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C4CA8B" w14:textId="7D112875" w:rsidR="003E5DF9" w:rsidRPr="003E5DF9" w:rsidRDefault="003E5DF9" w:rsidP="003E5DF9">
      <w:pPr>
        <w:spacing w:before="360" w:after="80" w:line="240" w:lineRule="auto"/>
        <w:rPr>
          <w:rFonts w:ascii="Times New Roman" w:eastAsia="Times New Roman" w:hAnsi="Times New Roman" w:cs="Times New Roman"/>
          <w:sz w:val="24"/>
          <w:szCs w:val="24"/>
          <w:lang w:eastAsia="en-GB"/>
        </w:rPr>
      </w:pPr>
      <w:r w:rsidRPr="003E5DF9">
        <w:rPr>
          <w:rFonts w:ascii="Calibri" w:eastAsia="Times New Roman" w:hAnsi="Calibri" w:cs="Calibri"/>
          <w:b/>
          <w:bCs/>
          <w:color w:val="4BACC6"/>
          <w:sz w:val="30"/>
          <w:szCs w:val="30"/>
          <w:lang w:eastAsia="en-GB"/>
        </w:rPr>
        <w:t xml:space="preserve">School:   </w:t>
      </w:r>
      <w:r w:rsidR="00AE07A9">
        <w:rPr>
          <w:rFonts w:ascii="Calibri" w:eastAsia="Times New Roman" w:hAnsi="Calibri" w:cs="Calibri"/>
          <w:b/>
          <w:bCs/>
          <w:color w:val="4BACC6"/>
          <w:sz w:val="30"/>
          <w:szCs w:val="30"/>
          <w:lang w:eastAsia="en-GB"/>
        </w:rPr>
        <w:t>Bevendean Primary School</w:t>
      </w:r>
      <w:r w:rsidRPr="003E5DF9">
        <w:rPr>
          <w:rFonts w:ascii="Calibri" w:eastAsia="Times New Roman" w:hAnsi="Calibri" w:cs="Calibri"/>
          <w:b/>
          <w:bCs/>
          <w:color w:val="4BACC6"/>
          <w:sz w:val="30"/>
          <w:szCs w:val="30"/>
          <w:lang w:eastAsia="en-GB"/>
        </w:rPr>
        <w:t xml:space="preserve">                   Date: </w:t>
      </w:r>
      <w:r w:rsidR="00AE07A9">
        <w:rPr>
          <w:rFonts w:ascii="Calibri" w:eastAsia="Times New Roman" w:hAnsi="Calibri" w:cs="Calibri"/>
          <w:b/>
          <w:bCs/>
          <w:color w:val="4BACC6"/>
          <w:sz w:val="30"/>
          <w:szCs w:val="30"/>
          <w:lang w:eastAsia="en-GB"/>
        </w:rPr>
        <w:t xml:space="preserve"> 10/10/2022</w:t>
      </w:r>
    </w:p>
    <w:p w14:paraId="1C9B19EE" w14:textId="77777777" w:rsidR="003E5DF9" w:rsidRPr="003E5DF9" w:rsidRDefault="003E5DF9" w:rsidP="003E5DF9">
      <w:pPr>
        <w:spacing w:before="360" w:after="80" w:line="240" w:lineRule="auto"/>
        <w:rPr>
          <w:rFonts w:ascii="Times New Roman" w:eastAsia="Times New Roman" w:hAnsi="Times New Roman" w:cs="Times New Roman"/>
          <w:sz w:val="24"/>
          <w:szCs w:val="24"/>
          <w:lang w:eastAsia="en-GB"/>
        </w:rPr>
      </w:pPr>
      <w:r w:rsidRPr="003E5DF9">
        <w:rPr>
          <w:rFonts w:ascii="Calibri" w:eastAsia="Times New Roman" w:hAnsi="Calibri" w:cs="Calibri"/>
          <w:b/>
          <w:bCs/>
          <w:color w:val="0591B4"/>
          <w:sz w:val="30"/>
          <w:szCs w:val="30"/>
          <w:lang w:eastAsia="en-GB"/>
        </w:rPr>
        <w:t xml:space="preserve">Report: </w:t>
      </w:r>
      <w:r w:rsidRPr="003E5DF9">
        <w:rPr>
          <w:rFonts w:ascii="Calibri" w:eastAsia="Times New Roman" w:hAnsi="Calibri" w:cs="Calibri"/>
          <w:b/>
          <w:bCs/>
          <w:color w:val="000000"/>
          <w:sz w:val="30"/>
          <w:szCs w:val="30"/>
          <w:lang w:eastAsia="en-GB"/>
        </w:rPr>
        <w:t> </w:t>
      </w:r>
      <w:r w:rsidRPr="003E5DF9">
        <w:rPr>
          <w:rFonts w:ascii="Calibri" w:eastAsia="Times New Roman" w:hAnsi="Calibri" w:cs="Calibri"/>
          <w:color w:val="0591B4"/>
          <w:sz w:val="30"/>
          <w:szCs w:val="30"/>
          <w:lang w:eastAsia="en-GB"/>
        </w:rPr>
        <w:t> Remote consultation</w:t>
      </w:r>
      <w:r w:rsidRPr="003E5DF9">
        <w:rPr>
          <w:rFonts w:ascii="Calibri" w:eastAsia="Times New Roman" w:hAnsi="Calibri" w:cs="Calibri"/>
          <w:b/>
          <w:bCs/>
          <w:color w:val="000000"/>
          <w:sz w:val="30"/>
          <w:szCs w:val="30"/>
          <w:lang w:eastAsia="en-GB"/>
        </w:rPr>
        <w:t>                  </w:t>
      </w:r>
    </w:p>
    <w:p w14:paraId="053E745D" w14:textId="15B7714D" w:rsidR="003E5DF9" w:rsidRPr="00AE07A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591B4"/>
          <w:sz w:val="30"/>
          <w:szCs w:val="30"/>
          <w:lang w:eastAsia="en-GB"/>
        </w:rPr>
        <w:t>DPE:</w:t>
      </w:r>
      <w:r w:rsidRPr="003E5DF9">
        <w:rPr>
          <w:rFonts w:ascii="Calibri" w:eastAsia="Times New Roman" w:hAnsi="Calibri" w:cs="Calibri"/>
          <w:color w:val="0591B4"/>
          <w:sz w:val="30"/>
          <w:szCs w:val="30"/>
          <w:lang w:eastAsia="en-GB"/>
        </w:rPr>
        <w:t>   </w:t>
      </w:r>
      <w:r w:rsidR="00AE07A9">
        <w:rPr>
          <w:rFonts w:ascii="Calibri" w:eastAsia="Times New Roman" w:hAnsi="Calibri" w:cs="Calibri"/>
          <w:color w:val="0591B4"/>
          <w:sz w:val="30"/>
          <w:szCs w:val="30"/>
          <w:lang w:eastAsia="en-GB"/>
        </w:rPr>
        <w:t>Tammy Buchanan</w:t>
      </w:r>
      <w:r w:rsidRPr="003E5DF9">
        <w:rPr>
          <w:rFonts w:ascii="Calibri" w:eastAsia="Times New Roman" w:hAnsi="Calibri" w:cs="Calibri"/>
          <w:color w:val="0591B4"/>
          <w:sz w:val="30"/>
          <w:szCs w:val="30"/>
          <w:lang w:eastAsia="en-GB"/>
        </w:rPr>
        <w:t xml:space="preserve">         </w:t>
      </w:r>
      <w:r w:rsidRPr="003E5DF9">
        <w:rPr>
          <w:rFonts w:ascii="Calibri" w:eastAsia="Times New Roman" w:hAnsi="Calibri" w:cs="Calibri"/>
          <w:b/>
          <w:bCs/>
          <w:color w:val="0591B4"/>
          <w:sz w:val="30"/>
          <w:szCs w:val="30"/>
          <w:lang w:eastAsia="en-GB"/>
        </w:rPr>
        <w:t> Staff member:</w:t>
      </w:r>
      <w:r w:rsidR="00AE07A9">
        <w:rPr>
          <w:rFonts w:ascii="Calibri" w:eastAsia="Times New Roman" w:hAnsi="Calibri" w:cs="Calibri"/>
          <w:b/>
          <w:bCs/>
          <w:color w:val="0591B4"/>
          <w:sz w:val="30"/>
          <w:szCs w:val="30"/>
          <w:lang w:eastAsia="en-GB"/>
        </w:rPr>
        <w:t xml:space="preserve"> </w:t>
      </w:r>
      <w:r w:rsidR="00AE07A9">
        <w:rPr>
          <w:rFonts w:ascii="Calibri" w:eastAsia="Times New Roman" w:hAnsi="Calibri" w:cs="Calibri"/>
          <w:color w:val="0591B4"/>
          <w:sz w:val="30"/>
          <w:szCs w:val="30"/>
          <w:lang w:eastAsia="en-GB"/>
        </w:rPr>
        <w:t>Andrea Hammond, Sarah Miller, Mark Dally</w:t>
      </w:r>
    </w:p>
    <w:sdt>
      <w:sdtPr>
        <w:rPr>
          <w:rFonts w:asciiTheme="minorHAnsi" w:eastAsiaTheme="minorHAnsi" w:hAnsiTheme="minorHAnsi" w:cstheme="minorBidi"/>
          <w:color w:val="auto"/>
          <w:sz w:val="22"/>
          <w:szCs w:val="22"/>
          <w:lang w:eastAsia="en-US"/>
        </w:rPr>
        <w:id w:val="2046086999"/>
        <w:docPartObj>
          <w:docPartGallery w:val="Table of Contents"/>
          <w:docPartUnique/>
        </w:docPartObj>
      </w:sdtPr>
      <w:sdtEndPr>
        <w:rPr>
          <w:b/>
          <w:bCs/>
        </w:rPr>
      </w:sdtEndPr>
      <w:sdtContent>
        <w:p w14:paraId="730622A4" w14:textId="2608DC5A" w:rsidR="00A71368" w:rsidRDefault="00A71368">
          <w:pPr>
            <w:pStyle w:val="TOCHeading"/>
          </w:pPr>
          <w:r>
            <w:t>Contents</w:t>
          </w:r>
        </w:p>
        <w:p w14:paraId="759C0D51" w14:textId="31AC7ACE" w:rsidR="00857CDB" w:rsidRDefault="00A71368">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116292120" w:history="1">
            <w:r w:rsidR="00857CDB" w:rsidRPr="00D27A4B">
              <w:rPr>
                <w:rStyle w:val="Hyperlink"/>
                <w:rFonts w:eastAsia="Times New Roman"/>
                <w:noProof/>
                <w:shd w:val="clear" w:color="auto" w:fill="FFFFFF"/>
                <w:lang w:eastAsia="en-GB"/>
              </w:rPr>
              <w:t>Where are you at (review of status)? How we can support you</w:t>
            </w:r>
            <w:r w:rsidR="00857CDB">
              <w:rPr>
                <w:noProof/>
                <w:webHidden/>
              </w:rPr>
              <w:tab/>
            </w:r>
            <w:r w:rsidR="00857CDB">
              <w:rPr>
                <w:noProof/>
                <w:webHidden/>
              </w:rPr>
              <w:fldChar w:fldCharType="begin"/>
            </w:r>
            <w:r w:rsidR="00857CDB">
              <w:rPr>
                <w:noProof/>
                <w:webHidden/>
              </w:rPr>
              <w:instrText xml:space="preserve"> PAGEREF _Toc116292120 \h </w:instrText>
            </w:r>
            <w:r w:rsidR="00857CDB">
              <w:rPr>
                <w:noProof/>
                <w:webHidden/>
              </w:rPr>
            </w:r>
            <w:r w:rsidR="00857CDB">
              <w:rPr>
                <w:noProof/>
                <w:webHidden/>
              </w:rPr>
              <w:fldChar w:fldCharType="separate"/>
            </w:r>
            <w:r w:rsidR="00857CDB">
              <w:rPr>
                <w:noProof/>
                <w:webHidden/>
              </w:rPr>
              <w:t>1</w:t>
            </w:r>
            <w:r w:rsidR="00857CDB">
              <w:rPr>
                <w:noProof/>
                <w:webHidden/>
              </w:rPr>
              <w:fldChar w:fldCharType="end"/>
            </w:r>
          </w:hyperlink>
        </w:p>
        <w:p w14:paraId="7EB7CBD7" w14:textId="2ED7F970" w:rsidR="00857CDB" w:rsidRDefault="00857CDB">
          <w:pPr>
            <w:pStyle w:val="TOC1"/>
            <w:tabs>
              <w:tab w:val="right" w:leader="dot" w:pos="9016"/>
            </w:tabs>
            <w:rPr>
              <w:rFonts w:eastAsiaTheme="minorEastAsia"/>
              <w:noProof/>
              <w:lang w:eastAsia="en-GB"/>
            </w:rPr>
          </w:pPr>
          <w:hyperlink w:anchor="_Toc116292121" w:history="1">
            <w:r w:rsidRPr="00D27A4B">
              <w:rPr>
                <w:rStyle w:val="Hyperlink"/>
                <w:rFonts w:eastAsia="Times New Roman"/>
                <w:noProof/>
                <w:shd w:val="clear" w:color="auto" w:fill="FFFFFF"/>
                <w:lang w:eastAsia="en-GB"/>
              </w:rPr>
              <w:t>Staff changes – housekeeping</w:t>
            </w:r>
            <w:r>
              <w:rPr>
                <w:noProof/>
                <w:webHidden/>
              </w:rPr>
              <w:tab/>
            </w:r>
            <w:r>
              <w:rPr>
                <w:noProof/>
                <w:webHidden/>
              </w:rPr>
              <w:fldChar w:fldCharType="begin"/>
            </w:r>
            <w:r>
              <w:rPr>
                <w:noProof/>
                <w:webHidden/>
              </w:rPr>
              <w:instrText xml:space="preserve"> PAGEREF _Toc116292121 \h </w:instrText>
            </w:r>
            <w:r>
              <w:rPr>
                <w:noProof/>
                <w:webHidden/>
              </w:rPr>
            </w:r>
            <w:r>
              <w:rPr>
                <w:noProof/>
                <w:webHidden/>
              </w:rPr>
              <w:fldChar w:fldCharType="separate"/>
            </w:r>
            <w:r>
              <w:rPr>
                <w:noProof/>
                <w:webHidden/>
              </w:rPr>
              <w:t>2</w:t>
            </w:r>
            <w:r>
              <w:rPr>
                <w:noProof/>
                <w:webHidden/>
              </w:rPr>
              <w:fldChar w:fldCharType="end"/>
            </w:r>
          </w:hyperlink>
        </w:p>
        <w:p w14:paraId="6C13FB34" w14:textId="523B5A47" w:rsidR="00857CDB" w:rsidRDefault="00857CDB">
          <w:pPr>
            <w:pStyle w:val="TOC1"/>
            <w:tabs>
              <w:tab w:val="right" w:leader="dot" w:pos="9016"/>
            </w:tabs>
            <w:rPr>
              <w:rFonts w:eastAsiaTheme="minorEastAsia"/>
              <w:noProof/>
              <w:lang w:eastAsia="en-GB"/>
            </w:rPr>
          </w:pPr>
          <w:hyperlink w:anchor="_Toc116292122" w:history="1">
            <w:r w:rsidRPr="00D27A4B">
              <w:rPr>
                <w:rStyle w:val="Hyperlink"/>
                <w:rFonts w:eastAsia="Times New Roman"/>
                <w:noProof/>
                <w:shd w:val="clear" w:color="auto" w:fill="FFFFFF"/>
                <w:lang w:eastAsia="en-GB"/>
              </w:rPr>
              <w:t>KB update</w:t>
            </w:r>
            <w:r>
              <w:rPr>
                <w:noProof/>
                <w:webHidden/>
              </w:rPr>
              <w:tab/>
            </w:r>
            <w:r>
              <w:rPr>
                <w:noProof/>
                <w:webHidden/>
              </w:rPr>
              <w:fldChar w:fldCharType="begin"/>
            </w:r>
            <w:r>
              <w:rPr>
                <w:noProof/>
                <w:webHidden/>
              </w:rPr>
              <w:instrText xml:space="preserve"> PAGEREF _Toc116292122 \h </w:instrText>
            </w:r>
            <w:r>
              <w:rPr>
                <w:noProof/>
                <w:webHidden/>
              </w:rPr>
            </w:r>
            <w:r>
              <w:rPr>
                <w:noProof/>
                <w:webHidden/>
              </w:rPr>
              <w:fldChar w:fldCharType="separate"/>
            </w:r>
            <w:r>
              <w:rPr>
                <w:noProof/>
                <w:webHidden/>
              </w:rPr>
              <w:t>2</w:t>
            </w:r>
            <w:r>
              <w:rPr>
                <w:noProof/>
                <w:webHidden/>
              </w:rPr>
              <w:fldChar w:fldCharType="end"/>
            </w:r>
          </w:hyperlink>
        </w:p>
        <w:p w14:paraId="5598DCB8" w14:textId="766728E8" w:rsidR="00857CDB" w:rsidRDefault="00857CDB">
          <w:pPr>
            <w:pStyle w:val="TOC1"/>
            <w:tabs>
              <w:tab w:val="right" w:leader="dot" w:pos="9016"/>
            </w:tabs>
            <w:rPr>
              <w:rFonts w:eastAsiaTheme="minorEastAsia"/>
              <w:noProof/>
              <w:lang w:eastAsia="en-GB"/>
            </w:rPr>
          </w:pPr>
          <w:hyperlink w:anchor="_Toc116292123" w:history="1">
            <w:r w:rsidRPr="00D27A4B">
              <w:rPr>
                <w:rStyle w:val="Hyperlink"/>
                <w:rFonts w:eastAsia="Times New Roman"/>
                <w:noProof/>
                <w:shd w:val="clear" w:color="auto" w:fill="FFFFFF"/>
                <w:lang w:eastAsia="en-GB"/>
              </w:rPr>
              <w:t>UK data protection and digital information bill</w:t>
            </w:r>
            <w:r>
              <w:rPr>
                <w:noProof/>
                <w:webHidden/>
              </w:rPr>
              <w:tab/>
            </w:r>
            <w:r>
              <w:rPr>
                <w:noProof/>
                <w:webHidden/>
              </w:rPr>
              <w:fldChar w:fldCharType="begin"/>
            </w:r>
            <w:r>
              <w:rPr>
                <w:noProof/>
                <w:webHidden/>
              </w:rPr>
              <w:instrText xml:space="preserve"> PAGEREF _Toc116292123 \h </w:instrText>
            </w:r>
            <w:r>
              <w:rPr>
                <w:noProof/>
                <w:webHidden/>
              </w:rPr>
            </w:r>
            <w:r>
              <w:rPr>
                <w:noProof/>
                <w:webHidden/>
              </w:rPr>
              <w:fldChar w:fldCharType="separate"/>
            </w:r>
            <w:r>
              <w:rPr>
                <w:noProof/>
                <w:webHidden/>
              </w:rPr>
              <w:t>2</w:t>
            </w:r>
            <w:r>
              <w:rPr>
                <w:noProof/>
                <w:webHidden/>
              </w:rPr>
              <w:fldChar w:fldCharType="end"/>
            </w:r>
          </w:hyperlink>
        </w:p>
        <w:p w14:paraId="64586F29" w14:textId="41FB40DE" w:rsidR="00857CDB" w:rsidRDefault="00857CDB">
          <w:pPr>
            <w:pStyle w:val="TOC1"/>
            <w:tabs>
              <w:tab w:val="right" w:leader="dot" w:pos="9016"/>
            </w:tabs>
            <w:rPr>
              <w:rFonts w:eastAsiaTheme="minorEastAsia"/>
              <w:noProof/>
              <w:lang w:eastAsia="en-GB"/>
            </w:rPr>
          </w:pPr>
          <w:hyperlink w:anchor="_Toc116292124" w:history="1">
            <w:r w:rsidRPr="00D27A4B">
              <w:rPr>
                <w:rStyle w:val="Hyperlink"/>
                <w:noProof/>
              </w:rPr>
              <w:t>Record of Processing and supplier due diligence</w:t>
            </w:r>
            <w:r>
              <w:rPr>
                <w:noProof/>
                <w:webHidden/>
              </w:rPr>
              <w:tab/>
            </w:r>
            <w:r>
              <w:rPr>
                <w:noProof/>
                <w:webHidden/>
              </w:rPr>
              <w:fldChar w:fldCharType="begin"/>
            </w:r>
            <w:r>
              <w:rPr>
                <w:noProof/>
                <w:webHidden/>
              </w:rPr>
              <w:instrText xml:space="preserve"> PAGEREF _Toc116292124 \h </w:instrText>
            </w:r>
            <w:r>
              <w:rPr>
                <w:noProof/>
                <w:webHidden/>
              </w:rPr>
            </w:r>
            <w:r>
              <w:rPr>
                <w:noProof/>
                <w:webHidden/>
              </w:rPr>
              <w:fldChar w:fldCharType="separate"/>
            </w:r>
            <w:r>
              <w:rPr>
                <w:noProof/>
                <w:webHidden/>
              </w:rPr>
              <w:t>2</w:t>
            </w:r>
            <w:r>
              <w:rPr>
                <w:noProof/>
                <w:webHidden/>
              </w:rPr>
              <w:fldChar w:fldCharType="end"/>
            </w:r>
          </w:hyperlink>
        </w:p>
        <w:p w14:paraId="2FAD5C73" w14:textId="5BDF816B" w:rsidR="00857CDB" w:rsidRDefault="00857CDB">
          <w:pPr>
            <w:pStyle w:val="TOC1"/>
            <w:tabs>
              <w:tab w:val="right" w:leader="dot" w:pos="9016"/>
            </w:tabs>
            <w:rPr>
              <w:rFonts w:eastAsiaTheme="minorEastAsia"/>
              <w:noProof/>
              <w:lang w:eastAsia="en-GB"/>
            </w:rPr>
          </w:pPr>
          <w:hyperlink w:anchor="_Toc116292125" w:history="1">
            <w:r w:rsidRPr="00D27A4B">
              <w:rPr>
                <w:rStyle w:val="Hyperlink"/>
                <w:rFonts w:eastAsia="Times New Roman"/>
                <w:noProof/>
                <w:lang w:eastAsia="en-GB"/>
              </w:rPr>
              <w:t>Data retention</w:t>
            </w:r>
            <w:r>
              <w:rPr>
                <w:noProof/>
                <w:webHidden/>
              </w:rPr>
              <w:tab/>
            </w:r>
            <w:r>
              <w:rPr>
                <w:noProof/>
                <w:webHidden/>
              </w:rPr>
              <w:fldChar w:fldCharType="begin"/>
            </w:r>
            <w:r>
              <w:rPr>
                <w:noProof/>
                <w:webHidden/>
              </w:rPr>
              <w:instrText xml:space="preserve"> PAGEREF _Toc116292125 \h </w:instrText>
            </w:r>
            <w:r>
              <w:rPr>
                <w:noProof/>
                <w:webHidden/>
              </w:rPr>
            </w:r>
            <w:r>
              <w:rPr>
                <w:noProof/>
                <w:webHidden/>
              </w:rPr>
              <w:fldChar w:fldCharType="separate"/>
            </w:r>
            <w:r>
              <w:rPr>
                <w:noProof/>
                <w:webHidden/>
              </w:rPr>
              <w:t>3</w:t>
            </w:r>
            <w:r>
              <w:rPr>
                <w:noProof/>
                <w:webHidden/>
              </w:rPr>
              <w:fldChar w:fldCharType="end"/>
            </w:r>
          </w:hyperlink>
        </w:p>
        <w:p w14:paraId="28C0787A" w14:textId="2B2DAF74" w:rsidR="00857CDB" w:rsidRDefault="00857CDB">
          <w:pPr>
            <w:pStyle w:val="TOC1"/>
            <w:tabs>
              <w:tab w:val="right" w:leader="dot" w:pos="9016"/>
            </w:tabs>
            <w:rPr>
              <w:rFonts w:eastAsiaTheme="minorEastAsia"/>
              <w:noProof/>
              <w:lang w:eastAsia="en-GB"/>
            </w:rPr>
          </w:pPr>
          <w:hyperlink w:anchor="_Toc116292126" w:history="1">
            <w:r w:rsidRPr="00D27A4B">
              <w:rPr>
                <w:rStyle w:val="Hyperlink"/>
                <w:rFonts w:eastAsia="Times New Roman"/>
                <w:noProof/>
                <w:lang w:eastAsia="en-GB"/>
              </w:rPr>
              <w:t>Staff training and raising staff awareness</w:t>
            </w:r>
            <w:r>
              <w:rPr>
                <w:noProof/>
                <w:webHidden/>
              </w:rPr>
              <w:tab/>
            </w:r>
            <w:r>
              <w:rPr>
                <w:noProof/>
                <w:webHidden/>
              </w:rPr>
              <w:fldChar w:fldCharType="begin"/>
            </w:r>
            <w:r>
              <w:rPr>
                <w:noProof/>
                <w:webHidden/>
              </w:rPr>
              <w:instrText xml:space="preserve"> PAGEREF _Toc116292126 \h </w:instrText>
            </w:r>
            <w:r>
              <w:rPr>
                <w:noProof/>
                <w:webHidden/>
              </w:rPr>
            </w:r>
            <w:r>
              <w:rPr>
                <w:noProof/>
                <w:webHidden/>
              </w:rPr>
              <w:fldChar w:fldCharType="separate"/>
            </w:r>
            <w:r>
              <w:rPr>
                <w:noProof/>
                <w:webHidden/>
              </w:rPr>
              <w:t>4</w:t>
            </w:r>
            <w:r>
              <w:rPr>
                <w:noProof/>
                <w:webHidden/>
              </w:rPr>
              <w:fldChar w:fldCharType="end"/>
            </w:r>
          </w:hyperlink>
        </w:p>
        <w:p w14:paraId="4D6BD25B" w14:textId="7ADAABD8" w:rsidR="00A71368" w:rsidRDefault="00A71368">
          <w:r>
            <w:rPr>
              <w:b/>
              <w:bCs/>
            </w:rPr>
            <w:fldChar w:fldCharType="end"/>
          </w:r>
        </w:p>
      </w:sdtContent>
    </w:sdt>
    <w:p w14:paraId="4802D067"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p>
    <w:p w14:paraId="2F01D73C"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591B4"/>
          <w:sz w:val="24"/>
          <w:szCs w:val="24"/>
          <w:lang w:eastAsia="en-GB"/>
        </w:rPr>
        <w:t>Agenda </w:t>
      </w:r>
    </w:p>
    <w:p w14:paraId="74AAEE23" w14:textId="77777777" w:rsidR="003E5DF9" w:rsidRPr="003E5DF9" w:rsidRDefault="003E5DF9" w:rsidP="003E5DF9">
      <w:pPr>
        <w:shd w:val="clear" w:color="auto" w:fill="FFFFFF"/>
        <w:spacing w:after="0" w:line="240" w:lineRule="auto"/>
        <w:ind w:left="720"/>
        <w:rPr>
          <w:rFonts w:ascii="Times New Roman" w:eastAsia="Times New Roman" w:hAnsi="Times New Roman" w:cs="Times New Roman"/>
          <w:sz w:val="24"/>
          <w:szCs w:val="24"/>
          <w:lang w:eastAsia="en-GB"/>
        </w:rPr>
      </w:pPr>
      <w:r w:rsidRPr="003E5DF9">
        <w:rPr>
          <w:rFonts w:ascii="Calibri" w:eastAsia="Times New Roman" w:hAnsi="Calibri" w:cs="Calibri"/>
          <w:color w:val="000000"/>
          <w:sz w:val="24"/>
          <w:szCs w:val="24"/>
          <w:lang w:eastAsia="en-GB"/>
        </w:rPr>
        <w:t>Introductions</w:t>
      </w:r>
    </w:p>
    <w:p w14:paraId="5C7EB0A5"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Where are you at (review of status)? How we can support you</w:t>
      </w:r>
    </w:p>
    <w:p w14:paraId="034B9492"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Staff changes - housekeeping</w:t>
      </w:r>
    </w:p>
    <w:p w14:paraId="058F445D"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DPE KB updates (to do lists, making the rounds accountability tracker,  latest news etc)</w:t>
      </w:r>
    </w:p>
    <w:p w14:paraId="643E546A" w14:textId="00288AE1"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The UK data protection and digital information bill</w:t>
      </w:r>
    </w:p>
    <w:p w14:paraId="202EEBEC"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Record of Processing and supplier due diligence - what’s next with any new legislation changes </w:t>
      </w:r>
    </w:p>
    <w:p w14:paraId="431D7B73"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Data retention (IRMS)</w:t>
      </w:r>
    </w:p>
    <w:p w14:paraId="5D15C5E4"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Staff training and raising staff awareness</w:t>
      </w:r>
    </w:p>
    <w:p w14:paraId="275590E0" w14:textId="1ED0DA11"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Confirm future appointments</w:t>
      </w:r>
      <w:r w:rsidR="00857CDB">
        <w:rPr>
          <w:rFonts w:ascii="Calibri" w:eastAsia="Times New Roman" w:hAnsi="Calibri" w:cs="Calibri"/>
          <w:color w:val="000000"/>
          <w:sz w:val="24"/>
          <w:szCs w:val="24"/>
          <w:lang w:eastAsia="en-GB"/>
        </w:rPr>
        <w:t xml:space="preserve"> – January with Governor, Bevendean to confirm date</w:t>
      </w:r>
    </w:p>
    <w:p w14:paraId="18A39B13"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sz w:val="24"/>
          <w:szCs w:val="24"/>
          <w:lang w:eastAsia="en-GB"/>
        </w:rPr>
        <w:t> </w:t>
      </w:r>
    </w:p>
    <w:p w14:paraId="5780D622" w14:textId="77777777" w:rsidR="003E5DF9" w:rsidRPr="003E5DF9" w:rsidRDefault="003E5DF9" w:rsidP="00A71368">
      <w:pPr>
        <w:pStyle w:val="Heading1"/>
        <w:rPr>
          <w:rFonts w:eastAsia="Times New Roman"/>
          <w:lang w:eastAsia="en-GB"/>
        </w:rPr>
      </w:pPr>
      <w:bookmarkStart w:id="0" w:name="_Toc116292120"/>
      <w:r w:rsidRPr="003E5DF9">
        <w:rPr>
          <w:rFonts w:eastAsia="Times New Roman"/>
          <w:shd w:val="clear" w:color="auto" w:fill="FFFFFF"/>
          <w:lang w:eastAsia="en-GB"/>
        </w:rPr>
        <w:t>Where are you at (review of status)? How we can support you</w:t>
      </w:r>
      <w:bookmarkEnd w:id="0"/>
    </w:p>
    <w:p w14:paraId="04A3B2F8"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p>
    <w:p w14:paraId="0A9073C1" w14:textId="54EA6651" w:rsidR="00857CDB" w:rsidRDefault="00857CDB" w:rsidP="003E5DF9">
      <w:pPr>
        <w:spacing w:after="0" w:line="240" w:lineRule="auto"/>
        <w:jc w:val="both"/>
        <w:rPr>
          <w:rFonts w:ascii="Calibri" w:eastAsia="Times New Roman" w:hAnsi="Calibri" w:cs="Calibri"/>
          <w:color w:val="000000"/>
          <w:sz w:val="24"/>
          <w:szCs w:val="24"/>
          <w:lang w:eastAsia="en-GB"/>
        </w:rPr>
      </w:pPr>
      <w:r>
        <w:rPr>
          <w:rFonts w:ascii="Calibri" w:eastAsia="Times New Roman" w:hAnsi="Calibri" w:cs="Calibri"/>
          <w:color w:val="000000"/>
          <w:sz w:val="24"/>
          <w:szCs w:val="24"/>
          <w:lang w:eastAsia="en-GB"/>
        </w:rPr>
        <w:t>We discussed that you are in the process of adding on the new staff the Knowledgebank and removing the leavers.  All staff will undergo GDPR training at a Twilight session in the Autumn Term.  I will send information though about how to attach a ToDo to a Training course so that staff will get emailed the course details and a link.</w:t>
      </w:r>
    </w:p>
    <w:p w14:paraId="3F642797" w14:textId="004F907E" w:rsidR="00857CDB" w:rsidRDefault="00857CDB" w:rsidP="003E5DF9">
      <w:pPr>
        <w:spacing w:after="0" w:line="240" w:lineRule="auto"/>
        <w:jc w:val="both"/>
        <w:rPr>
          <w:rFonts w:ascii="Calibri" w:eastAsia="Times New Roman" w:hAnsi="Calibri" w:cs="Calibri"/>
          <w:color w:val="000000"/>
          <w:sz w:val="24"/>
          <w:szCs w:val="24"/>
          <w:lang w:eastAsia="en-GB"/>
        </w:rPr>
      </w:pPr>
    </w:p>
    <w:p w14:paraId="0766F3F0" w14:textId="24268497" w:rsidR="00857CDB" w:rsidRDefault="00857CDB" w:rsidP="003E5DF9">
      <w:pPr>
        <w:spacing w:after="0" w:line="240" w:lineRule="auto"/>
        <w:jc w:val="both"/>
        <w:rPr>
          <w:rFonts w:ascii="Calibri" w:eastAsia="Times New Roman" w:hAnsi="Calibri" w:cs="Calibri"/>
          <w:color w:val="000000"/>
          <w:sz w:val="24"/>
          <w:szCs w:val="24"/>
          <w:lang w:eastAsia="en-GB"/>
        </w:rPr>
      </w:pPr>
      <w:r>
        <w:rPr>
          <w:rFonts w:ascii="Calibri" w:eastAsia="Times New Roman" w:hAnsi="Calibri" w:cs="Calibri"/>
          <w:color w:val="000000"/>
          <w:sz w:val="24"/>
          <w:szCs w:val="24"/>
          <w:lang w:eastAsia="en-GB"/>
        </w:rPr>
        <w:t>We discussed the need for policy renewal – further information about policies can be found below and template policies are found under both the Best Practice area of the website and the Resources section.</w:t>
      </w:r>
    </w:p>
    <w:p w14:paraId="74B94F26" w14:textId="77777777" w:rsidR="00857CDB" w:rsidRDefault="00857CDB" w:rsidP="003E5DF9">
      <w:pPr>
        <w:spacing w:after="0" w:line="240" w:lineRule="auto"/>
        <w:jc w:val="both"/>
        <w:rPr>
          <w:rFonts w:ascii="Calibri" w:eastAsia="Times New Roman" w:hAnsi="Calibri" w:cs="Calibri"/>
          <w:color w:val="000000"/>
          <w:sz w:val="24"/>
          <w:szCs w:val="24"/>
          <w:lang w:eastAsia="en-GB"/>
        </w:rPr>
      </w:pPr>
    </w:p>
    <w:p w14:paraId="171574B1" w14:textId="3D5F42BF"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000000"/>
          <w:sz w:val="24"/>
          <w:szCs w:val="24"/>
          <w:lang w:eastAsia="en-GB"/>
        </w:rPr>
        <w:lastRenderedPageBreak/>
        <w:t>By now you should have all of your main updated compliance documents. Although the documents below are not all statutory to have on your website, for transparency and ease of managing these documents, it is good practice to have a data protection section on your website and consider including the following documents:</w:t>
      </w:r>
    </w:p>
    <w:p w14:paraId="2D2A5E4D"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p>
    <w:p w14:paraId="4D708C0F"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00000"/>
          <w:sz w:val="24"/>
          <w:szCs w:val="24"/>
          <w:lang w:eastAsia="en-GB"/>
        </w:rPr>
        <w:t>Website documents:</w:t>
      </w:r>
    </w:p>
    <w:p w14:paraId="71B9FE5A"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GDPR/data protection policy</w:t>
      </w:r>
    </w:p>
    <w:p w14:paraId="075FB9E9"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Privacy notice(s)</w:t>
      </w:r>
    </w:p>
    <w:p w14:paraId="7E6BD2D1"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SAR and data breach procedure</w:t>
      </w:r>
    </w:p>
    <w:p w14:paraId="09839E74"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FOI and publication scheme</w:t>
      </w:r>
    </w:p>
    <w:p w14:paraId="19628BCE"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Supplier/third party list</w:t>
      </w:r>
    </w:p>
    <w:p w14:paraId="749A1222"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p>
    <w:p w14:paraId="55B69A50"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00000"/>
          <w:sz w:val="24"/>
          <w:szCs w:val="24"/>
          <w:lang w:eastAsia="en-GB"/>
        </w:rPr>
        <w:t>Other useful documents to review and check that you have are:</w:t>
      </w:r>
    </w:p>
    <w:p w14:paraId="594AC18F" w14:textId="77777777" w:rsidR="003E5DF9" w:rsidRPr="003E5DF9" w:rsidRDefault="003E5DF9" w:rsidP="003E5DF9">
      <w:pPr>
        <w:numPr>
          <w:ilvl w:val="0"/>
          <w:numId w:val="4"/>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Work away from school policy </w:t>
      </w:r>
    </w:p>
    <w:p w14:paraId="23F06444" w14:textId="77777777" w:rsidR="003E5DF9" w:rsidRPr="003E5DF9" w:rsidRDefault="003E5DF9" w:rsidP="003E5DF9">
      <w:pPr>
        <w:numPr>
          <w:ilvl w:val="0"/>
          <w:numId w:val="4"/>
        </w:numPr>
        <w:spacing w:after="0" w:line="240" w:lineRule="auto"/>
        <w:jc w:val="both"/>
        <w:textAlignment w:val="baseline"/>
        <w:rPr>
          <w:rFonts w:ascii="Arial" w:eastAsia="Times New Roman" w:hAnsi="Arial" w:cs="Arial"/>
          <w:color w:val="000000"/>
          <w:sz w:val="24"/>
          <w:szCs w:val="24"/>
          <w:lang w:eastAsia="en-GB"/>
        </w:rPr>
      </w:pPr>
      <w:r w:rsidRPr="003E5DF9">
        <w:rPr>
          <w:rFonts w:ascii="Calibri" w:eastAsia="Times New Roman" w:hAnsi="Calibri" w:cs="Calibri"/>
          <w:color w:val="000000"/>
          <w:sz w:val="24"/>
          <w:szCs w:val="24"/>
          <w:lang w:eastAsia="en-GB"/>
        </w:rPr>
        <w:t>Information Security/Passwords </w:t>
      </w:r>
    </w:p>
    <w:p w14:paraId="28C5EC3E" w14:textId="16E671FF" w:rsidR="003E5DF9" w:rsidRPr="00857CDB" w:rsidRDefault="003E5DF9" w:rsidP="003A7710">
      <w:pPr>
        <w:numPr>
          <w:ilvl w:val="0"/>
          <w:numId w:val="4"/>
        </w:numPr>
        <w:spacing w:after="0" w:line="240" w:lineRule="auto"/>
        <w:jc w:val="both"/>
        <w:textAlignment w:val="baseline"/>
        <w:rPr>
          <w:rFonts w:ascii="Times New Roman" w:eastAsia="Times New Roman" w:hAnsi="Times New Roman" w:cs="Times New Roman"/>
          <w:sz w:val="24"/>
          <w:szCs w:val="24"/>
          <w:lang w:eastAsia="en-GB"/>
        </w:rPr>
      </w:pPr>
      <w:r w:rsidRPr="00857CDB">
        <w:rPr>
          <w:rFonts w:ascii="Calibri" w:eastAsia="Times New Roman" w:hAnsi="Calibri" w:cs="Calibri"/>
          <w:color w:val="000000"/>
          <w:sz w:val="24"/>
          <w:szCs w:val="24"/>
          <w:lang w:eastAsia="en-GB"/>
        </w:rPr>
        <w:t>Review of consent documentation. Consent guidance and consent withdrawal can also be added to the GDPR section of the school website</w:t>
      </w:r>
    </w:p>
    <w:p w14:paraId="4C04D220" w14:textId="77777777" w:rsidR="003E5DF9" w:rsidRPr="003E5DF9" w:rsidRDefault="003E5DF9" w:rsidP="00A71368">
      <w:pPr>
        <w:pStyle w:val="Heading1"/>
        <w:rPr>
          <w:rFonts w:eastAsia="Times New Roman"/>
          <w:lang w:eastAsia="en-GB"/>
        </w:rPr>
      </w:pPr>
      <w:bookmarkStart w:id="1" w:name="_Toc116292121"/>
      <w:r w:rsidRPr="003E5DF9">
        <w:rPr>
          <w:rFonts w:eastAsia="Times New Roman"/>
          <w:shd w:val="clear" w:color="auto" w:fill="FFFFFF"/>
          <w:lang w:eastAsia="en-GB"/>
        </w:rPr>
        <w:t>Staff changes – housekeeping</w:t>
      </w:r>
      <w:bookmarkEnd w:id="1"/>
    </w:p>
    <w:p w14:paraId="6FFDFA07"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000000"/>
          <w:sz w:val="24"/>
          <w:szCs w:val="24"/>
          <w:lang w:eastAsia="en-GB"/>
        </w:rPr>
        <w:t xml:space="preserve">Reminder to </w:t>
      </w:r>
      <w:r w:rsidRPr="003E5DF9">
        <w:rPr>
          <w:rFonts w:ascii="Calibri" w:eastAsia="Times New Roman" w:hAnsi="Calibri" w:cs="Calibri"/>
          <w:b/>
          <w:bCs/>
          <w:color w:val="000000"/>
          <w:sz w:val="24"/>
          <w:szCs w:val="24"/>
          <w:lang w:eastAsia="en-GB"/>
        </w:rPr>
        <w:t xml:space="preserve">set new staff </w:t>
      </w:r>
      <w:r w:rsidRPr="003E5DF9">
        <w:rPr>
          <w:rFonts w:ascii="Calibri" w:eastAsia="Times New Roman" w:hAnsi="Calibri" w:cs="Calibri"/>
          <w:color w:val="000000"/>
          <w:sz w:val="24"/>
          <w:szCs w:val="24"/>
          <w:lang w:eastAsia="en-GB"/>
        </w:rPr>
        <w:t xml:space="preserve">up on the DPE website and </w:t>
      </w:r>
      <w:r w:rsidRPr="003E5DF9">
        <w:rPr>
          <w:rFonts w:ascii="Calibri" w:eastAsia="Times New Roman" w:hAnsi="Calibri" w:cs="Calibri"/>
          <w:b/>
          <w:bCs/>
          <w:color w:val="000000"/>
          <w:sz w:val="24"/>
          <w:szCs w:val="24"/>
          <w:lang w:eastAsia="en-GB"/>
        </w:rPr>
        <w:t>remove leavers</w:t>
      </w:r>
      <w:r w:rsidRPr="003E5DF9">
        <w:rPr>
          <w:rFonts w:ascii="Calibri" w:eastAsia="Times New Roman" w:hAnsi="Calibri" w:cs="Calibri"/>
          <w:color w:val="000000"/>
          <w:sz w:val="24"/>
          <w:szCs w:val="24"/>
          <w:lang w:eastAsia="en-GB"/>
        </w:rPr>
        <w:t>: DPE dashboard&gt;users&gt;add staff, either manually or bulk import.</w:t>
      </w:r>
      <w:r w:rsidRPr="003E5DF9">
        <w:rPr>
          <w:rFonts w:ascii="Calibri" w:eastAsia="Times New Roman" w:hAnsi="Calibri" w:cs="Calibri"/>
          <w:color w:val="595959"/>
          <w:sz w:val="24"/>
          <w:szCs w:val="24"/>
          <w:lang w:eastAsia="en-GB"/>
        </w:rPr>
        <w:t xml:space="preserve"> </w:t>
      </w:r>
      <w:r w:rsidRPr="003E5DF9">
        <w:rPr>
          <w:rFonts w:ascii="Calibri" w:eastAsia="Times New Roman" w:hAnsi="Calibri" w:cs="Calibri"/>
          <w:color w:val="000000"/>
          <w:sz w:val="24"/>
          <w:szCs w:val="24"/>
          <w:lang w:eastAsia="en-GB"/>
        </w:rPr>
        <w:t>Kalina at DPE (client support) is here to help you and can be contacted for support at:</w:t>
      </w:r>
    </w:p>
    <w:p w14:paraId="7D6DC7AA"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000000"/>
          <w:sz w:val="24"/>
          <w:szCs w:val="24"/>
          <w:lang w:eastAsia="en-GB"/>
        </w:rPr>
        <w:t> ka</w:t>
      </w:r>
      <w:r w:rsidRPr="003E5DF9">
        <w:rPr>
          <w:rFonts w:ascii="Calibri" w:eastAsia="Times New Roman" w:hAnsi="Calibri" w:cs="Calibri"/>
          <w:color w:val="222222"/>
          <w:sz w:val="24"/>
          <w:szCs w:val="24"/>
          <w:shd w:val="clear" w:color="auto" w:fill="FFFFFF"/>
          <w:lang w:eastAsia="en-GB"/>
        </w:rPr>
        <w:t>lina.voyvodova@dataprotection.education.</w:t>
      </w:r>
    </w:p>
    <w:p w14:paraId="7791BEF6"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2D57ED76" w14:textId="75307756" w:rsidR="003E5DF9" w:rsidRDefault="003E5DF9" w:rsidP="003E5DF9">
      <w:pPr>
        <w:shd w:val="clear" w:color="auto" w:fill="FFFFFF"/>
        <w:spacing w:after="0" w:line="240" w:lineRule="auto"/>
        <w:jc w:val="both"/>
        <w:rPr>
          <w:rFonts w:ascii="Calibri" w:eastAsia="Times New Roman" w:hAnsi="Calibri" w:cs="Calibri"/>
          <w:b/>
          <w:bCs/>
          <w:color w:val="222222"/>
          <w:sz w:val="24"/>
          <w:szCs w:val="24"/>
          <w:shd w:val="clear" w:color="auto" w:fill="FFFFFF"/>
          <w:lang w:eastAsia="en-GB"/>
        </w:rPr>
      </w:pPr>
      <w:r w:rsidRPr="003E5DF9">
        <w:rPr>
          <w:rFonts w:ascii="Calibri" w:eastAsia="Times New Roman" w:hAnsi="Calibri" w:cs="Calibri"/>
          <w:color w:val="222222"/>
          <w:sz w:val="24"/>
          <w:szCs w:val="24"/>
          <w:shd w:val="clear" w:color="auto" w:fill="FFFFFF"/>
          <w:lang w:eastAsia="en-GB"/>
        </w:rPr>
        <w:t xml:space="preserve">For new staff if not already, consider including DPE’s e-learning  GDPR training as part of the </w:t>
      </w:r>
      <w:r w:rsidRPr="003E5DF9">
        <w:rPr>
          <w:rFonts w:ascii="Calibri" w:eastAsia="Times New Roman" w:hAnsi="Calibri" w:cs="Calibri"/>
          <w:b/>
          <w:bCs/>
          <w:color w:val="222222"/>
          <w:sz w:val="24"/>
          <w:szCs w:val="24"/>
          <w:shd w:val="clear" w:color="auto" w:fill="FFFFFF"/>
          <w:lang w:eastAsia="en-GB"/>
        </w:rPr>
        <w:t>induction process.</w:t>
      </w:r>
    </w:p>
    <w:p w14:paraId="5F5F20FE" w14:textId="5F8188C3" w:rsidR="00D20211" w:rsidRDefault="00D20211" w:rsidP="003E5DF9">
      <w:pPr>
        <w:shd w:val="clear" w:color="auto" w:fill="FFFFFF"/>
        <w:spacing w:after="0" w:line="240" w:lineRule="auto"/>
        <w:jc w:val="both"/>
        <w:rPr>
          <w:rFonts w:ascii="Calibri" w:eastAsia="Times New Roman" w:hAnsi="Calibri" w:cs="Calibri"/>
          <w:b/>
          <w:bCs/>
          <w:color w:val="222222"/>
          <w:sz w:val="24"/>
          <w:szCs w:val="24"/>
          <w:shd w:val="clear" w:color="auto" w:fill="FFFFFF"/>
          <w:lang w:eastAsia="en-GB"/>
        </w:rPr>
      </w:pPr>
    </w:p>
    <w:p w14:paraId="07688E8A" w14:textId="51EF880B" w:rsidR="00D20211" w:rsidRPr="00D20211" w:rsidRDefault="00D20211" w:rsidP="003E5DF9">
      <w:pPr>
        <w:shd w:val="clear" w:color="auto" w:fill="FFFFFF"/>
        <w:spacing w:after="0" w:line="240" w:lineRule="auto"/>
        <w:jc w:val="both"/>
        <w:rPr>
          <w:rFonts w:ascii="Times New Roman" w:eastAsia="Times New Roman" w:hAnsi="Times New Roman" w:cs="Times New Roman"/>
          <w:sz w:val="24"/>
          <w:szCs w:val="24"/>
          <w:lang w:eastAsia="en-GB"/>
        </w:rPr>
      </w:pPr>
      <w:r>
        <w:rPr>
          <w:rFonts w:ascii="Calibri" w:eastAsia="Times New Roman" w:hAnsi="Calibri" w:cs="Calibri"/>
          <w:color w:val="222222"/>
          <w:sz w:val="24"/>
          <w:szCs w:val="24"/>
          <w:shd w:val="clear" w:color="auto" w:fill="FFFFFF"/>
          <w:lang w:eastAsia="en-GB"/>
        </w:rPr>
        <w:t>I have changed both Mark and Sarah to be administrators – please let me know if you also need a password change?</w:t>
      </w:r>
    </w:p>
    <w:p w14:paraId="213D98B8"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69EE2CFF" w14:textId="77777777" w:rsidR="00857CDB" w:rsidRDefault="003E5DF9" w:rsidP="00A71368">
      <w:pPr>
        <w:pStyle w:val="Heading1"/>
        <w:rPr>
          <w:rFonts w:eastAsia="Times New Roman"/>
          <w:shd w:val="clear" w:color="auto" w:fill="FFFFFF"/>
          <w:lang w:eastAsia="en-GB"/>
        </w:rPr>
      </w:pPr>
      <w:bookmarkStart w:id="2" w:name="_Toc116292122"/>
      <w:r w:rsidRPr="003E5DF9">
        <w:rPr>
          <w:rFonts w:eastAsia="Times New Roman"/>
          <w:shd w:val="clear" w:color="auto" w:fill="FFFFFF"/>
          <w:lang w:eastAsia="en-GB"/>
        </w:rPr>
        <w:t>KB update</w:t>
      </w:r>
      <w:bookmarkEnd w:id="2"/>
    </w:p>
    <w:p w14:paraId="6DA4821B" w14:textId="28CE375D" w:rsidR="003E5DF9" w:rsidRPr="00857CDB" w:rsidRDefault="00857CDB" w:rsidP="00857CDB">
      <w:pPr>
        <w:rPr>
          <w:rFonts w:asciiTheme="majorHAnsi" w:hAnsiTheme="majorHAnsi" w:cstheme="majorBidi"/>
          <w:sz w:val="24"/>
          <w:szCs w:val="24"/>
          <w:lang w:eastAsia="en-GB"/>
        </w:rPr>
      </w:pPr>
      <w:r w:rsidRPr="00857CDB">
        <w:rPr>
          <w:sz w:val="24"/>
          <w:szCs w:val="24"/>
          <w:lang w:eastAsia="en-GB"/>
        </w:rPr>
        <w:t>We discussed using Checklists and the Compliance Manager going forward as an additional way to provide information to the Governing Body of the school.</w:t>
      </w:r>
    </w:p>
    <w:p w14:paraId="5B2033CD" w14:textId="77777777" w:rsidR="003E5DF9" w:rsidRPr="003E5DF9" w:rsidRDefault="003E5DF9" w:rsidP="00A71368">
      <w:pPr>
        <w:pStyle w:val="Heading1"/>
        <w:rPr>
          <w:rFonts w:eastAsia="Times New Roman"/>
          <w:lang w:eastAsia="en-GB"/>
        </w:rPr>
      </w:pPr>
      <w:bookmarkStart w:id="3" w:name="_Toc116292123"/>
      <w:r w:rsidRPr="003E5DF9">
        <w:rPr>
          <w:rFonts w:eastAsia="Times New Roman"/>
          <w:shd w:val="clear" w:color="auto" w:fill="FFFFFF"/>
          <w:lang w:eastAsia="en-GB"/>
        </w:rPr>
        <w:t>UK data protection and digital information bill</w:t>
      </w:r>
      <w:bookmarkEnd w:id="3"/>
    </w:p>
    <w:p w14:paraId="7D70322F" w14:textId="506C7794" w:rsidR="003E5DF9" w:rsidRPr="00857CDB" w:rsidRDefault="00857CDB" w:rsidP="00857CDB">
      <w:pPr>
        <w:rPr>
          <w:sz w:val="24"/>
          <w:szCs w:val="24"/>
          <w:lang w:eastAsia="en-GB"/>
        </w:rPr>
      </w:pPr>
      <w:r w:rsidRPr="00857CDB">
        <w:rPr>
          <w:sz w:val="24"/>
          <w:szCs w:val="24"/>
          <w:lang w:eastAsia="en-GB"/>
        </w:rPr>
        <w:t>We discussed that the UK data protection bill is currently put on hold due to the changes in government.</w:t>
      </w:r>
    </w:p>
    <w:p w14:paraId="3818CCA4" w14:textId="5C6E4422" w:rsidR="003E5DF9" w:rsidRDefault="003E5DF9" w:rsidP="00A71368">
      <w:pPr>
        <w:pStyle w:val="Heading1"/>
      </w:pPr>
      <w:bookmarkStart w:id="4" w:name="_Toc116292124"/>
      <w:r w:rsidRPr="00A71368">
        <w:t>Record of Processing and supplier due diligence</w:t>
      </w:r>
      <w:bookmarkEnd w:id="4"/>
      <w:r w:rsidRPr="00A71368">
        <w:t> </w:t>
      </w:r>
    </w:p>
    <w:p w14:paraId="0D38BD7F" w14:textId="6CC9B674" w:rsidR="00857CDB" w:rsidRPr="00857CDB" w:rsidRDefault="00857CDB" w:rsidP="00857CDB">
      <w:pPr>
        <w:rPr>
          <w:sz w:val="24"/>
          <w:szCs w:val="24"/>
        </w:rPr>
      </w:pPr>
      <w:r>
        <w:rPr>
          <w:sz w:val="24"/>
          <w:szCs w:val="24"/>
        </w:rPr>
        <w:t>We discussed the Record of Processing and the fact that you have made a list of third party suppliers and data but have not yet used the Record of Processing on the Knowledgebank.</w:t>
      </w:r>
    </w:p>
    <w:p w14:paraId="2A6F7723"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857CDB">
        <w:rPr>
          <w:rFonts w:ascii="Calibri" w:eastAsia="Times New Roman" w:hAnsi="Calibri" w:cs="Calibri"/>
          <w:color w:val="000000" w:themeColor="text1"/>
          <w:sz w:val="24"/>
          <w:szCs w:val="24"/>
          <w:shd w:val="clear" w:color="auto" w:fill="FFFFFF"/>
          <w:lang w:eastAsia="en-GB"/>
        </w:rPr>
        <w:t xml:space="preserve">The controller is responsible for assessing that any third party  processors (suppliers etc) are competent to process personal data in line with the UK GDPR’s requirements. This assessment should take into account the nature of the processing and the risks to the data </w:t>
      </w:r>
      <w:r w:rsidRPr="00857CDB">
        <w:rPr>
          <w:rFonts w:ascii="Calibri" w:eastAsia="Times New Roman" w:hAnsi="Calibri" w:cs="Calibri"/>
          <w:color w:val="000000" w:themeColor="text1"/>
          <w:sz w:val="24"/>
          <w:szCs w:val="24"/>
          <w:shd w:val="clear" w:color="auto" w:fill="FFFFFF"/>
          <w:lang w:eastAsia="en-GB"/>
        </w:rPr>
        <w:lastRenderedPageBreak/>
        <w:t>subjects. This is because Article 28(1) says a controller must only use a processor that can provide “sufficient guarantees” (in particular in terms of its expert knowledge, resources and reliability) to implement appropriate technical and organisational measures to ensure the processing complies with the UK GDPR and protects the rights of individuals.</w:t>
      </w:r>
    </w:p>
    <w:p w14:paraId="113A3F1A"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02938391"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Calibri" w:eastAsia="Times New Roman" w:hAnsi="Calibri" w:cs="Calibri"/>
          <w:b/>
          <w:bCs/>
          <w:color w:val="000000"/>
          <w:sz w:val="24"/>
          <w:szCs w:val="24"/>
          <w:shd w:val="clear" w:color="auto" w:fill="FFFFFF"/>
          <w:lang w:eastAsia="en-GB"/>
        </w:rPr>
        <w:t>Things to consider:</w:t>
      </w:r>
    </w:p>
    <w:p w14:paraId="702B1136" w14:textId="77777777" w:rsidR="003E5DF9" w:rsidRPr="003E5DF9" w:rsidRDefault="003E5DF9" w:rsidP="003E5DF9">
      <w:pPr>
        <w:numPr>
          <w:ilvl w:val="0"/>
          <w:numId w:val="1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shd w:val="clear" w:color="auto" w:fill="FFFFFF"/>
          <w:lang w:eastAsia="en-GB"/>
        </w:rPr>
        <w:t>Privacy notice/third party/supplier list - is this up to date, do you know all the organisations/suppliers you share information with?</w:t>
      </w:r>
    </w:p>
    <w:p w14:paraId="3F404605" w14:textId="77777777" w:rsidR="003E5DF9" w:rsidRPr="003E5DF9" w:rsidRDefault="003E5DF9" w:rsidP="003E5DF9">
      <w:pPr>
        <w:numPr>
          <w:ilvl w:val="0"/>
          <w:numId w:val="1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shd w:val="clear" w:color="auto" w:fill="FFFFFF"/>
          <w:lang w:eastAsia="en-GB"/>
        </w:rPr>
        <w:t>Due diligence form - this can be sent to new suppliers</w:t>
      </w:r>
    </w:p>
    <w:p w14:paraId="1FCB12E6" w14:textId="77777777" w:rsidR="003E5DF9" w:rsidRPr="003E5DF9" w:rsidRDefault="003E5DF9" w:rsidP="003E5DF9">
      <w:pPr>
        <w:numPr>
          <w:ilvl w:val="0"/>
          <w:numId w:val="1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shd w:val="clear" w:color="auto" w:fill="FFFFFF"/>
          <w:lang w:eastAsia="en-GB"/>
        </w:rPr>
        <w:t>Make sure that current and future contracts include data protection</w:t>
      </w:r>
    </w:p>
    <w:p w14:paraId="4CA0B64E" w14:textId="77777777" w:rsidR="003E5DF9" w:rsidRPr="003E5DF9" w:rsidRDefault="003E5DF9" w:rsidP="003E5DF9">
      <w:pPr>
        <w:numPr>
          <w:ilvl w:val="0"/>
          <w:numId w:val="1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shd w:val="clear" w:color="auto" w:fill="FFFFFF"/>
          <w:lang w:eastAsia="en-GB"/>
        </w:rPr>
        <w:t>Risks - what you should be thinking of when purchasing and using new products and suppliers</w:t>
      </w:r>
    </w:p>
    <w:p w14:paraId="4C7EA361" w14:textId="77777777" w:rsidR="003E5DF9" w:rsidRPr="003E5DF9" w:rsidRDefault="003E5DF9" w:rsidP="003E5DF9">
      <w:pPr>
        <w:numPr>
          <w:ilvl w:val="0"/>
          <w:numId w:val="1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shd w:val="clear" w:color="auto" w:fill="FFFFFF"/>
          <w:lang w:eastAsia="en-GB"/>
        </w:rPr>
        <w:t>If using GDPRiS for maintaining suppliers, make sure that this is updated and accurate</w:t>
      </w:r>
    </w:p>
    <w:p w14:paraId="314EA04C"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2E0C9F81" w14:textId="5E7E2CDE"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Calibri" w:eastAsia="Times New Roman" w:hAnsi="Calibri" w:cs="Calibri"/>
          <w:b/>
          <w:bCs/>
          <w:color w:val="000000"/>
          <w:sz w:val="24"/>
          <w:szCs w:val="24"/>
          <w:shd w:val="clear" w:color="auto" w:fill="FFFFFF"/>
          <w:lang w:eastAsia="en-GB"/>
        </w:rPr>
        <w:t xml:space="preserve">DPEs best practice area and the due diligence form for suppliers is located here: </w:t>
      </w:r>
      <w:hyperlink r:id="rId5" w:history="1">
        <w:r w:rsidRPr="003E5DF9">
          <w:rPr>
            <w:rFonts w:ascii="Calibri" w:eastAsia="Times New Roman" w:hAnsi="Calibri" w:cs="Calibri"/>
            <w:color w:val="000000"/>
            <w:sz w:val="24"/>
            <w:szCs w:val="24"/>
            <w:u w:val="single"/>
            <w:shd w:val="clear" w:color="auto" w:fill="FFFFFF"/>
            <w:lang w:eastAsia="en-GB"/>
          </w:rPr>
          <w:t>https://dataprotection.education/index.php/best-practice-library/best-practice/due-diligence-best-practice-area</w:t>
        </w:r>
      </w:hyperlink>
      <w:r w:rsidRPr="003E5DF9">
        <w:rPr>
          <w:rFonts w:ascii="Times New Roman" w:eastAsia="Times New Roman" w:hAnsi="Times New Roman" w:cs="Times New Roman"/>
          <w:color w:val="000000"/>
          <w:sz w:val="24"/>
          <w:szCs w:val="24"/>
          <w:lang w:eastAsia="en-GB"/>
        </w:rPr>
        <w:t> </w:t>
      </w:r>
    </w:p>
    <w:p w14:paraId="354FDED2"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5423F8A7" w14:textId="77777777" w:rsidR="003E5DF9" w:rsidRPr="003E5DF9" w:rsidRDefault="003E5DF9" w:rsidP="00A71368">
      <w:pPr>
        <w:pStyle w:val="Heading1"/>
        <w:rPr>
          <w:rFonts w:eastAsia="Times New Roman"/>
          <w:lang w:eastAsia="en-GB"/>
        </w:rPr>
      </w:pPr>
      <w:bookmarkStart w:id="5" w:name="_Toc116292125"/>
      <w:r w:rsidRPr="003E5DF9">
        <w:rPr>
          <w:rFonts w:eastAsia="Times New Roman"/>
          <w:lang w:eastAsia="en-GB"/>
        </w:rPr>
        <w:t>Data retention</w:t>
      </w:r>
      <w:bookmarkEnd w:id="5"/>
    </w:p>
    <w:p w14:paraId="1753A2F5" w14:textId="173D78C4" w:rsidR="00857CDB" w:rsidRPr="00857CDB" w:rsidRDefault="00857CDB" w:rsidP="003E5DF9">
      <w:pPr>
        <w:spacing w:after="300" w:line="240" w:lineRule="auto"/>
        <w:rPr>
          <w:rFonts w:ascii="Calibri" w:eastAsia="Times New Roman" w:hAnsi="Calibri" w:cs="Calibri"/>
          <w:color w:val="000000" w:themeColor="text1"/>
          <w:sz w:val="24"/>
          <w:szCs w:val="24"/>
          <w:shd w:val="clear" w:color="auto" w:fill="FFFFFF"/>
          <w:lang w:eastAsia="en-GB"/>
        </w:rPr>
      </w:pPr>
      <w:r w:rsidRPr="00857CDB">
        <w:rPr>
          <w:rFonts w:ascii="Calibri" w:eastAsia="Times New Roman" w:hAnsi="Calibri" w:cs="Calibri"/>
          <w:color w:val="000000" w:themeColor="text1"/>
          <w:sz w:val="24"/>
          <w:szCs w:val="24"/>
          <w:shd w:val="clear" w:color="auto" w:fill="FFFFFF"/>
          <w:lang w:eastAsia="en-GB"/>
        </w:rPr>
        <w:t>We discussed data retention and some ideas about setting data retention on emails sent and deleted for staff.  Further information can be found below:</w:t>
      </w:r>
    </w:p>
    <w:p w14:paraId="0306FAC2" w14:textId="11697FAC" w:rsidR="003E5DF9" w:rsidRPr="003E5DF9" w:rsidRDefault="003E5DF9" w:rsidP="003E5DF9">
      <w:pPr>
        <w:spacing w:after="300" w:line="240" w:lineRule="auto"/>
        <w:rPr>
          <w:rFonts w:ascii="Times New Roman" w:eastAsia="Times New Roman" w:hAnsi="Times New Roman" w:cs="Times New Roman"/>
          <w:sz w:val="24"/>
          <w:szCs w:val="24"/>
          <w:lang w:eastAsia="en-GB"/>
        </w:rPr>
      </w:pPr>
      <w:r w:rsidRPr="00857CDB">
        <w:rPr>
          <w:rFonts w:ascii="Calibri" w:eastAsia="Times New Roman" w:hAnsi="Calibri" w:cs="Calibri"/>
          <w:color w:val="000000" w:themeColor="text1"/>
          <w:sz w:val="24"/>
          <w:szCs w:val="24"/>
          <w:shd w:val="clear" w:color="auto" w:fill="FFFFFF"/>
          <w:lang w:eastAsia="en-GB"/>
        </w:rPr>
        <w:t xml:space="preserve">Organisations can set deadlines, document and justify timeframes they have set for retaining data. There are </w:t>
      </w:r>
      <w:r w:rsidRPr="003E5DF9">
        <w:rPr>
          <w:rFonts w:ascii="Calibri" w:eastAsia="Times New Roman" w:hAnsi="Calibri" w:cs="Calibri"/>
          <w:b/>
          <w:bCs/>
          <w:color w:val="444444"/>
          <w:sz w:val="24"/>
          <w:szCs w:val="24"/>
          <w:shd w:val="clear" w:color="auto" w:fill="FFFFFF"/>
          <w:lang w:eastAsia="en-GB"/>
        </w:rPr>
        <w:t>two key factors:</w:t>
      </w:r>
      <w:r w:rsidRPr="003E5DF9">
        <w:rPr>
          <w:rFonts w:ascii="Calibri" w:eastAsia="Times New Roman" w:hAnsi="Calibri" w:cs="Calibri"/>
          <w:color w:val="444444"/>
          <w:sz w:val="24"/>
          <w:szCs w:val="24"/>
          <w:shd w:val="clear" w:color="auto" w:fill="FFFFFF"/>
          <w:lang w:eastAsia="en-GB"/>
        </w:rPr>
        <w:t xml:space="preserve"> </w:t>
      </w:r>
      <w:r w:rsidRPr="00857CDB">
        <w:rPr>
          <w:rFonts w:ascii="Calibri" w:eastAsia="Times New Roman" w:hAnsi="Calibri" w:cs="Calibri"/>
          <w:color w:val="000000" w:themeColor="text1"/>
          <w:sz w:val="24"/>
          <w:szCs w:val="24"/>
          <w:shd w:val="clear" w:color="auto" w:fill="FFFFFF"/>
          <w:lang w:eastAsia="en-GB"/>
        </w:rPr>
        <w:t>the</w:t>
      </w:r>
      <w:r w:rsidRPr="00857CDB">
        <w:rPr>
          <w:rFonts w:ascii="Calibri" w:eastAsia="Times New Roman" w:hAnsi="Calibri" w:cs="Calibri"/>
          <w:b/>
          <w:bCs/>
          <w:color w:val="000000" w:themeColor="text1"/>
          <w:sz w:val="24"/>
          <w:szCs w:val="24"/>
          <w:shd w:val="clear" w:color="auto" w:fill="FFFFFF"/>
          <w:lang w:eastAsia="en-GB"/>
        </w:rPr>
        <w:t xml:space="preserve"> </w:t>
      </w:r>
      <w:r w:rsidRPr="003E5DF9">
        <w:rPr>
          <w:rFonts w:ascii="Calibri" w:eastAsia="Times New Roman" w:hAnsi="Calibri" w:cs="Calibri"/>
          <w:b/>
          <w:bCs/>
          <w:color w:val="444444"/>
          <w:sz w:val="24"/>
          <w:szCs w:val="24"/>
          <w:shd w:val="clear" w:color="auto" w:fill="FFFFFF"/>
          <w:lang w:eastAsia="en-GB"/>
        </w:rPr>
        <w:t xml:space="preserve">purpose </w:t>
      </w:r>
      <w:r w:rsidRPr="00857CDB">
        <w:rPr>
          <w:rFonts w:ascii="Calibri" w:eastAsia="Times New Roman" w:hAnsi="Calibri" w:cs="Calibri"/>
          <w:color w:val="000000" w:themeColor="text1"/>
          <w:sz w:val="24"/>
          <w:szCs w:val="24"/>
          <w:shd w:val="clear" w:color="auto" w:fill="FFFFFF"/>
          <w:lang w:eastAsia="en-GB"/>
        </w:rPr>
        <w:t xml:space="preserve">for processing the data, and any </w:t>
      </w:r>
      <w:r w:rsidRPr="003E5DF9">
        <w:rPr>
          <w:rFonts w:ascii="Calibri" w:eastAsia="Times New Roman" w:hAnsi="Calibri" w:cs="Calibri"/>
          <w:b/>
          <w:bCs/>
          <w:color w:val="444444"/>
          <w:sz w:val="24"/>
          <w:szCs w:val="24"/>
          <w:shd w:val="clear" w:color="auto" w:fill="FFFFFF"/>
          <w:lang w:eastAsia="en-GB"/>
        </w:rPr>
        <w:t xml:space="preserve">legal or regulatory  requirements </w:t>
      </w:r>
      <w:r w:rsidRPr="00857CDB">
        <w:rPr>
          <w:rFonts w:ascii="Calibri" w:eastAsia="Times New Roman" w:hAnsi="Calibri" w:cs="Calibri"/>
          <w:color w:val="000000" w:themeColor="text1"/>
          <w:sz w:val="24"/>
          <w:szCs w:val="24"/>
          <w:shd w:val="clear" w:color="auto" w:fill="FFFFFF"/>
          <w:lang w:eastAsia="en-GB"/>
        </w:rPr>
        <w:t xml:space="preserve">for </w:t>
      </w:r>
      <w:r w:rsidRPr="003E5DF9">
        <w:rPr>
          <w:rFonts w:ascii="Calibri" w:eastAsia="Times New Roman" w:hAnsi="Calibri" w:cs="Calibri"/>
          <w:b/>
          <w:bCs/>
          <w:color w:val="444444"/>
          <w:sz w:val="24"/>
          <w:szCs w:val="24"/>
          <w:shd w:val="clear" w:color="auto" w:fill="FFFFFF"/>
          <w:lang w:eastAsia="en-GB"/>
        </w:rPr>
        <w:t xml:space="preserve">retaining it. </w:t>
      </w:r>
      <w:r w:rsidRPr="00857CDB">
        <w:rPr>
          <w:rFonts w:ascii="Calibri" w:eastAsia="Times New Roman" w:hAnsi="Calibri" w:cs="Calibri"/>
          <w:color w:val="000000" w:themeColor="text1"/>
          <w:sz w:val="24"/>
          <w:szCs w:val="24"/>
          <w:shd w:val="clear" w:color="auto" w:fill="FFFFFF"/>
          <w:lang w:eastAsia="en-GB"/>
        </w:rPr>
        <w:t>One of your purposes will need to apply for you to continue to store the data. Data should not be held for longer than is needed. You shouldn’t just keep data just in case you may need it in the future.</w:t>
      </w:r>
    </w:p>
    <w:p w14:paraId="3DCEA105"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Calibri" w:eastAsia="Times New Roman" w:hAnsi="Calibri" w:cs="Calibri"/>
          <w:b/>
          <w:bCs/>
          <w:color w:val="222222"/>
          <w:sz w:val="24"/>
          <w:szCs w:val="24"/>
          <w:lang w:eastAsia="en-GB"/>
        </w:rPr>
        <w:t>Different data systems to  consider when reviewing data retention: </w:t>
      </w:r>
    </w:p>
    <w:p w14:paraId="3B040DAB" w14:textId="77777777" w:rsidR="003E5DF9" w:rsidRPr="003E5DF9" w:rsidRDefault="003E5DF9" w:rsidP="003E5DF9">
      <w:pPr>
        <w:numPr>
          <w:ilvl w:val="0"/>
          <w:numId w:val="13"/>
        </w:numPr>
        <w:shd w:val="clear" w:color="auto" w:fill="FFFFFF"/>
        <w:spacing w:after="0" w:line="240" w:lineRule="auto"/>
        <w:textAlignment w:val="baseline"/>
        <w:rPr>
          <w:rFonts w:ascii="Calibri" w:eastAsia="Times New Roman" w:hAnsi="Calibri" w:cs="Calibri"/>
          <w:color w:val="222222"/>
          <w:sz w:val="24"/>
          <w:szCs w:val="24"/>
          <w:lang w:eastAsia="en-GB"/>
        </w:rPr>
      </w:pPr>
      <w:r w:rsidRPr="003E5DF9">
        <w:rPr>
          <w:rFonts w:ascii="Calibri" w:eastAsia="Times New Roman" w:hAnsi="Calibri" w:cs="Calibri"/>
          <w:color w:val="222222"/>
          <w:sz w:val="24"/>
          <w:szCs w:val="24"/>
          <w:lang w:eastAsia="en-GB"/>
        </w:rPr>
        <w:t>Emails</w:t>
      </w:r>
    </w:p>
    <w:p w14:paraId="258D233A" w14:textId="77777777" w:rsidR="003E5DF9" w:rsidRPr="003E5DF9" w:rsidRDefault="003E5DF9" w:rsidP="003E5DF9">
      <w:pPr>
        <w:numPr>
          <w:ilvl w:val="0"/>
          <w:numId w:val="13"/>
        </w:numPr>
        <w:shd w:val="clear" w:color="auto" w:fill="FFFFFF"/>
        <w:spacing w:after="0" w:line="240" w:lineRule="auto"/>
        <w:textAlignment w:val="baseline"/>
        <w:rPr>
          <w:rFonts w:ascii="Calibri" w:eastAsia="Times New Roman" w:hAnsi="Calibri" w:cs="Calibri"/>
          <w:color w:val="222222"/>
          <w:sz w:val="24"/>
          <w:szCs w:val="24"/>
          <w:lang w:eastAsia="en-GB"/>
        </w:rPr>
      </w:pPr>
      <w:r w:rsidRPr="003E5DF9">
        <w:rPr>
          <w:rFonts w:ascii="Calibri" w:eastAsia="Times New Roman" w:hAnsi="Calibri" w:cs="Calibri"/>
          <w:color w:val="222222"/>
          <w:sz w:val="24"/>
          <w:szCs w:val="24"/>
          <w:lang w:eastAsia="en-GB"/>
        </w:rPr>
        <w:t>MIS</w:t>
      </w:r>
    </w:p>
    <w:p w14:paraId="328D3433" w14:textId="77777777" w:rsidR="003E5DF9" w:rsidRPr="003E5DF9" w:rsidRDefault="003E5DF9" w:rsidP="003E5DF9">
      <w:pPr>
        <w:numPr>
          <w:ilvl w:val="0"/>
          <w:numId w:val="13"/>
        </w:numPr>
        <w:shd w:val="clear" w:color="auto" w:fill="FFFFFF"/>
        <w:spacing w:after="0" w:line="240" w:lineRule="auto"/>
        <w:textAlignment w:val="baseline"/>
        <w:rPr>
          <w:rFonts w:ascii="Calibri" w:eastAsia="Times New Roman" w:hAnsi="Calibri" w:cs="Calibri"/>
          <w:color w:val="222222"/>
          <w:sz w:val="24"/>
          <w:szCs w:val="24"/>
          <w:lang w:eastAsia="en-GB"/>
        </w:rPr>
      </w:pPr>
      <w:r w:rsidRPr="003E5DF9">
        <w:rPr>
          <w:rFonts w:ascii="Calibri" w:eastAsia="Times New Roman" w:hAnsi="Calibri" w:cs="Calibri"/>
          <w:color w:val="222222"/>
          <w:sz w:val="24"/>
          <w:szCs w:val="24"/>
          <w:lang w:eastAsia="en-GB"/>
        </w:rPr>
        <w:t>Website</w:t>
      </w:r>
    </w:p>
    <w:p w14:paraId="6E1850FB" w14:textId="77777777" w:rsidR="003E5DF9" w:rsidRPr="003E5DF9" w:rsidRDefault="003E5DF9" w:rsidP="003E5DF9">
      <w:pPr>
        <w:numPr>
          <w:ilvl w:val="0"/>
          <w:numId w:val="13"/>
        </w:numPr>
        <w:shd w:val="clear" w:color="auto" w:fill="FFFFFF"/>
        <w:spacing w:after="0" w:line="240" w:lineRule="auto"/>
        <w:textAlignment w:val="baseline"/>
        <w:rPr>
          <w:rFonts w:ascii="Calibri" w:eastAsia="Times New Roman" w:hAnsi="Calibri" w:cs="Calibri"/>
          <w:color w:val="222222"/>
          <w:sz w:val="24"/>
          <w:szCs w:val="24"/>
          <w:lang w:eastAsia="en-GB"/>
        </w:rPr>
      </w:pPr>
      <w:r w:rsidRPr="003E5DF9">
        <w:rPr>
          <w:rFonts w:ascii="Calibri" w:eastAsia="Times New Roman" w:hAnsi="Calibri" w:cs="Calibri"/>
          <w:color w:val="222222"/>
          <w:sz w:val="24"/>
          <w:szCs w:val="24"/>
          <w:lang w:eastAsia="en-GB"/>
        </w:rPr>
        <w:t>Network/CLOUD</w:t>
      </w:r>
    </w:p>
    <w:p w14:paraId="35E79FD3"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11EB3833"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Calibri" w:eastAsia="Times New Roman" w:hAnsi="Calibri" w:cs="Calibri"/>
          <w:b/>
          <w:bCs/>
          <w:color w:val="222222"/>
          <w:sz w:val="24"/>
          <w:szCs w:val="24"/>
          <w:lang w:eastAsia="en-GB"/>
        </w:rPr>
        <w:t>Tools to support you:</w:t>
      </w:r>
    </w:p>
    <w:p w14:paraId="07D7A824"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775A159C" w14:textId="77777777" w:rsidR="003E5DF9" w:rsidRPr="003E5DF9" w:rsidRDefault="003E5DF9" w:rsidP="003E5DF9">
      <w:pPr>
        <w:numPr>
          <w:ilvl w:val="0"/>
          <w:numId w:val="14"/>
        </w:numPr>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There are a number of tools to support you with data retention: I</w:t>
      </w:r>
      <w:hyperlink r:id="rId6" w:history="1">
        <w:r w:rsidRPr="003E5DF9">
          <w:rPr>
            <w:rFonts w:ascii="Calibri" w:eastAsia="Times New Roman" w:hAnsi="Calibri" w:cs="Calibri"/>
            <w:color w:val="0563C1"/>
            <w:sz w:val="24"/>
            <w:szCs w:val="24"/>
            <w:u w:val="single"/>
            <w:lang w:eastAsia="en-GB"/>
          </w:rPr>
          <w:t>RMS</w:t>
        </w:r>
      </w:hyperlink>
      <w:r w:rsidRPr="003E5DF9">
        <w:rPr>
          <w:rFonts w:ascii="Calibri" w:eastAsia="Times New Roman" w:hAnsi="Calibri" w:cs="Calibri"/>
          <w:color w:val="000000"/>
          <w:sz w:val="24"/>
          <w:szCs w:val="24"/>
          <w:lang w:eastAsia="en-GB"/>
        </w:rPr>
        <w:t xml:space="preserve"> toolkit</w:t>
      </w:r>
    </w:p>
    <w:p w14:paraId="55FC0C23" w14:textId="77777777" w:rsidR="003E5DF9" w:rsidRPr="003E5DF9" w:rsidRDefault="003E5DF9" w:rsidP="003E5DF9">
      <w:pPr>
        <w:numPr>
          <w:ilvl w:val="0"/>
          <w:numId w:val="14"/>
        </w:numPr>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 xml:space="preserve">DPE’s </w:t>
      </w:r>
      <w:hyperlink r:id="rId7" w:history="1">
        <w:r w:rsidRPr="003E5DF9">
          <w:rPr>
            <w:rFonts w:ascii="Calibri" w:eastAsia="Times New Roman" w:hAnsi="Calibri" w:cs="Calibri"/>
            <w:color w:val="0563C1"/>
            <w:sz w:val="24"/>
            <w:szCs w:val="24"/>
            <w:u w:val="single"/>
            <w:lang w:eastAsia="en-GB"/>
          </w:rPr>
          <w:t xml:space="preserve">record management </w:t>
        </w:r>
      </w:hyperlink>
      <w:r w:rsidRPr="003E5DF9">
        <w:rPr>
          <w:rFonts w:ascii="Calibri" w:eastAsia="Times New Roman" w:hAnsi="Calibri" w:cs="Calibri"/>
          <w:color w:val="000000"/>
          <w:sz w:val="24"/>
          <w:szCs w:val="24"/>
          <w:lang w:eastAsia="en-GB"/>
        </w:rPr>
        <w:t> best practice area</w:t>
      </w:r>
    </w:p>
    <w:p w14:paraId="416A8E54" w14:textId="77777777" w:rsidR="003E5DF9" w:rsidRPr="003E5DF9" w:rsidRDefault="00000000" w:rsidP="003E5DF9">
      <w:pPr>
        <w:numPr>
          <w:ilvl w:val="0"/>
          <w:numId w:val="14"/>
        </w:numPr>
        <w:spacing w:after="0" w:line="240" w:lineRule="auto"/>
        <w:textAlignment w:val="baseline"/>
        <w:rPr>
          <w:rFonts w:ascii="Calibri" w:eastAsia="Times New Roman" w:hAnsi="Calibri" w:cs="Calibri"/>
          <w:color w:val="000000"/>
          <w:sz w:val="24"/>
          <w:szCs w:val="24"/>
          <w:lang w:eastAsia="en-GB"/>
        </w:rPr>
      </w:pPr>
      <w:hyperlink r:id="rId8" w:anchor=":~:text=Every%20entry%20in%20the%20admission,which%20the%20entry%20was%20made.&amp;text=Schools%20may%20wish%20to%20consider,dates%20they%20attended%20the%20school." w:history="1">
        <w:r w:rsidR="003E5DF9" w:rsidRPr="003E5DF9">
          <w:rPr>
            <w:rFonts w:ascii="Calibri" w:eastAsia="Times New Roman" w:hAnsi="Calibri" w:cs="Calibri"/>
            <w:color w:val="0563C1"/>
            <w:sz w:val="24"/>
            <w:szCs w:val="24"/>
            <w:u w:val="single"/>
            <w:lang w:eastAsia="en-GB"/>
          </w:rPr>
          <w:t>DfE</w:t>
        </w:r>
      </w:hyperlink>
      <w:r w:rsidR="003E5DF9" w:rsidRPr="003E5DF9">
        <w:rPr>
          <w:rFonts w:ascii="Calibri" w:eastAsia="Times New Roman" w:hAnsi="Calibri" w:cs="Calibri"/>
          <w:color w:val="000000"/>
          <w:sz w:val="24"/>
          <w:szCs w:val="24"/>
          <w:lang w:eastAsia="en-GB"/>
        </w:rPr>
        <w:t xml:space="preserve"> Annual review of school records and safe data destruction checklist</w:t>
      </w:r>
    </w:p>
    <w:p w14:paraId="2FE310C5" w14:textId="77777777" w:rsidR="003E5DF9" w:rsidRPr="003E5DF9" w:rsidRDefault="00000000" w:rsidP="003E5DF9">
      <w:pPr>
        <w:numPr>
          <w:ilvl w:val="0"/>
          <w:numId w:val="14"/>
        </w:numPr>
        <w:spacing w:after="0" w:line="240" w:lineRule="auto"/>
        <w:textAlignment w:val="baseline"/>
        <w:rPr>
          <w:rFonts w:ascii="Calibri" w:eastAsia="Times New Roman" w:hAnsi="Calibri" w:cs="Calibri"/>
          <w:color w:val="000000"/>
          <w:sz w:val="24"/>
          <w:szCs w:val="24"/>
          <w:lang w:eastAsia="en-GB"/>
        </w:rPr>
      </w:pPr>
      <w:hyperlink r:id="rId9" w:history="1">
        <w:r w:rsidR="003E5DF9" w:rsidRPr="003E5DF9">
          <w:rPr>
            <w:rFonts w:ascii="Calibri" w:eastAsia="Times New Roman" w:hAnsi="Calibri" w:cs="Calibri"/>
            <w:color w:val="0563C1"/>
            <w:sz w:val="24"/>
            <w:szCs w:val="24"/>
            <w:u w:val="single"/>
            <w:lang w:eastAsia="en-GB"/>
          </w:rPr>
          <w:t>ICO</w:t>
        </w:r>
      </w:hyperlink>
    </w:p>
    <w:p w14:paraId="350730C1" w14:textId="77777777" w:rsidR="003E5DF9" w:rsidRPr="003E5DF9" w:rsidRDefault="003E5DF9" w:rsidP="003E5DF9">
      <w:pPr>
        <w:numPr>
          <w:ilvl w:val="0"/>
          <w:numId w:val="14"/>
        </w:numPr>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 xml:space="preserve">DPEs </w:t>
      </w:r>
      <w:hyperlink r:id="rId10" w:history="1">
        <w:r w:rsidRPr="003E5DF9">
          <w:rPr>
            <w:rFonts w:ascii="Calibri" w:eastAsia="Times New Roman" w:hAnsi="Calibri" w:cs="Calibri"/>
            <w:color w:val="0563C1"/>
            <w:sz w:val="24"/>
            <w:szCs w:val="24"/>
            <w:u w:val="single"/>
            <w:lang w:eastAsia="en-GB"/>
          </w:rPr>
          <w:t>Record of Processing (RoP)</w:t>
        </w:r>
      </w:hyperlink>
    </w:p>
    <w:p w14:paraId="6FE6381F" w14:textId="77777777" w:rsidR="003E5DF9" w:rsidRPr="003E5DF9" w:rsidRDefault="003E5DF9" w:rsidP="003E5DF9">
      <w:pPr>
        <w:numPr>
          <w:ilvl w:val="0"/>
          <w:numId w:val="14"/>
        </w:numPr>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Your third party list within your privacy notice</w:t>
      </w:r>
    </w:p>
    <w:p w14:paraId="6E03FF8F" w14:textId="77777777" w:rsidR="003E5DF9" w:rsidRPr="003E5DF9" w:rsidRDefault="003E5DF9" w:rsidP="003E5DF9">
      <w:pPr>
        <w:numPr>
          <w:ilvl w:val="0"/>
          <w:numId w:val="14"/>
        </w:numPr>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 xml:space="preserve">Laws and regulations (for example, financial regulations and handbooks and limitations act: </w:t>
      </w:r>
      <w:hyperlink r:id="rId11" w:history="1">
        <w:r w:rsidRPr="003E5DF9">
          <w:rPr>
            <w:rFonts w:ascii="Calibri" w:eastAsia="Times New Roman" w:hAnsi="Calibri" w:cs="Calibri"/>
            <w:color w:val="0563C1"/>
            <w:sz w:val="24"/>
            <w:szCs w:val="24"/>
            <w:u w:val="single"/>
            <w:lang w:eastAsia="en-GB"/>
          </w:rPr>
          <w:t>https://www.legislation.gov.uk/ukpga/1980/58</w:t>
        </w:r>
      </w:hyperlink>
      <w:r w:rsidRPr="003E5DF9">
        <w:rPr>
          <w:rFonts w:ascii="Calibri" w:eastAsia="Times New Roman" w:hAnsi="Calibri" w:cs="Calibri"/>
          <w:color w:val="000000"/>
          <w:sz w:val="24"/>
          <w:szCs w:val="24"/>
          <w:lang w:eastAsia="en-GB"/>
        </w:rPr>
        <w:t xml:space="preserve"> /legislation: </w:t>
      </w:r>
      <w:hyperlink r:id="rId12" w:history="1">
        <w:r w:rsidRPr="003E5DF9">
          <w:rPr>
            <w:rFonts w:ascii="Calibri" w:eastAsia="Times New Roman" w:hAnsi="Calibri" w:cs="Calibri"/>
            <w:color w:val="0563C1"/>
            <w:sz w:val="24"/>
            <w:szCs w:val="24"/>
            <w:u w:val="single"/>
            <w:lang w:eastAsia="en-GB"/>
          </w:rPr>
          <w:t>https://www.legislation.gov.uk/uksi/2021/833/contents/made</w:t>
        </w:r>
      </w:hyperlink>
      <w:r w:rsidRPr="003E5DF9">
        <w:rPr>
          <w:rFonts w:ascii="Calibri" w:eastAsia="Times New Roman" w:hAnsi="Calibri" w:cs="Calibri"/>
          <w:color w:val="000000"/>
          <w:sz w:val="24"/>
          <w:szCs w:val="24"/>
          <w:lang w:eastAsia="en-GB"/>
        </w:rPr>
        <w:t xml:space="preserve"> )</w:t>
      </w:r>
    </w:p>
    <w:p w14:paraId="2A700C5C" w14:textId="77777777" w:rsidR="003E5DF9" w:rsidRPr="003E5DF9" w:rsidRDefault="00000000" w:rsidP="003E5DF9">
      <w:pPr>
        <w:numPr>
          <w:ilvl w:val="0"/>
          <w:numId w:val="14"/>
        </w:numPr>
        <w:spacing w:after="0" w:line="240" w:lineRule="auto"/>
        <w:textAlignment w:val="baseline"/>
        <w:rPr>
          <w:rFonts w:ascii="Calibri" w:eastAsia="Times New Roman" w:hAnsi="Calibri" w:cs="Calibri"/>
          <w:color w:val="000000"/>
          <w:sz w:val="24"/>
          <w:szCs w:val="24"/>
          <w:lang w:eastAsia="en-GB"/>
        </w:rPr>
      </w:pPr>
      <w:hyperlink r:id="rId13" w:history="1">
        <w:r w:rsidR="003E5DF9" w:rsidRPr="003E5DF9">
          <w:rPr>
            <w:rFonts w:ascii="Calibri" w:eastAsia="Times New Roman" w:hAnsi="Calibri" w:cs="Calibri"/>
            <w:color w:val="0563C1"/>
            <w:sz w:val="24"/>
            <w:szCs w:val="24"/>
            <w:u w:val="single"/>
            <w:lang w:eastAsia="en-GB"/>
          </w:rPr>
          <w:t>Microsoft retention tools</w:t>
        </w:r>
      </w:hyperlink>
    </w:p>
    <w:p w14:paraId="2796DF32" w14:textId="77777777" w:rsidR="003E5DF9" w:rsidRPr="003E5DF9" w:rsidRDefault="00000000" w:rsidP="003E5DF9">
      <w:pPr>
        <w:numPr>
          <w:ilvl w:val="0"/>
          <w:numId w:val="14"/>
        </w:numPr>
        <w:spacing w:after="0" w:line="240" w:lineRule="auto"/>
        <w:textAlignment w:val="baseline"/>
        <w:rPr>
          <w:rFonts w:ascii="Calibri" w:eastAsia="Times New Roman" w:hAnsi="Calibri" w:cs="Calibri"/>
          <w:color w:val="000000"/>
          <w:sz w:val="24"/>
          <w:szCs w:val="24"/>
          <w:lang w:eastAsia="en-GB"/>
        </w:rPr>
      </w:pPr>
      <w:hyperlink r:id="rId14" w:history="1">
        <w:r w:rsidR="003E5DF9" w:rsidRPr="003E5DF9">
          <w:rPr>
            <w:rFonts w:ascii="Calibri" w:eastAsia="Times New Roman" w:hAnsi="Calibri" w:cs="Calibri"/>
            <w:color w:val="0563C1"/>
            <w:sz w:val="24"/>
            <w:szCs w:val="24"/>
            <w:u w:val="single"/>
            <w:lang w:eastAsia="en-GB"/>
          </w:rPr>
          <w:t>Google retention tools</w:t>
        </w:r>
      </w:hyperlink>
    </w:p>
    <w:p w14:paraId="61FD365D" w14:textId="77777777" w:rsidR="003E5DF9" w:rsidRPr="003E5DF9" w:rsidRDefault="00000000" w:rsidP="003E5DF9">
      <w:pPr>
        <w:numPr>
          <w:ilvl w:val="0"/>
          <w:numId w:val="14"/>
        </w:numPr>
        <w:spacing w:after="0" w:line="240" w:lineRule="auto"/>
        <w:textAlignment w:val="baseline"/>
        <w:rPr>
          <w:rFonts w:ascii="Calibri" w:eastAsia="Times New Roman" w:hAnsi="Calibri" w:cs="Calibri"/>
          <w:color w:val="000000"/>
          <w:sz w:val="24"/>
          <w:szCs w:val="24"/>
          <w:lang w:eastAsia="en-GB"/>
        </w:rPr>
      </w:pPr>
      <w:hyperlink r:id="rId15" w:history="1">
        <w:r w:rsidR="003E5DF9" w:rsidRPr="003E5DF9">
          <w:rPr>
            <w:rFonts w:ascii="Calibri" w:eastAsia="Times New Roman" w:hAnsi="Calibri" w:cs="Calibri"/>
            <w:color w:val="0563C1"/>
            <w:sz w:val="24"/>
            <w:szCs w:val="24"/>
            <w:u w:val="single"/>
            <w:lang w:eastAsia="en-GB"/>
          </w:rPr>
          <w:t>MIS retention tools</w:t>
        </w:r>
      </w:hyperlink>
    </w:p>
    <w:p w14:paraId="4A1B6646" w14:textId="77777777" w:rsidR="003E5DF9" w:rsidRPr="003E5DF9" w:rsidRDefault="003E5DF9" w:rsidP="003E5DF9">
      <w:pPr>
        <w:numPr>
          <w:ilvl w:val="0"/>
          <w:numId w:val="14"/>
        </w:numPr>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Network scanning and retention tools - speak to your IT department</w:t>
      </w:r>
    </w:p>
    <w:p w14:paraId="182F7921"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70469777" w14:textId="77777777" w:rsidR="003E5DF9" w:rsidRPr="003E5DF9" w:rsidRDefault="003E5DF9" w:rsidP="00A71368">
      <w:pPr>
        <w:pStyle w:val="Heading1"/>
        <w:rPr>
          <w:rFonts w:eastAsia="Times New Roman"/>
          <w:lang w:eastAsia="en-GB"/>
        </w:rPr>
      </w:pPr>
      <w:bookmarkStart w:id="6" w:name="_Toc116292126"/>
      <w:r w:rsidRPr="003E5DF9">
        <w:rPr>
          <w:rFonts w:eastAsia="Times New Roman"/>
          <w:lang w:eastAsia="en-GB"/>
        </w:rPr>
        <w:t>Staff training and raising staff awareness</w:t>
      </w:r>
      <w:bookmarkEnd w:id="6"/>
      <w:r w:rsidRPr="003E5DF9">
        <w:rPr>
          <w:rFonts w:eastAsia="Times New Roman"/>
          <w:lang w:eastAsia="en-GB"/>
        </w:rPr>
        <w:t> </w:t>
      </w:r>
    </w:p>
    <w:p w14:paraId="5F2D9E13"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p>
    <w:p w14:paraId="741623D4"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00000"/>
          <w:sz w:val="24"/>
          <w:szCs w:val="24"/>
          <w:lang w:eastAsia="en-GB"/>
        </w:rPr>
        <w:t xml:space="preserve">Why not use staff briefings and having a monthly focus </w:t>
      </w:r>
      <w:r w:rsidRPr="003E5DF9">
        <w:rPr>
          <w:rFonts w:ascii="Calibri" w:eastAsia="Times New Roman" w:hAnsi="Calibri" w:cs="Calibri"/>
          <w:color w:val="000000"/>
          <w:sz w:val="24"/>
          <w:szCs w:val="24"/>
          <w:lang w:eastAsia="en-GB"/>
        </w:rPr>
        <w:t>i.e. clear desks and locking laptops etc. This is   an ideal way to raise awareness and keep staff focused with the latest data protection issues. </w:t>
      </w:r>
    </w:p>
    <w:p w14:paraId="10696F8F"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br/>
      </w:r>
      <w:r w:rsidRPr="003E5DF9">
        <w:rPr>
          <w:rFonts w:ascii="Times New Roman" w:eastAsia="Times New Roman" w:hAnsi="Times New Roman" w:cs="Times New Roman"/>
          <w:color w:val="000000"/>
          <w:sz w:val="24"/>
          <w:szCs w:val="24"/>
          <w:lang w:eastAsia="en-GB"/>
        </w:rPr>
        <w:br/>
      </w:r>
    </w:p>
    <w:p w14:paraId="63532481" w14:textId="77777777" w:rsidR="00E718F2" w:rsidRDefault="00E718F2"/>
    <w:sectPr w:rsidR="00E718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B60C1"/>
    <w:multiLevelType w:val="multilevel"/>
    <w:tmpl w:val="1F00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E2707"/>
    <w:multiLevelType w:val="multilevel"/>
    <w:tmpl w:val="E33ABD3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7F4972"/>
    <w:multiLevelType w:val="multilevel"/>
    <w:tmpl w:val="C1C4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977BF"/>
    <w:multiLevelType w:val="multilevel"/>
    <w:tmpl w:val="5EA8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B7D6D"/>
    <w:multiLevelType w:val="multilevel"/>
    <w:tmpl w:val="39829A1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420F02"/>
    <w:multiLevelType w:val="multilevel"/>
    <w:tmpl w:val="F68CFB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DC2B2E"/>
    <w:multiLevelType w:val="multilevel"/>
    <w:tmpl w:val="8090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C167C3"/>
    <w:multiLevelType w:val="multilevel"/>
    <w:tmpl w:val="BF5A7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C266B1"/>
    <w:multiLevelType w:val="multilevel"/>
    <w:tmpl w:val="DC380E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F77929"/>
    <w:multiLevelType w:val="multilevel"/>
    <w:tmpl w:val="F402A4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64522F"/>
    <w:multiLevelType w:val="multilevel"/>
    <w:tmpl w:val="310288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D12762"/>
    <w:multiLevelType w:val="multilevel"/>
    <w:tmpl w:val="1EF27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5F5110"/>
    <w:multiLevelType w:val="multilevel"/>
    <w:tmpl w:val="28F8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14014D"/>
    <w:multiLevelType w:val="multilevel"/>
    <w:tmpl w:val="2220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79264F"/>
    <w:multiLevelType w:val="multilevel"/>
    <w:tmpl w:val="AB8C9E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8021550">
    <w:abstractNumId w:val="7"/>
  </w:num>
  <w:num w:numId="2" w16cid:durableId="1117454551">
    <w:abstractNumId w:val="11"/>
  </w:num>
  <w:num w:numId="3" w16cid:durableId="1846244414">
    <w:abstractNumId w:val="0"/>
  </w:num>
  <w:num w:numId="4" w16cid:durableId="1018968878">
    <w:abstractNumId w:val="12"/>
  </w:num>
  <w:num w:numId="5" w16cid:durableId="1593976425">
    <w:abstractNumId w:val="14"/>
    <w:lvlOverride w:ilvl="0">
      <w:lvl w:ilvl="0">
        <w:numFmt w:val="decimal"/>
        <w:lvlText w:val="%1."/>
        <w:lvlJc w:val="left"/>
      </w:lvl>
    </w:lvlOverride>
  </w:num>
  <w:num w:numId="6" w16cid:durableId="323706235">
    <w:abstractNumId w:val="8"/>
    <w:lvlOverride w:ilvl="0">
      <w:lvl w:ilvl="0">
        <w:numFmt w:val="decimal"/>
        <w:lvlText w:val="%1."/>
        <w:lvlJc w:val="left"/>
      </w:lvl>
    </w:lvlOverride>
  </w:num>
  <w:num w:numId="7" w16cid:durableId="1851599616">
    <w:abstractNumId w:val="5"/>
    <w:lvlOverride w:ilvl="0">
      <w:lvl w:ilvl="0">
        <w:numFmt w:val="decimal"/>
        <w:lvlText w:val="%1."/>
        <w:lvlJc w:val="left"/>
      </w:lvl>
    </w:lvlOverride>
  </w:num>
  <w:num w:numId="8" w16cid:durableId="2131196418">
    <w:abstractNumId w:val="10"/>
    <w:lvlOverride w:ilvl="0">
      <w:lvl w:ilvl="0">
        <w:numFmt w:val="decimal"/>
        <w:lvlText w:val="%1."/>
        <w:lvlJc w:val="left"/>
      </w:lvl>
    </w:lvlOverride>
  </w:num>
  <w:num w:numId="9" w16cid:durableId="667176359">
    <w:abstractNumId w:val="2"/>
  </w:num>
  <w:num w:numId="10" w16cid:durableId="683554760">
    <w:abstractNumId w:val="1"/>
    <w:lvlOverride w:ilvl="0">
      <w:lvl w:ilvl="0">
        <w:numFmt w:val="decimal"/>
        <w:lvlText w:val="%1."/>
        <w:lvlJc w:val="left"/>
      </w:lvl>
    </w:lvlOverride>
  </w:num>
  <w:num w:numId="11" w16cid:durableId="2139955874">
    <w:abstractNumId w:val="6"/>
  </w:num>
  <w:num w:numId="12" w16cid:durableId="95173418">
    <w:abstractNumId w:val="9"/>
    <w:lvlOverride w:ilvl="0">
      <w:lvl w:ilvl="0">
        <w:numFmt w:val="decimal"/>
        <w:lvlText w:val="%1."/>
        <w:lvlJc w:val="left"/>
      </w:lvl>
    </w:lvlOverride>
  </w:num>
  <w:num w:numId="13" w16cid:durableId="1868640629">
    <w:abstractNumId w:val="13"/>
  </w:num>
  <w:num w:numId="14" w16cid:durableId="25328168">
    <w:abstractNumId w:val="3"/>
  </w:num>
  <w:num w:numId="15" w16cid:durableId="1987513997">
    <w:abstractNumId w:val="4"/>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DF9"/>
    <w:rsid w:val="003E5DF9"/>
    <w:rsid w:val="00857CDB"/>
    <w:rsid w:val="009677AF"/>
    <w:rsid w:val="009C4D0A"/>
    <w:rsid w:val="00A71368"/>
    <w:rsid w:val="00AE07A9"/>
    <w:rsid w:val="00D20211"/>
    <w:rsid w:val="00E718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EB379"/>
  <w15:chartTrackingRefBased/>
  <w15:docId w15:val="{CD41D8D7-4111-4DB8-B5AD-41A5F0D52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36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E5DF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3E5DF9"/>
    <w:rPr>
      <w:color w:val="0000FF"/>
      <w:u w:val="single"/>
    </w:rPr>
  </w:style>
  <w:style w:type="character" w:customStyle="1" w:styleId="Heading1Char">
    <w:name w:val="Heading 1 Char"/>
    <w:basedOn w:val="DefaultParagraphFont"/>
    <w:link w:val="Heading1"/>
    <w:uiPriority w:val="9"/>
    <w:rsid w:val="00A7136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71368"/>
    <w:pPr>
      <w:outlineLvl w:val="9"/>
    </w:pPr>
    <w:rPr>
      <w:lang w:eastAsia="en-GB"/>
    </w:rPr>
  </w:style>
  <w:style w:type="paragraph" w:styleId="TOC1">
    <w:name w:val="toc 1"/>
    <w:basedOn w:val="Normal"/>
    <w:next w:val="Normal"/>
    <w:autoRedefine/>
    <w:uiPriority w:val="39"/>
    <w:unhideWhenUsed/>
    <w:rsid w:val="00A7136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886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sets.publishing.service.gov.uk/government/uploads/system/uploads/attachment_data/file/737237/Records_Checklist_Safe_Data_Destruction_Log_accessible.docx" TargetMode="External"/><Relationship Id="rId13" Type="http://schemas.openxmlformats.org/officeDocument/2006/relationships/hyperlink" Target="https://docs.microsoft.com/en-us/microsoft-365/compliance/retention?view=o365-worldwide" TargetMode="External"/><Relationship Id="rId3" Type="http://schemas.openxmlformats.org/officeDocument/2006/relationships/settings" Target="settings.xml"/><Relationship Id="rId7" Type="http://schemas.openxmlformats.org/officeDocument/2006/relationships/hyperlink" Target="https://dataprotection.education/index.php/best-practice-library/best-practice/records-management" TargetMode="External"/><Relationship Id="rId12" Type="http://schemas.openxmlformats.org/officeDocument/2006/relationships/hyperlink" Target="https://www.legislation.gov.uk/uksi/2021/833/contents/mad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irms.org.uk/page/SchoolsToolkit" TargetMode="External"/><Relationship Id="rId11" Type="http://schemas.openxmlformats.org/officeDocument/2006/relationships/hyperlink" Target="https://www.legislation.gov.uk/ukpga/1980/58" TargetMode="External"/><Relationship Id="rId5" Type="http://schemas.openxmlformats.org/officeDocument/2006/relationships/hyperlink" Target="https://dataprotection.education/index.php/best-practice-library/best-practice/due-diligence-best-practice-area" TargetMode="External"/><Relationship Id="rId15" Type="http://schemas.openxmlformats.org/officeDocument/2006/relationships/hyperlink" Target="https://support.capitasoftware.com/csm?id=kb_article_view&amp;sysparm_article=KB0035802&amp;sys_kb_id=1915cce21b9f3010c723edb2b24bcbce&amp;spa=1" TargetMode="External"/><Relationship Id="rId10" Type="http://schemas.openxmlformats.org/officeDocument/2006/relationships/hyperlink" Target="https://dataprotection.education/index.php?option=com_tjucm&amp;view=items&amp;client=com_tjucm.rop&amp;filter_process=generic&amp;Itemid=1258" TargetMode="External"/><Relationship Id="rId4" Type="http://schemas.openxmlformats.org/officeDocument/2006/relationships/webSettings" Target="webSettings.xml"/><Relationship Id="rId9" Type="http://schemas.openxmlformats.org/officeDocument/2006/relationships/hyperlink" Target="https://ico.org.uk/for-organisations/guide-to-data-protection/guide-to-the-general-data-protection-regulation-gdpr/principles/storage-limitation/" TargetMode="External"/><Relationship Id="rId14" Type="http://schemas.openxmlformats.org/officeDocument/2006/relationships/hyperlink" Target="https://support.google.com/vault/answer/2990828?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1214</Words>
  <Characters>6924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dc:description/>
  <cp:lastModifiedBy>Tammy Buchanan</cp:lastModifiedBy>
  <cp:revision>5</cp:revision>
  <dcterms:created xsi:type="dcterms:W3CDTF">2022-10-10T08:28:00Z</dcterms:created>
  <dcterms:modified xsi:type="dcterms:W3CDTF">2022-10-10T10:40:00Z</dcterms:modified>
</cp:coreProperties>
</file>