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C4CA8B" w14:textId="2EE3945C" w:rsidR="003E5DF9" w:rsidRPr="002F040F" w:rsidRDefault="003E5DF9" w:rsidP="003E5DF9">
      <w:pPr>
        <w:spacing w:before="360" w:after="80" w:line="240" w:lineRule="auto"/>
        <w:rPr>
          <w:rFonts w:ascii="Times New Roman" w:eastAsia="Times New Roman" w:hAnsi="Times New Roman" w:cs="Times New Roman"/>
          <w:sz w:val="24"/>
          <w:szCs w:val="24"/>
          <w:lang w:eastAsia="en-GB"/>
        </w:rPr>
      </w:pPr>
      <w:r w:rsidRPr="003E5DF9">
        <w:rPr>
          <w:rFonts w:ascii="Calibri" w:eastAsia="Times New Roman" w:hAnsi="Calibri" w:cs="Calibri"/>
          <w:b/>
          <w:bCs/>
          <w:color w:val="4BACC6"/>
          <w:sz w:val="30"/>
          <w:szCs w:val="30"/>
          <w:lang w:eastAsia="en-GB"/>
        </w:rPr>
        <w:t xml:space="preserve">School:       </w:t>
      </w:r>
      <w:proofErr w:type="spellStart"/>
      <w:r w:rsidR="00754513">
        <w:rPr>
          <w:rFonts w:ascii="Calibri" w:eastAsia="Times New Roman" w:hAnsi="Calibri" w:cs="Calibri"/>
          <w:b/>
          <w:bCs/>
          <w:color w:val="4BACC6"/>
          <w:sz w:val="30"/>
          <w:szCs w:val="30"/>
          <w:lang w:eastAsia="en-GB"/>
        </w:rPr>
        <w:t>Hangleton</w:t>
      </w:r>
      <w:proofErr w:type="spellEnd"/>
      <w:r w:rsidR="00754513">
        <w:rPr>
          <w:rFonts w:ascii="Calibri" w:eastAsia="Times New Roman" w:hAnsi="Calibri" w:cs="Calibri"/>
          <w:b/>
          <w:bCs/>
          <w:color w:val="4BACC6"/>
          <w:sz w:val="30"/>
          <w:szCs w:val="30"/>
          <w:lang w:eastAsia="en-GB"/>
        </w:rPr>
        <w:t xml:space="preserve"> &amp; Benfield</w:t>
      </w:r>
      <w:r w:rsidRPr="003E5DF9">
        <w:rPr>
          <w:rFonts w:ascii="Calibri" w:eastAsia="Times New Roman" w:hAnsi="Calibri" w:cs="Calibri"/>
          <w:b/>
          <w:bCs/>
          <w:color w:val="4BACC6"/>
          <w:sz w:val="30"/>
          <w:szCs w:val="30"/>
          <w:lang w:eastAsia="en-GB"/>
        </w:rPr>
        <w:t xml:space="preserve">                 Date: </w:t>
      </w:r>
      <w:r w:rsidR="00754513">
        <w:rPr>
          <w:rFonts w:ascii="Calibri" w:eastAsia="Times New Roman" w:hAnsi="Calibri" w:cs="Calibri"/>
          <w:b/>
          <w:bCs/>
          <w:color w:val="4BACC6"/>
          <w:sz w:val="30"/>
          <w:szCs w:val="30"/>
          <w:lang w:eastAsia="en-GB"/>
        </w:rPr>
        <w:t>17/10/2022</w:t>
      </w:r>
    </w:p>
    <w:p w14:paraId="1C9B19EE" w14:textId="77777777" w:rsidR="003E5DF9" w:rsidRPr="003E5DF9" w:rsidRDefault="003E5DF9" w:rsidP="003E5DF9">
      <w:pPr>
        <w:spacing w:before="360" w:after="80" w:line="240" w:lineRule="auto"/>
        <w:rPr>
          <w:rFonts w:ascii="Times New Roman" w:eastAsia="Times New Roman" w:hAnsi="Times New Roman" w:cs="Times New Roman"/>
          <w:sz w:val="24"/>
          <w:szCs w:val="24"/>
          <w:lang w:eastAsia="en-GB"/>
        </w:rPr>
      </w:pPr>
      <w:r w:rsidRPr="003E5DF9">
        <w:rPr>
          <w:rFonts w:ascii="Calibri" w:eastAsia="Times New Roman" w:hAnsi="Calibri" w:cs="Calibri"/>
          <w:b/>
          <w:bCs/>
          <w:color w:val="0591B4"/>
          <w:sz w:val="30"/>
          <w:szCs w:val="30"/>
          <w:lang w:eastAsia="en-GB"/>
        </w:rPr>
        <w:t xml:space="preserve">Report: </w:t>
      </w:r>
      <w:r w:rsidRPr="003E5DF9">
        <w:rPr>
          <w:rFonts w:ascii="Calibri" w:eastAsia="Times New Roman" w:hAnsi="Calibri" w:cs="Calibri"/>
          <w:b/>
          <w:bCs/>
          <w:color w:val="000000"/>
          <w:sz w:val="30"/>
          <w:szCs w:val="30"/>
          <w:lang w:eastAsia="en-GB"/>
        </w:rPr>
        <w:t> </w:t>
      </w:r>
      <w:r w:rsidRPr="003E5DF9">
        <w:rPr>
          <w:rFonts w:ascii="Calibri" w:eastAsia="Times New Roman" w:hAnsi="Calibri" w:cs="Calibri"/>
          <w:color w:val="0591B4"/>
          <w:sz w:val="30"/>
          <w:szCs w:val="30"/>
          <w:lang w:eastAsia="en-GB"/>
        </w:rPr>
        <w:t> Remote consultation</w:t>
      </w:r>
      <w:r w:rsidRPr="003E5DF9">
        <w:rPr>
          <w:rFonts w:ascii="Calibri" w:eastAsia="Times New Roman" w:hAnsi="Calibri" w:cs="Calibri"/>
          <w:b/>
          <w:bCs/>
          <w:color w:val="000000"/>
          <w:sz w:val="30"/>
          <w:szCs w:val="30"/>
          <w:lang w:eastAsia="en-GB"/>
        </w:rPr>
        <w:t>                  </w:t>
      </w:r>
    </w:p>
    <w:p w14:paraId="053E745D" w14:textId="46367D0E" w:rsidR="003E5DF9" w:rsidRPr="00754513"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b/>
          <w:bCs/>
          <w:color w:val="0591B4"/>
          <w:sz w:val="30"/>
          <w:szCs w:val="30"/>
          <w:lang w:eastAsia="en-GB"/>
        </w:rPr>
        <w:t>DPE:</w:t>
      </w:r>
      <w:r w:rsidRPr="003E5DF9">
        <w:rPr>
          <w:rFonts w:ascii="Calibri" w:eastAsia="Times New Roman" w:hAnsi="Calibri" w:cs="Calibri"/>
          <w:color w:val="0591B4"/>
          <w:sz w:val="30"/>
          <w:szCs w:val="30"/>
          <w:lang w:eastAsia="en-GB"/>
        </w:rPr>
        <w:t xml:space="preserve">      </w:t>
      </w:r>
      <w:r w:rsidR="00754513">
        <w:rPr>
          <w:rFonts w:ascii="Calibri" w:eastAsia="Times New Roman" w:hAnsi="Calibri" w:cs="Calibri"/>
          <w:color w:val="0591B4"/>
          <w:sz w:val="30"/>
          <w:szCs w:val="30"/>
          <w:lang w:eastAsia="en-GB"/>
        </w:rPr>
        <w:t>Tammy Buchanan</w:t>
      </w:r>
      <w:r w:rsidRPr="003E5DF9">
        <w:rPr>
          <w:rFonts w:ascii="Calibri" w:eastAsia="Times New Roman" w:hAnsi="Calibri" w:cs="Calibri"/>
          <w:color w:val="0591B4"/>
          <w:sz w:val="30"/>
          <w:szCs w:val="30"/>
          <w:lang w:eastAsia="en-GB"/>
        </w:rPr>
        <w:t xml:space="preserve">          </w:t>
      </w:r>
      <w:r w:rsidRPr="003E5DF9">
        <w:rPr>
          <w:rFonts w:ascii="Calibri" w:eastAsia="Times New Roman" w:hAnsi="Calibri" w:cs="Calibri"/>
          <w:b/>
          <w:bCs/>
          <w:color w:val="0591B4"/>
          <w:sz w:val="30"/>
          <w:szCs w:val="30"/>
          <w:lang w:eastAsia="en-GB"/>
        </w:rPr>
        <w:t> Staff member:</w:t>
      </w:r>
      <w:r w:rsidR="00754513">
        <w:rPr>
          <w:rFonts w:ascii="Calibri" w:eastAsia="Times New Roman" w:hAnsi="Calibri" w:cs="Calibri"/>
          <w:b/>
          <w:bCs/>
          <w:color w:val="0591B4"/>
          <w:sz w:val="30"/>
          <w:szCs w:val="30"/>
          <w:lang w:eastAsia="en-GB"/>
        </w:rPr>
        <w:t xml:space="preserve"> </w:t>
      </w:r>
      <w:r w:rsidR="00754513">
        <w:rPr>
          <w:rFonts w:ascii="Calibri" w:eastAsia="Times New Roman" w:hAnsi="Calibri" w:cs="Calibri"/>
          <w:color w:val="0591B4"/>
          <w:sz w:val="30"/>
          <w:szCs w:val="30"/>
          <w:lang w:eastAsia="en-GB"/>
        </w:rPr>
        <w:t xml:space="preserve">Sarah Wilks, Clare </w:t>
      </w:r>
      <w:proofErr w:type="spellStart"/>
      <w:r w:rsidR="00754513">
        <w:rPr>
          <w:rFonts w:ascii="Calibri" w:eastAsia="Times New Roman" w:hAnsi="Calibri" w:cs="Calibri"/>
          <w:color w:val="0591B4"/>
          <w:sz w:val="30"/>
          <w:szCs w:val="30"/>
          <w:lang w:eastAsia="en-GB"/>
        </w:rPr>
        <w:t>Topa</w:t>
      </w:r>
      <w:proofErr w:type="spellEnd"/>
    </w:p>
    <w:p w14:paraId="4802D067" w14:textId="77777777" w:rsidR="003E5DF9" w:rsidRPr="003E5DF9" w:rsidRDefault="003E5DF9" w:rsidP="003E5DF9">
      <w:pPr>
        <w:spacing w:after="0" w:line="240" w:lineRule="auto"/>
        <w:rPr>
          <w:rFonts w:ascii="Times New Roman" w:eastAsia="Times New Roman" w:hAnsi="Times New Roman" w:cs="Times New Roman"/>
          <w:sz w:val="24"/>
          <w:szCs w:val="24"/>
          <w:lang w:eastAsia="en-GB"/>
        </w:rPr>
      </w:pPr>
    </w:p>
    <w:p w14:paraId="2F01D73C"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b/>
          <w:bCs/>
          <w:color w:val="0591B4"/>
          <w:sz w:val="24"/>
          <w:szCs w:val="24"/>
          <w:lang w:eastAsia="en-GB"/>
        </w:rPr>
        <w:t>Agenda </w:t>
      </w:r>
    </w:p>
    <w:p w14:paraId="74AAEE23" w14:textId="77777777" w:rsidR="003E5DF9" w:rsidRPr="003E5DF9" w:rsidRDefault="003E5DF9" w:rsidP="003E5DF9">
      <w:pPr>
        <w:shd w:val="clear" w:color="auto" w:fill="FFFFFF"/>
        <w:spacing w:after="0" w:line="240" w:lineRule="auto"/>
        <w:ind w:left="720"/>
        <w:rPr>
          <w:rFonts w:ascii="Times New Roman" w:eastAsia="Times New Roman" w:hAnsi="Times New Roman" w:cs="Times New Roman"/>
          <w:sz w:val="24"/>
          <w:szCs w:val="24"/>
          <w:lang w:eastAsia="en-GB"/>
        </w:rPr>
      </w:pPr>
      <w:r w:rsidRPr="003E5DF9">
        <w:rPr>
          <w:rFonts w:ascii="Calibri" w:eastAsia="Times New Roman" w:hAnsi="Calibri" w:cs="Calibri"/>
          <w:color w:val="000000"/>
          <w:sz w:val="24"/>
          <w:szCs w:val="24"/>
          <w:lang w:eastAsia="en-GB"/>
        </w:rPr>
        <w:t>Introductions</w:t>
      </w:r>
    </w:p>
    <w:p w14:paraId="5C7EB0A5"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Where are you at (review of status)? How we can support you</w:t>
      </w:r>
    </w:p>
    <w:p w14:paraId="034B9492"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Staff changes - housekeeping</w:t>
      </w:r>
    </w:p>
    <w:p w14:paraId="058F445D"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DPE KB updates (to do lists, making the rounds accountability tracker,  latest news etc)</w:t>
      </w:r>
    </w:p>
    <w:p w14:paraId="643E546A"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The UK data protection and digital information bill - what is it?</w:t>
      </w:r>
    </w:p>
    <w:p w14:paraId="463952EB"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Information security</w:t>
      </w:r>
    </w:p>
    <w:p w14:paraId="202EEBEC"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Record of Processing and supplier due diligence - what’s next with any new legislation changes </w:t>
      </w:r>
    </w:p>
    <w:p w14:paraId="431D7B73"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Data retention (IRMS)</w:t>
      </w:r>
    </w:p>
    <w:p w14:paraId="5D15C5E4"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Staff training and raising staff awareness</w:t>
      </w:r>
    </w:p>
    <w:p w14:paraId="275590E0"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Confirm future appointments</w:t>
      </w:r>
    </w:p>
    <w:p w14:paraId="18A39B13"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sz w:val="24"/>
          <w:szCs w:val="24"/>
          <w:lang w:eastAsia="en-GB"/>
        </w:rPr>
        <w:t> </w:t>
      </w:r>
    </w:p>
    <w:p w14:paraId="5780D622" w14:textId="77777777" w:rsidR="003E5DF9" w:rsidRPr="003E5DF9" w:rsidRDefault="003E5DF9" w:rsidP="00A71368">
      <w:pPr>
        <w:pStyle w:val="Heading1"/>
        <w:rPr>
          <w:rFonts w:eastAsia="Times New Roman"/>
          <w:lang w:eastAsia="en-GB"/>
        </w:rPr>
      </w:pPr>
      <w:r w:rsidRPr="003E5DF9">
        <w:rPr>
          <w:rFonts w:eastAsia="Times New Roman"/>
          <w:shd w:val="clear" w:color="auto" w:fill="FFFFFF"/>
          <w:lang w:eastAsia="en-GB"/>
        </w:rPr>
        <w:t>Where are you at (review of status)? How we can support you</w:t>
      </w:r>
    </w:p>
    <w:p w14:paraId="4539A92B" w14:textId="73A6B41A" w:rsidR="00754513" w:rsidRDefault="00754513" w:rsidP="003E5DF9">
      <w:pPr>
        <w:spacing w:after="0" w:line="240" w:lineRule="auto"/>
        <w:rPr>
          <w:rFonts w:ascii="Times New Roman" w:eastAsia="Times New Roman" w:hAnsi="Times New Roman" w:cs="Times New Roman"/>
          <w:sz w:val="24"/>
          <w:szCs w:val="24"/>
          <w:lang w:eastAsia="en-GB"/>
        </w:rPr>
      </w:pPr>
    </w:p>
    <w:p w14:paraId="5D584407" w14:textId="7F9D092C" w:rsidR="00754513" w:rsidRDefault="00754513" w:rsidP="00754513">
      <w:pPr>
        <w:rPr>
          <w:sz w:val="24"/>
          <w:szCs w:val="24"/>
          <w:lang w:eastAsia="en-GB"/>
        </w:rPr>
      </w:pPr>
      <w:r>
        <w:rPr>
          <w:sz w:val="24"/>
          <w:szCs w:val="24"/>
          <w:lang w:eastAsia="en-GB"/>
        </w:rPr>
        <w:t xml:space="preserve">We agreed new staff need to be added to the </w:t>
      </w:r>
      <w:proofErr w:type="spellStart"/>
      <w:r>
        <w:rPr>
          <w:sz w:val="24"/>
          <w:szCs w:val="24"/>
          <w:lang w:eastAsia="en-GB"/>
        </w:rPr>
        <w:t>Knowledgebank</w:t>
      </w:r>
      <w:proofErr w:type="spellEnd"/>
      <w:r>
        <w:rPr>
          <w:sz w:val="24"/>
          <w:szCs w:val="24"/>
          <w:lang w:eastAsia="en-GB"/>
        </w:rPr>
        <w:t xml:space="preserve"> and leavers removed.</w:t>
      </w:r>
    </w:p>
    <w:p w14:paraId="4675CF1A" w14:textId="5447CE34" w:rsidR="00754513" w:rsidRPr="00754513" w:rsidRDefault="00754513" w:rsidP="00754513">
      <w:pPr>
        <w:rPr>
          <w:sz w:val="24"/>
          <w:szCs w:val="24"/>
          <w:lang w:eastAsia="en-GB"/>
        </w:rPr>
      </w:pPr>
      <w:r>
        <w:rPr>
          <w:sz w:val="24"/>
          <w:szCs w:val="24"/>
          <w:lang w:eastAsia="en-GB"/>
        </w:rPr>
        <w:t>We also discussed policies, please find some more information below.</w:t>
      </w:r>
    </w:p>
    <w:p w14:paraId="171574B1"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000000"/>
          <w:sz w:val="24"/>
          <w:szCs w:val="24"/>
          <w:lang w:eastAsia="en-GB"/>
        </w:rPr>
        <w:t>By now you should have all of your main updated compliance documents. Although the documents below are not all statutory to have on your website, for transparency and ease of managing these documents, it is good practice to have a data protection section on your website and consider including the following documents:</w:t>
      </w:r>
    </w:p>
    <w:p w14:paraId="2D2A5E4D" w14:textId="77777777" w:rsidR="003E5DF9" w:rsidRPr="003E5DF9" w:rsidRDefault="003E5DF9" w:rsidP="003E5DF9">
      <w:pPr>
        <w:spacing w:after="0" w:line="240" w:lineRule="auto"/>
        <w:rPr>
          <w:rFonts w:ascii="Times New Roman" w:eastAsia="Times New Roman" w:hAnsi="Times New Roman" w:cs="Times New Roman"/>
          <w:sz w:val="24"/>
          <w:szCs w:val="24"/>
          <w:lang w:eastAsia="en-GB"/>
        </w:rPr>
      </w:pPr>
    </w:p>
    <w:p w14:paraId="4D708C0F"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b/>
          <w:bCs/>
          <w:color w:val="000000"/>
          <w:sz w:val="24"/>
          <w:szCs w:val="24"/>
          <w:lang w:eastAsia="en-GB"/>
        </w:rPr>
        <w:t>Website documents:</w:t>
      </w:r>
    </w:p>
    <w:p w14:paraId="71B9FE5A" w14:textId="77777777" w:rsidR="003E5DF9" w:rsidRPr="003E5DF9" w:rsidRDefault="003E5DF9" w:rsidP="003E5DF9">
      <w:pPr>
        <w:numPr>
          <w:ilvl w:val="0"/>
          <w:numId w:val="3"/>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GDPR/data protection policy</w:t>
      </w:r>
    </w:p>
    <w:p w14:paraId="075FB9E9" w14:textId="77777777" w:rsidR="003E5DF9" w:rsidRPr="003E5DF9" w:rsidRDefault="003E5DF9" w:rsidP="003E5DF9">
      <w:pPr>
        <w:numPr>
          <w:ilvl w:val="0"/>
          <w:numId w:val="3"/>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Privacy notice(s)</w:t>
      </w:r>
    </w:p>
    <w:p w14:paraId="7E6BD2D1" w14:textId="77777777" w:rsidR="003E5DF9" w:rsidRPr="003E5DF9" w:rsidRDefault="003E5DF9" w:rsidP="003E5DF9">
      <w:pPr>
        <w:numPr>
          <w:ilvl w:val="0"/>
          <w:numId w:val="3"/>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SAR and data breach procedure</w:t>
      </w:r>
    </w:p>
    <w:p w14:paraId="09839E74" w14:textId="77777777" w:rsidR="003E5DF9" w:rsidRPr="003E5DF9" w:rsidRDefault="003E5DF9" w:rsidP="003E5DF9">
      <w:pPr>
        <w:numPr>
          <w:ilvl w:val="0"/>
          <w:numId w:val="3"/>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FOI and publication scheme</w:t>
      </w:r>
    </w:p>
    <w:p w14:paraId="19628BCE" w14:textId="77777777" w:rsidR="003E5DF9" w:rsidRPr="003E5DF9" w:rsidRDefault="003E5DF9" w:rsidP="003E5DF9">
      <w:pPr>
        <w:numPr>
          <w:ilvl w:val="0"/>
          <w:numId w:val="3"/>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Supplier/third party list</w:t>
      </w:r>
    </w:p>
    <w:p w14:paraId="749A1222" w14:textId="77777777" w:rsidR="003E5DF9" w:rsidRPr="003E5DF9" w:rsidRDefault="003E5DF9" w:rsidP="003E5DF9">
      <w:pPr>
        <w:spacing w:after="0" w:line="240" w:lineRule="auto"/>
        <w:rPr>
          <w:rFonts w:ascii="Times New Roman" w:eastAsia="Times New Roman" w:hAnsi="Times New Roman" w:cs="Times New Roman"/>
          <w:sz w:val="24"/>
          <w:szCs w:val="24"/>
          <w:lang w:eastAsia="en-GB"/>
        </w:rPr>
      </w:pPr>
    </w:p>
    <w:p w14:paraId="55B69A50"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b/>
          <w:bCs/>
          <w:color w:val="000000"/>
          <w:sz w:val="24"/>
          <w:szCs w:val="24"/>
          <w:lang w:eastAsia="en-GB"/>
        </w:rPr>
        <w:t>Other useful documents to review and check that you have are:</w:t>
      </w:r>
    </w:p>
    <w:p w14:paraId="594AC18F" w14:textId="77777777" w:rsidR="003E5DF9" w:rsidRPr="003E5DF9" w:rsidRDefault="003E5DF9" w:rsidP="003E5DF9">
      <w:pPr>
        <w:numPr>
          <w:ilvl w:val="0"/>
          <w:numId w:val="4"/>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Work away from school policy </w:t>
      </w:r>
    </w:p>
    <w:p w14:paraId="23F06444" w14:textId="77777777" w:rsidR="003E5DF9" w:rsidRPr="003E5DF9" w:rsidRDefault="003E5DF9" w:rsidP="003E5DF9">
      <w:pPr>
        <w:numPr>
          <w:ilvl w:val="0"/>
          <w:numId w:val="4"/>
        </w:numPr>
        <w:spacing w:after="0" w:line="240" w:lineRule="auto"/>
        <w:jc w:val="both"/>
        <w:textAlignment w:val="baseline"/>
        <w:rPr>
          <w:rFonts w:ascii="Arial" w:eastAsia="Times New Roman" w:hAnsi="Arial" w:cs="Arial"/>
          <w:color w:val="000000"/>
          <w:sz w:val="24"/>
          <w:szCs w:val="24"/>
          <w:lang w:eastAsia="en-GB"/>
        </w:rPr>
      </w:pPr>
      <w:r w:rsidRPr="003E5DF9">
        <w:rPr>
          <w:rFonts w:ascii="Calibri" w:eastAsia="Times New Roman" w:hAnsi="Calibri" w:cs="Calibri"/>
          <w:color w:val="000000"/>
          <w:sz w:val="24"/>
          <w:szCs w:val="24"/>
          <w:lang w:eastAsia="en-GB"/>
        </w:rPr>
        <w:t>Information Security/Passwords </w:t>
      </w:r>
    </w:p>
    <w:p w14:paraId="58434BF5" w14:textId="77777777" w:rsidR="003E5DF9" w:rsidRPr="003E5DF9" w:rsidRDefault="003E5DF9" w:rsidP="003E5DF9">
      <w:pPr>
        <w:numPr>
          <w:ilvl w:val="0"/>
          <w:numId w:val="4"/>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Review of consent documentation. Consent guidance and consent withdrawal can also be added to the GDPR section of the school website</w:t>
      </w:r>
    </w:p>
    <w:p w14:paraId="28C5EC3E" w14:textId="77777777" w:rsidR="003E5DF9" w:rsidRPr="003E5DF9" w:rsidRDefault="003E5DF9" w:rsidP="003E5DF9">
      <w:pPr>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sz w:val="24"/>
          <w:szCs w:val="24"/>
          <w:lang w:eastAsia="en-GB"/>
        </w:rPr>
        <w:br/>
      </w:r>
    </w:p>
    <w:p w14:paraId="4C04D220" w14:textId="77777777" w:rsidR="003E5DF9" w:rsidRPr="003E5DF9" w:rsidRDefault="003E5DF9" w:rsidP="00A71368">
      <w:pPr>
        <w:pStyle w:val="Heading1"/>
        <w:rPr>
          <w:rFonts w:eastAsia="Times New Roman"/>
          <w:lang w:eastAsia="en-GB"/>
        </w:rPr>
      </w:pPr>
      <w:r w:rsidRPr="003E5DF9">
        <w:rPr>
          <w:rFonts w:eastAsia="Times New Roman"/>
          <w:shd w:val="clear" w:color="auto" w:fill="FFFFFF"/>
          <w:lang w:eastAsia="en-GB"/>
        </w:rPr>
        <w:lastRenderedPageBreak/>
        <w:t>Staff changes – housekeeping</w:t>
      </w:r>
    </w:p>
    <w:p w14:paraId="6FFDFA07"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000000"/>
          <w:sz w:val="24"/>
          <w:szCs w:val="24"/>
          <w:lang w:eastAsia="en-GB"/>
        </w:rPr>
        <w:t xml:space="preserve">Reminder to </w:t>
      </w:r>
      <w:r w:rsidRPr="003E5DF9">
        <w:rPr>
          <w:rFonts w:ascii="Calibri" w:eastAsia="Times New Roman" w:hAnsi="Calibri" w:cs="Calibri"/>
          <w:b/>
          <w:bCs/>
          <w:color w:val="000000"/>
          <w:sz w:val="24"/>
          <w:szCs w:val="24"/>
          <w:lang w:eastAsia="en-GB"/>
        </w:rPr>
        <w:t xml:space="preserve">set new staff </w:t>
      </w:r>
      <w:r w:rsidRPr="003E5DF9">
        <w:rPr>
          <w:rFonts w:ascii="Calibri" w:eastAsia="Times New Roman" w:hAnsi="Calibri" w:cs="Calibri"/>
          <w:color w:val="000000"/>
          <w:sz w:val="24"/>
          <w:szCs w:val="24"/>
          <w:lang w:eastAsia="en-GB"/>
        </w:rPr>
        <w:t xml:space="preserve">up on the DPE website and </w:t>
      </w:r>
      <w:r w:rsidRPr="003E5DF9">
        <w:rPr>
          <w:rFonts w:ascii="Calibri" w:eastAsia="Times New Roman" w:hAnsi="Calibri" w:cs="Calibri"/>
          <w:b/>
          <w:bCs/>
          <w:color w:val="000000"/>
          <w:sz w:val="24"/>
          <w:szCs w:val="24"/>
          <w:lang w:eastAsia="en-GB"/>
        </w:rPr>
        <w:t>remove leavers</w:t>
      </w:r>
      <w:r w:rsidRPr="003E5DF9">
        <w:rPr>
          <w:rFonts w:ascii="Calibri" w:eastAsia="Times New Roman" w:hAnsi="Calibri" w:cs="Calibri"/>
          <w:color w:val="000000"/>
          <w:sz w:val="24"/>
          <w:szCs w:val="24"/>
          <w:lang w:eastAsia="en-GB"/>
        </w:rPr>
        <w:t>: DPE dashboard&gt;users&gt;add staff, either manually or bulk import.</w:t>
      </w:r>
      <w:r w:rsidRPr="003E5DF9">
        <w:rPr>
          <w:rFonts w:ascii="Calibri" w:eastAsia="Times New Roman" w:hAnsi="Calibri" w:cs="Calibri"/>
          <w:color w:val="595959"/>
          <w:sz w:val="24"/>
          <w:szCs w:val="24"/>
          <w:lang w:eastAsia="en-GB"/>
        </w:rPr>
        <w:t xml:space="preserve"> </w:t>
      </w:r>
      <w:proofErr w:type="spellStart"/>
      <w:r w:rsidRPr="003E5DF9">
        <w:rPr>
          <w:rFonts w:ascii="Calibri" w:eastAsia="Times New Roman" w:hAnsi="Calibri" w:cs="Calibri"/>
          <w:color w:val="000000"/>
          <w:sz w:val="24"/>
          <w:szCs w:val="24"/>
          <w:lang w:eastAsia="en-GB"/>
        </w:rPr>
        <w:t>Kalina</w:t>
      </w:r>
      <w:proofErr w:type="spellEnd"/>
      <w:r w:rsidRPr="003E5DF9">
        <w:rPr>
          <w:rFonts w:ascii="Calibri" w:eastAsia="Times New Roman" w:hAnsi="Calibri" w:cs="Calibri"/>
          <w:color w:val="000000"/>
          <w:sz w:val="24"/>
          <w:szCs w:val="24"/>
          <w:lang w:eastAsia="en-GB"/>
        </w:rPr>
        <w:t xml:space="preserve"> at DPE (client support) is here to help you and can be contacted for support at:</w:t>
      </w:r>
    </w:p>
    <w:p w14:paraId="7D6DC7AA"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000000"/>
          <w:sz w:val="24"/>
          <w:szCs w:val="24"/>
          <w:lang w:eastAsia="en-GB"/>
        </w:rPr>
        <w:t> </w:t>
      </w:r>
      <w:proofErr w:type="spellStart"/>
      <w:r w:rsidRPr="003E5DF9">
        <w:rPr>
          <w:rFonts w:ascii="Calibri" w:eastAsia="Times New Roman" w:hAnsi="Calibri" w:cs="Calibri"/>
          <w:color w:val="000000"/>
          <w:sz w:val="24"/>
          <w:szCs w:val="24"/>
          <w:lang w:eastAsia="en-GB"/>
        </w:rPr>
        <w:t>ka</w:t>
      </w:r>
      <w:r w:rsidRPr="003E5DF9">
        <w:rPr>
          <w:rFonts w:ascii="Calibri" w:eastAsia="Times New Roman" w:hAnsi="Calibri" w:cs="Calibri"/>
          <w:color w:val="222222"/>
          <w:sz w:val="24"/>
          <w:szCs w:val="24"/>
          <w:shd w:val="clear" w:color="auto" w:fill="FFFFFF"/>
          <w:lang w:eastAsia="en-GB"/>
        </w:rPr>
        <w:t>lina.voyvodova@dataprotection.education</w:t>
      </w:r>
      <w:proofErr w:type="spellEnd"/>
      <w:r w:rsidRPr="003E5DF9">
        <w:rPr>
          <w:rFonts w:ascii="Calibri" w:eastAsia="Times New Roman" w:hAnsi="Calibri" w:cs="Calibri"/>
          <w:color w:val="222222"/>
          <w:sz w:val="24"/>
          <w:szCs w:val="24"/>
          <w:shd w:val="clear" w:color="auto" w:fill="FFFFFF"/>
          <w:lang w:eastAsia="en-GB"/>
        </w:rPr>
        <w:t>.</w:t>
      </w:r>
    </w:p>
    <w:p w14:paraId="7791BEF6"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2D57ED76"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222222"/>
          <w:sz w:val="24"/>
          <w:szCs w:val="24"/>
          <w:shd w:val="clear" w:color="auto" w:fill="FFFFFF"/>
          <w:lang w:eastAsia="en-GB"/>
        </w:rPr>
        <w:t xml:space="preserve">For new staff if not already, consider including DPE’s e-learning  GDPR training as part of the </w:t>
      </w:r>
      <w:r w:rsidRPr="003E5DF9">
        <w:rPr>
          <w:rFonts w:ascii="Calibri" w:eastAsia="Times New Roman" w:hAnsi="Calibri" w:cs="Calibri"/>
          <w:b/>
          <w:bCs/>
          <w:color w:val="222222"/>
          <w:sz w:val="24"/>
          <w:szCs w:val="24"/>
          <w:shd w:val="clear" w:color="auto" w:fill="FFFFFF"/>
          <w:lang w:eastAsia="en-GB"/>
        </w:rPr>
        <w:t>induction process.</w:t>
      </w:r>
    </w:p>
    <w:p w14:paraId="213D98B8"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53187DF2" w14:textId="77777777" w:rsidR="003E5DF9" w:rsidRPr="003E5DF9" w:rsidRDefault="003E5DF9" w:rsidP="00A71368">
      <w:pPr>
        <w:pStyle w:val="Heading1"/>
        <w:rPr>
          <w:rFonts w:eastAsia="Times New Roman"/>
          <w:lang w:eastAsia="en-GB"/>
        </w:rPr>
      </w:pPr>
      <w:r w:rsidRPr="003E5DF9">
        <w:rPr>
          <w:rFonts w:eastAsia="Times New Roman"/>
          <w:shd w:val="clear" w:color="auto" w:fill="FFFFFF"/>
          <w:lang w:eastAsia="en-GB"/>
        </w:rPr>
        <w:t>KB updates</w:t>
      </w:r>
    </w:p>
    <w:p w14:paraId="6DA4821B" w14:textId="10DD71C7" w:rsidR="003E5DF9" w:rsidRPr="003E5DF9" w:rsidRDefault="00754513" w:rsidP="00754513">
      <w:pPr>
        <w:rPr>
          <w:lang w:eastAsia="en-GB"/>
        </w:rPr>
      </w:pPr>
      <w:r>
        <w:rPr>
          <w:sz w:val="24"/>
          <w:szCs w:val="24"/>
          <w:lang w:eastAsia="en-GB"/>
        </w:rPr>
        <w:t>We talked about the possibility of using the Checklist feature in order to create a report for the Governing body if required.</w:t>
      </w:r>
      <w:r w:rsidR="003E5DF9" w:rsidRPr="003E5DF9">
        <w:rPr>
          <w:lang w:eastAsia="en-GB"/>
        </w:rPr>
        <w:br/>
      </w:r>
    </w:p>
    <w:p w14:paraId="5B2033CD" w14:textId="77777777" w:rsidR="003E5DF9" w:rsidRPr="003E5DF9" w:rsidRDefault="003E5DF9" w:rsidP="00A71368">
      <w:pPr>
        <w:pStyle w:val="Heading1"/>
        <w:rPr>
          <w:rFonts w:eastAsia="Times New Roman"/>
          <w:lang w:eastAsia="en-GB"/>
        </w:rPr>
      </w:pPr>
      <w:r w:rsidRPr="003E5DF9">
        <w:rPr>
          <w:rFonts w:eastAsia="Times New Roman"/>
          <w:shd w:val="clear" w:color="auto" w:fill="FFFFFF"/>
          <w:lang w:eastAsia="en-GB"/>
        </w:rPr>
        <w:t>UK data protection and digital information bill</w:t>
      </w:r>
    </w:p>
    <w:p w14:paraId="7D70322F" w14:textId="294A2A0F" w:rsidR="003E5DF9" w:rsidRPr="003E5DF9" w:rsidRDefault="00754513" w:rsidP="00754513">
      <w:pPr>
        <w:rPr>
          <w:lang w:eastAsia="en-GB"/>
        </w:rPr>
      </w:pPr>
      <w:r>
        <w:rPr>
          <w:sz w:val="24"/>
          <w:szCs w:val="24"/>
          <w:lang w:eastAsia="en-GB"/>
        </w:rPr>
        <w:t>We discussed that the update for these bills has been pushed out for an unknown period of time due to the government changes.</w:t>
      </w:r>
      <w:r w:rsidR="003E5DF9" w:rsidRPr="003E5DF9">
        <w:rPr>
          <w:lang w:eastAsia="en-GB"/>
        </w:rPr>
        <w:br/>
      </w:r>
    </w:p>
    <w:p w14:paraId="544238CC" w14:textId="77777777" w:rsidR="003E5DF9" w:rsidRPr="003E5DF9" w:rsidRDefault="003E5DF9" w:rsidP="00A71368">
      <w:pPr>
        <w:pStyle w:val="Heading1"/>
        <w:rPr>
          <w:rFonts w:eastAsia="Times New Roman"/>
          <w:lang w:eastAsia="en-GB"/>
        </w:rPr>
      </w:pPr>
      <w:r w:rsidRPr="003E5DF9">
        <w:rPr>
          <w:rFonts w:eastAsia="Times New Roman"/>
          <w:lang w:eastAsia="en-GB"/>
        </w:rPr>
        <w:t>Information security </w:t>
      </w:r>
    </w:p>
    <w:p w14:paraId="0B89D08A"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4111FD39"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222222"/>
          <w:sz w:val="24"/>
          <w:szCs w:val="24"/>
          <w:lang w:eastAsia="en-GB"/>
        </w:rPr>
        <w:t>DPE have a number of resources for information security:</w:t>
      </w:r>
    </w:p>
    <w:p w14:paraId="6A2C4B4C"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222222"/>
          <w:sz w:val="24"/>
          <w:szCs w:val="24"/>
          <w:lang w:eastAsia="en-GB"/>
        </w:rPr>
        <w:t> </w:t>
      </w:r>
      <w:hyperlink r:id="rId5" w:history="1">
        <w:r w:rsidRPr="003E5DF9">
          <w:rPr>
            <w:rFonts w:ascii="Calibri" w:eastAsia="Times New Roman" w:hAnsi="Calibri" w:cs="Calibri"/>
            <w:color w:val="1155CC"/>
            <w:sz w:val="24"/>
            <w:szCs w:val="24"/>
            <w:u w:val="single"/>
            <w:lang w:eastAsia="en-GB"/>
          </w:rPr>
          <w:t>https://dataprotection.education/best-practice-library/documents/information-technology-security</w:t>
        </w:r>
      </w:hyperlink>
      <w:r w:rsidRPr="003E5DF9">
        <w:rPr>
          <w:rFonts w:ascii="Calibri" w:eastAsia="Times New Roman" w:hAnsi="Calibri" w:cs="Calibri"/>
          <w:color w:val="222222"/>
          <w:sz w:val="24"/>
          <w:szCs w:val="24"/>
          <w:lang w:eastAsia="en-GB"/>
        </w:rPr>
        <w:t> </w:t>
      </w:r>
    </w:p>
    <w:p w14:paraId="40518969"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13116314"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222222"/>
          <w:sz w:val="24"/>
          <w:szCs w:val="24"/>
          <w:lang w:eastAsia="en-GB"/>
        </w:rPr>
        <w:t xml:space="preserve">If not already, staff should complete the </w:t>
      </w:r>
      <w:r w:rsidRPr="003E5DF9">
        <w:rPr>
          <w:rFonts w:ascii="Calibri" w:eastAsia="Times New Roman" w:hAnsi="Calibri" w:cs="Calibri"/>
          <w:b/>
          <w:bCs/>
          <w:color w:val="222222"/>
          <w:sz w:val="24"/>
          <w:szCs w:val="24"/>
          <w:lang w:eastAsia="en-GB"/>
        </w:rPr>
        <w:t>Stay Safe online NCSC training</w:t>
      </w:r>
      <w:r w:rsidRPr="003E5DF9">
        <w:rPr>
          <w:rFonts w:ascii="Calibri" w:eastAsia="Times New Roman" w:hAnsi="Calibri" w:cs="Calibri"/>
          <w:color w:val="222222"/>
          <w:sz w:val="24"/>
          <w:szCs w:val="24"/>
          <w:lang w:eastAsia="en-GB"/>
        </w:rPr>
        <w:t>. This is not only beneficial for the organisation but also for staff when accessing personal information online i.e. personal banking: </w:t>
      </w:r>
    </w:p>
    <w:p w14:paraId="1D12B941" w14:textId="77777777" w:rsidR="003E5DF9" w:rsidRPr="003E5DF9" w:rsidRDefault="00000000" w:rsidP="003E5DF9">
      <w:pPr>
        <w:shd w:val="clear" w:color="auto" w:fill="FFFFFF"/>
        <w:spacing w:after="0" w:line="240" w:lineRule="auto"/>
        <w:jc w:val="both"/>
        <w:rPr>
          <w:rFonts w:ascii="Times New Roman" w:eastAsia="Times New Roman" w:hAnsi="Times New Roman" w:cs="Times New Roman"/>
          <w:sz w:val="24"/>
          <w:szCs w:val="24"/>
          <w:lang w:eastAsia="en-GB"/>
        </w:rPr>
      </w:pPr>
      <w:hyperlink r:id="rId6" w:history="1">
        <w:r w:rsidR="003E5DF9" w:rsidRPr="003E5DF9">
          <w:rPr>
            <w:rFonts w:ascii="Calibri" w:eastAsia="Times New Roman" w:hAnsi="Calibri" w:cs="Calibri"/>
            <w:color w:val="0000FF"/>
            <w:sz w:val="24"/>
            <w:szCs w:val="24"/>
            <w:u w:val="single"/>
            <w:lang w:eastAsia="en-GB"/>
          </w:rPr>
          <w:t>https://dataprotection.education/courses-heading/stay-safe-online-ncsc</w:t>
        </w:r>
      </w:hyperlink>
      <w:r w:rsidR="003E5DF9" w:rsidRPr="003E5DF9">
        <w:rPr>
          <w:rFonts w:ascii="Calibri" w:eastAsia="Times New Roman" w:hAnsi="Calibri" w:cs="Calibri"/>
          <w:color w:val="222222"/>
          <w:sz w:val="24"/>
          <w:szCs w:val="24"/>
          <w:lang w:eastAsia="en-GB"/>
        </w:rPr>
        <w:t> </w:t>
      </w:r>
    </w:p>
    <w:p w14:paraId="7259B4EC"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767EB86B"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222222"/>
          <w:sz w:val="24"/>
          <w:szCs w:val="24"/>
          <w:lang w:eastAsia="en-GB"/>
        </w:rPr>
        <w:t xml:space="preserve">There is also an information security best practice area with policy documentation, links to other related best practice areas (passwords) and lots of content regarding latest threats in the  sector: </w:t>
      </w:r>
      <w:hyperlink r:id="rId7" w:history="1">
        <w:r w:rsidRPr="003E5DF9">
          <w:rPr>
            <w:rFonts w:ascii="Calibri" w:eastAsia="Times New Roman" w:hAnsi="Calibri" w:cs="Calibri"/>
            <w:color w:val="1155CC"/>
            <w:sz w:val="24"/>
            <w:szCs w:val="24"/>
            <w:u w:val="single"/>
            <w:lang w:eastAsia="en-GB"/>
          </w:rPr>
          <w:t>https://ico.org.uk/for-organisations/guide-to-data-protection/introduction-to-dpa-2018/about-the-dpa-2018/</w:t>
        </w:r>
      </w:hyperlink>
      <w:r w:rsidRPr="003E5DF9">
        <w:rPr>
          <w:rFonts w:ascii="Calibri" w:eastAsia="Times New Roman" w:hAnsi="Calibri" w:cs="Calibri"/>
          <w:color w:val="222222"/>
          <w:sz w:val="24"/>
          <w:szCs w:val="24"/>
          <w:lang w:eastAsia="en-GB"/>
        </w:rPr>
        <w:t> </w:t>
      </w:r>
    </w:p>
    <w:p w14:paraId="7675D648"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222222"/>
          <w:sz w:val="24"/>
          <w:szCs w:val="24"/>
          <w:lang w:eastAsia="en-GB"/>
        </w:rPr>
        <w:t> </w:t>
      </w:r>
      <w:r w:rsidRPr="003E5DF9">
        <w:rPr>
          <w:rFonts w:ascii="Times New Roman" w:eastAsia="Times New Roman" w:hAnsi="Times New Roman" w:cs="Times New Roman"/>
          <w:color w:val="000000"/>
          <w:sz w:val="24"/>
          <w:szCs w:val="24"/>
          <w:lang w:eastAsia="en-GB"/>
        </w:rPr>
        <w:t>  </w:t>
      </w:r>
    </w:p>
    <w:p w14:paraId="21AA7A46"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222222"/>
          <w:sz w:val="24"/>
          <w:szCs w:val="24"/>
          <w:lang w:eastAsia="en-GB"/>
        </w:rPr>
        <w:t xml:space="preserve">In addition, you can check out the National Cyber Security Centre website: </w:t>
      </w:r>
      <w:hyperlink r:id="rId8" w:history="1">
        <w:r w:rsidRPr="003E5DF9">
          <w:rPr>
            <w:rFonts w:ascii="Calibri" w:eastAsia="Times New Roman" w:hAnsi="Calibri" w:cs="Calibri"/>
            <w:color w:val="1155CC"/>
            <w:sz w:val="24"/>
            <w:szCs w:val="24"/>
            <w:u w:val="single"/>
            <w:lang w:eastAsia="en-GB"/>
          </w:rPr>
          <w:t>ncsc.gov.uk</w:t>
        </w:r>
      </w:hyperlink>
      <w:r w:rsidRPr="003E5DF9">
        <w:rPr>
          <w:rFonts w:ascii="Calibri" w:eastAsia="Times New Roman" w:hAnsi="Calibri" w:cs="Calibri"/>
          <w:color w:val="222222"/>
          <w:sz w:val="24"/>
          <w:szCs w:val="24"/>
          <w:lang w:eastAsia="en-GB"/>
        </w:rPr>
        <w:t xml:space="preserve"> which has useful resources and tips for schools regarding cyber security:</w:t>
      </w:r>
    </w:p>
    <w:p w14:paraId="24219B7C" w14:textId="77777777" w:rsidR="003E5DF9" w:rsidRPr="003E5DF9" w:rsidRDefault="003E5DF9" w:rsidP="003E5DF9">
      <w:pPr>
        <w:numPr>
          <w:ilvl w:val="0"/>
          <w:numId w:val="9"/>
        </w:numPr>
        <w:spacing w:before="200" w:after="0" w:line="240" w:lineRule="auto"/>
        <w:ind w:left="940"/>
        <w:textAlignment w:val="baseline"/>
        <w:rPr>
          <w:rFonts w:ascii="Calibri" w:eastAsia="Times New Roman" w:hAnsi="Calibri" w:cs="Calibri"/>
          <w:color w:val="222222"/>
          <w:sz w:val="24"/>
          <w:szCs w:val="24"/>
          <w:lang w:eastAsia="en-GB"/>
        </w:rPr>
      </w:pPr>
      <w:r w:rsidRPr="003E5DF9">
        <w:rPr>
          <w:rFonts w:ascii="Calibri" w:eastAsia="Times New Roman" w:hAnsi="Calibri" w:cs="Calibri"/>
          <w:b/>
          <w:bCs/>
          <w:color w:val="222222"/>
          <w:sz w:val="24"/>
          <w:szCs w:val="24"/>
          <w:lang w:eastAsia="en-GB"/>
        </w:rPr>
        <w:t>School resources:</w:t>
      </w:r>
      <w:r w:rsidRPr="003E5DF9">
        <w:rPr>
          <w:rFonts w:ascii="Calibri" w:eastAsia="Times New Roman" w:hAnsi="Calibri" w:cs="Calibri"/>
          <w:color w:val="222222"/>
          <w:sz w:val="24"/>
          <w:szCs w:val="24"/>
          <w:lang w:eastAsia="en-GB"/>
        </w:rPr>
        <w:t xml:space="preserve"> </w:t>
      </w:r>
      <w:hyperlink r:id="rId9" w:history="1">
        <w:r w:rsidRPr="003E5DF9">
          <w:rPr>
            <w:rFonts w:ascii="Calibri" w:eastAsia="Times New Roman" w:hAnsi="Calibri" w:cs="Calibri"/>
            <w:color w:val="1155CC"/>
            <w:sz w:val="24"/>
            <w:szCs w:val="24"/>
            <w:u w:val="single"/>
            <w:lang w:eastAsia="en-GB"/>
          </w:rPr>
          <w:t>https://www.ncsc.gov.uk/section/education-skills/schools</w:t>
        </w:r>
      </w:hyperlink>
      <w:r w:rsidRPr="003E5DF9">
        <w:rPr>
          <w:rFonts w:ascii="Calibri" w:eastAsia="Times New Roman" w:hAnsi="Calibri" w:cs="Calibri"/>
          <w:color w:val="222222"/>
          <w:sz w:val="24"/>
          <w:szCs w:val="24"/>
          <w:lang w:eastAsia="en-GB"/>
        </w:rPr>
        <w:t> </w:t>
      </w:r>
    </w:p>
    <w:p w14:paraId="3856A589" w14:textId="77777777" w:rsidR="003E5DF9" w:rsidRPr="003E5DF9" w:rsidRDefault="003E5DF9" w:rsidP="003E5DF9">
      <w:pPr>
        <w:numPr>
          <w:ilvl w:val="0"/>
          <w:numId w:val="9"/>
        </w:numPr>
        <w:spacing w:after="200" w:line="240" w:lineRule="auto"/>
        <w:ind w:left="940"/>
        <w:textAlignment w:val="baseline"/>
        <w:rPr>
          <w:rFonts w:ascii="Calibri" w:eastAsia="Times New Roman" w:hAnsi="Calibri" w:cs="Calibri"/>
          <w:color w:val="222222"/>
          <w:sz w:val="24"/>
          <w:szCs w:val="24"/>
          <w:lang w:eastAsia="en-GB"/>
        </w:rPr>
      </w:pPr>
      <w:r w:rsidRPr="003E5DF9">
        <w:rPr>
          <w:rFonts w:ascii="Calibri" w:eastAsia="Times New Roman" w:hAnsi="Calibri" w:cs="Calibri"/>
          <w:b/>
          <w:bCs/>
          <w:color w:val="222222"/>
          <w:sz w:val="24"/>
          <w:szCs w:val="24"/>
          <w:lang w:eastAsia="en-GB"/>
        </w:rPr>
        <w:t>Governor Qs for schools:</w:t>
      </w:r>
      <w:r w:rsidRPr="003E5DF9">
        <w:rPr>
          <w:rFonts w:ascii="Calibri" w:eastAsia="Times New Roman" w:hAnsi="Calibri" w:cs="Calibri"/>
          <w:color w:val="222222"/>
          <w:sz w:val="24"/>
          <w:szCs w:val="24"/>
          <w:lang w:eastAsia="en-GB"/>
        </w:rPr>
        <w:t xml:space="preserve"> </w:t>
      </w:r>
      <w:hyperlink r:id="rId10" w:history="1">
        <w:r w:rsidRPr="003E5DF9">
          <w:rPr>
            <w:rFonts w:ascii="Calibri" w:eastAsia="Times New Roman" w:hAnsi="Calibri" w:cs="Calibri"/>
            <w:color w:val="1155CC"/>
            <w:sz w:val="24"/>
            <w:szCs w:val="24"/>
            <w:u w:val="single"/>
            <w:lang w:eastAsia="en-GB"/>
          </w:rPr>
          <w:t>https://www.ncsc.gov.uk/information/school-governor-questions</w:t>
        </w:r>
      </w:hyperlink>
    </w:p>
    <w:p w14:paraId="6F19492A" w14:textId="77777777" w:rsidR="003E5DF9" w:rsidRPr="00A71368" w:rsidRDefault="003E5DF9" w:rsidP="00A71368">
      <w:pPr>
        <w:pStyle w:val="Heading1"/>
      </w:pPr>
      <w:r w:rsidRPr="003E5DF9">
        <w:rPr>
          <w:rFonts w:eastAsia="Times New Roman"/>
          <w:lang w:eastAsia="en-GB"/>
        </w:rPr>
        <w:lastRenderedPageBreak/>
        <w:br/>
      </w:r>
    </w:p>
    <w:p w14:paraId="3818CCA4" w14:textId="77777777" w:rsidR="003E5DF9" w:rsidRPr="00A71368" w:rsidRDefault="003E5DF9" w:rsidP="00A71368">
      <w:pPr>
        <w:pStyle w:val="Heading1"/>
      </w:pPr>
      <w:r w:rsidRPr="00A71368">
        <w:t>Record of Processing and supplier due diligence </w:t>
      </w:r>
    </w:p>
    <w:p w14:paraId="2A6F7723"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Calibri" w:eastAsia="Times New Roman" w:hAnsi="Calibri" w:cs="Calibri"/>
          <w:color w:val="4A4A4A"/>
          <w:sz w:val="24"/>
          <w:szCs w:val="24"/>
          <w:shd w:val="clear" w:color="auto" w:fill="FFFFFF"/>
          <w:lang w:eastAsia="en-GB"/>
        </w:rPr>
        <w:t>The controller is responsible for assessing that any third party  processors (suppliers etc) are competent to process personal data in line with the UK GDPR’s requirements. This assessment should take into account the nature of the processing and the risks to the data subjects. This is because Article 28(1) says a controller must only use a processor that can provide “sufficient guarantees” (in particular in terms of its expert knowledge, resources and reliability) to implement appropriate technical and organisational measures to ensure the processing complies with the UK GDPR and protects the rights of individuals.</w:t>
      </w:r>
    </w:p>
    <w:p w14:paraId="113A3F1A"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02938391"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Calibri" w:eastAsia="Times New Roman" w:hAnsi="Calibri" w:cs="Calibri"/>
          <w:b/>
          <w:bCs/>
          <w:color w:val="000000"/>
          <w:sz w:val="24"/>
          <w:szCs w:val="24"/>
          <w:shd w:val="clear" w:color="auto" w:fill="FFFFFF"/>
          <w:lang w:eastAsia="en-GB"/>
        </w:rPr>
        <w:t>Things to consider:</w:t>
      </w:r>
    </w:p>
    <w:p w14:paraId="702B1136" w14:textId="77777777" w:rsidR="003E5DF9" w:rsidRPr="003E5DF9" w:rsidRDefault="003E5DF9" w:rsidP="003E5DF9">
      <w:pPr>
        <w:numPr>
          <w:ilvl w:val="0"/>
          <w:numId w:val="1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shd w:val="clear" w:color="auto" w:fill="FFFFFF"/>
          <w:lang w:eastAsia="en-GB"/>
        </w:rPr>
        <w:t>Privacy notice/third party/supplier list - is this up to date, do you know all the organisations/suppliers you share information with?</w:t>
      </w:r>
    </w:p>
    <w:p w14:paraId="3F404605" w14:textId="77777777" w:rsidR="003E5DF9" w:rsidRPr="003E5DF9" w:rsidRDefault="003E5DF9" w:rsidP="003E5DF9">
      <w:pPr>
        <w:numPr>
          <w:ilvl w:val="0"/>
          <w:numId w:val="1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shd w:val="clear" w:color="auto" w:fill="FFFFFF"/>
          <w:lang w:eastAsia="en-GB"/>
        </w:rPr>
        <w:t>Due diligence form - this can be sent to new suppliers</w:t>
      </w:r>
    </w:p>
    <w:p w14:paraId="1FCB12E6" w14:textId="77777777" w:rsidR="003E5DF9" w:rsidRPr="003E5DF9" w:rsidRDefault="003E5DF9" w:rsidP="003E5DF9">
      <w:pPr>
        <w:numPr>
          <w:ilvl w:val="0"/>
          <w:numId w:val="1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shd w:val="clear" w:color="auto" w:fill="FFFFFF"/>
          <w:lang w:eastAsia="en-GB"/>
        </w:rPr>
        <w:t>Make sure that current and future contracts include data protection</w:t>
      </w:r>
    </w:p>
    <w:p w14:paraId="4CA0B64E" w14:textId="77777777" w:rsidR="003E5DF9" w:rsidRPr="003E5DF9" w:rsidRDefault="003E5DF9" w:rsidP="003E5DF9">
      <w:pPr>
        <w:numPr>
          <w:ilvl w:val="0"/>
          <w:numId w:val="1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shd w:val="clear" w:color="auto" w:fill="FFFFFF"/>
          <w:lang w:eastAsia="en-GB"/>
        </w:rPr>
        <w:t>Risks - what you should be thinking of when purchasing and using new products and suppliers</w:t>
      </w:r>
    </w:p>
    <w:p w14:paraId="4C7EA361" w14:textId="77777777" w:rsidR="003E5DF9" w:rsidRPr="003E5DF9" w:rsidRDefault="003E5DF9" w:rsidP="003E5DF9">
      <w:pPr>
        <w:numPr>
          <w:ilvl w:val="0"/>
          <w:numId w:val="1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shd w:val="clear" w:color="auto" w:fill="FFFFFF"/>
          <w:lang w:eastAsia="en-GB"/>
        </w:rPr>
        <w:t xml:space="preserve">If using </w:t>
      </w:r>
      <w:proofErr w:type="spellStart"/>
      <w:r w:rsidRPr="003E5DF9">
        <w:rPr>
          <w:rFonts w:ascii="Calibri" w:eastAsia="Times New Roman" w:hAnsi="Calibri" w:cs="Calibri"/>
          <w:color w:val="000000"/>
          <w:sz w:val="24"/>
          <w:szCs w:val="24"/>
          <w:shd w:val="clear" w:color="auto" w:fill="FFFFFF"/>
          <w:lang w:eastAsia="en-GB"/>
        </w:rPr>
        <w:t>GDPRiS</w:t>
      </w:r>
      <w:proofErr w:type="spellEnd"/>
      <w:r w:rsidRPr="003E5DF9">
        <w:rPr>
          <w:rFonts w:ascii="Calibri" w:eastAsia="Times New Roman" w:hAnsi="Calibri" w:cs="Calibri"/>
          <w:color w:val="000000"/>
          <w:sz w:val="24"/>
          <w:szCs w:val="24"/>
          <w:shd w:val="clear" w:color="auto" w:fill="FFFFFF"/>
          <w:lang w:eastAsia="en-GB"/>
        </w:rPr>
        <w:t xml:space="preserve"> for maintaining suppliers, make sure that this is updated and accurate</w:t>
      </w:r>
    </w:p>
    <w:p w14:paraId="314EA04C"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30685834"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Calibri" w:eastAsia="Times New Roman" w:hAnsi="Calibri" w:cs="Calibri"/>
          <w:b/>
          <w:bCs/>
          <w:color w:val="000000"/>
          <w:sz w:val="24"/>
          <w:szCs w:val="24"/>
          <w:shd w:val="clear" w:color="auto" w:fill="FFFFFF"/>
          <w:lang w:eastAsia="en-GB"/>
        </w:rPr>
        <w:t xml:space="preserve">DPEs best practice area and the due diligence form for suppliers is located here: </w:t>
      </w:r>
      <w:hyperlink r:id="rId11" w:history="1">
        <w:r w:rsidRPr="003E5DF9">
          <w:rPr>
            <w:rFonts w:ascii="Calibri" w:eastAsia="Times New Roman" w:hAnsi="Calibri" w:cs="Calibri"/>
            <w:color w:val="000000"/>
            <w:sz w:val="24"/>
            <w:szCs w:val="24"/>
            <w:u w:val="single"/>
            <w:shd w:val="clear" w:color="auto" w:fill="FFFFFF"/>
            <w:lang w:eastAsia="en-GB"/>
          </w:rPr>
          <w:t>https://dataprotection.education/index.php/best-practice-library/best-practice/due-diligence-best-practice-area</w:t>
        </w:r>
      </w:hyperlink>
    </w:p>
    <w:p w14:paraId="2E0C9F81"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354FDED2"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5423F8A7" w14:textId="77777777" w:rsidR="003E5DF9" w:rsidRPr="003E5DF9" w:rsidRDefault="003E5DF9" w:rsidP="00A71368">
      <w:pPr>
        <w:pStyle w:val="Heading1"/>
        <w:rPr>
          <w:rFonts w:eastAsia="Times New Roman"/>
          <w:lang w:eastAsia="en-GB"/>
        </w:rPr>
      </w:pPr>
      <w:r w:rsidRPr="003E5DF9">
        <w:rPr>
          <w:rFonts w:eastAsia="Times New Roman"/>
          <w:lang w:eastAsia="en-GB"/>
        </w:rPr>
        <w:t>Data retention</w:t>
      </w:r>
    </w:p>
    <w:p w14:paraId="2B8D6556" w14:textId="1BC72CE1" w:rsidR="00754513" w:rsidRPr="00754513" w:rsidRDefault="00754513" w:rsidP="003E5DF9">
      <w:pPr>
        <w:spacing w:after="300" w:line="240" w:lineRule="auto"/>
        <w:rPr>
          <w:rFonts w:ascii="Calibri" w:eastAsia="Times New Roman" w:hAnsi="Calibri" w:cs="Calibri"/>
          <w:color w:val="000000" w:themeColor="text1"/>
          <w:sz w:val="24"/>
          <w:szCs w:val="24"/>
          <w:shd w:val="clear" w:color="auto" w:fill="FFFFFF"/>
          <w:lang w:eastAsia="en-GB"/>
        </w:rPr>
      </w:pPr>
      <w:r w:rsidRPr="00754513">
        <w:rPr>
          <w:rFonts w:ascii="Calibri" w:eastAsia="Times New Roman" w:hAnsi="Calibri" w:cs="Calibri"/>
          <w:color w:val="000000" w:themeColor="text1"/>
          <w:sz w:val="24"/>
          <w:szCs w:val="24"/>
          <w:shd w:val="clear" w:color="auto" w:fill="FFFFFF"/>
          <w:lang w:eastAsia="en-GB"/>
        </w:rPr>
        <w:t>You discussed your data retention procedure which sounds very thorough, please find below some further information.</w:t>
      </w:r>
    </w:p>
    <w:p w14:paraId="0306FAC2" w14:textId="1D3C40C4" w:rsidR="003E5DF9" w:rsidRPr="00754513" w:rsidRDefault="003E5DF9" w:rsidP="003E5DF9">
      <w:pPr>
        <w:spacing w:after="300" w:line="240" w:lineRule="auto"/>
        <w:rPr>
          <w:rFonts w:ascii="Times New Roman" w:eastAsia="Times New Roman" w:hAnsi="Times New Roman" w:cs="Times New Roman"/>
          <w:color w:val="000000" w:themeColor="text1"/>
          <w:sz w:val="24"/>
          <w:szCs w:val="24"/>
          <w:lang w:eastAsia="en-GB"/>
        </w:rPr>
      </w:pPr>
      <w:r w:rsidRPr="00754513">
        <w:rPr>
          <w:rFonts w:ascii="Calibri" w:eastAsia="Times New Roman" w:hAnsi="Calibri" w:cs="Calibri"/>
          <w:color w:val="000000" w:themeColor="text1"/>
          <w:sz w:val="24"/>
          <w:szCs w:val="24"/>
          <w:shd w:val="clear" w:color="auto" w:fill="FFFFFF"/>
          <w:lang w:eastAsia="en-GB"/>
        </w:rPr>
        <w:t xml:space="preserve">Organisations can set deadlines, document and justify timeframes they have set for retaining data. There are </w:t>
      </w:r>
      <w:r w:rsidRPr="00754513">
        <w:rPr>
          <w:rFonts w:ascii="Calibri" w:eastAsia="Times New Roman" w:hAnsi="Calibri" w:cs="Calibri"/>
          <w:b/>
          <w:bCs/>
          <w:color w:val="000000" w:themeColor="text1"/>
          <w:sz w:val="24"/>
          <w:szCs w:val="24"/>
          <w:shd w:val="clear" w:color="auto" w:fill="FFFFFF"/>
          <w:lang w:eastAsia="en-GB"/>
        </w:rPr>
        <w:t>two key factors:</w:t>
      </w:r>
      <w:r w:rsidRPr="00754513">
        <w:rPr>
          <w:rFonts w:ascii="Calibri" w:eastAsia="Times New Roman" w:hAnsi="Calibri" w:cs="Calibri"/>
          <w:color w:val="000000" w:themeColor="text1"/>
          <w:sz w:val="24"/>
          <w:szCs w:val="24"/>
          <w:shd w:val="clear" w:color="auto" w:fill="FFFFFF"/>
          <w:lang w:eastAsia="en-GB"/>
        </w:rPr>
        <w:t xml:space="preserve"> the</w:t>
      </w:r>
      <w:r w:rsidRPr="00754513">
        <w:rPr>
          <w:rFonts w:ascii="Calibri" w:eastAsia="Times New Roman" w:hAnsi="Calibri" w:cs="Calibri"/>
          <w:b/>
          <w:bCs/>
          <w:color w:val="000000" w:themeColor="text1"/>
          <w:sz w:val="24"/>
          <w:szCs w:val="24"/>
          <w:shd w:val="clear" w:color="auto" w:fill="FFFFFF"/>
          <w:lang w:eastAsia="en-GB"/>
        </w:rPr>
        <w:t xml:space="preserve"> purpose </w:t>
      </w:r>
      <w:r w:rsidRPr="00754513">
        <w:rPr>
          <w:rFonts w:ascii="Calibri" w:eastAsia="Times New Roman" w:hAnsi="Calibri" w:cs="Calibri"/>
          <w:color w:val="000000" w:themeColor="text1"/>
          <w:sz w:val="24"/>
          <w:szCs w:val="24"/>
          <w:shd w:val="clear" w:color="auto" w:fill="FFFFFF"/>
          <w:lang w:eastAsia="en-GB"/>
        </w:rPr>
        <w:t xml:space="preserve">for processing the data, and any </w:t>
      </w:r>
      <w:r w:rsidRPr="00754513">
        <w:rPr>
          <w:rFonts w:ascii="Calibri" w:eastAsia="Times New Roman" w:hAnsi="Calibri" w:cs="Calibri"/>
          <w:b/>
          <w:bCs/>
          <w:color w:val="000000" w:themeColor="text1"/>
          <w:sz w:val="24"/>
          <w:szCs w:val="24"/>
          <w:shd w:val="clear" w:color="auto" w:fill="FFFFFF"/>
          <w:lang w:eastAsia="en-GB"/>
        </w:rPr>
        <w:t xml:space="preserve">legal or regulatory  requirements </w:t>
      </w:r>
      <w:r w:rsidRPr="00754513">
        <w:rPr>
          <w:rFonts w:ascii="Calibri" w:eastAsia="Times New Roman" w:hAnsi="Calibri" w:cs="Calibri"/>
          <w:color w:val="000000" w:themeColor="text1"/>
          <w:sz w:val="24"/>
          <w:szCs w:val="24"/>
          <w:shd w:val="clear" w:color="auto" w:fill="FFFFFF"/>
          <w:lang w:eastAsia="en-GB"/>
        </w:rPr>
        <w:t xml:space="preserve">for </w:t>
      </w:r>
      <w:r w:rsidRPr="00754513">
        <w:rPr>
          <w:rFonts w:ascii="Calibri" w:eastAsia="Times New Roman" w:hAnsi="Calibri" w:cs="Calibri"/>
          <w:b/>
          <w:bCs/>
          <w:color w:val="000000" w:themeColor="text1"/>
          <w:sz w:val="24"/>
          <w:szCs w:val="24"/>
          <w:shd w:val="clear" w:color="auto" w:fill="FFFFFF"/>
          <w:lang w:eastAsia="en-GB"/>
        </w:rPr>
        <w:t xml:space="preserve">retaining it. </w:t>
      </w:r>
      <w:r w:rsidRPr="00754513">
        <w:rPr>
          <w:rFonts w:ascii="Calibri" w:eastAsia="Times New Roman" w:hAnsi="Calibri" w:cs="Calibri"/>
          <w:color w:val="000000" w:themeColor="text1"/>
          <w:sz w:val="24"/>
          <w:szCs w:val="24"/>
          <w:shd w:val="clear" w:color="auto" w:fill="FFFFFF"/>
          <w:lang w:eastAsia="en-GB"/>
        </w:rPr>
        <w:t>One of your purposes will need to apply for you to continue to store the data. Data should not be held for longer than is needed. You shouldn’t just keep data just in case you may need it in the future.</w:t>
      </w:r>
    </w:p>
    <w:p w14:paraId="3DCEA105"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Calibri" w:eastAsia="Times New Roman" w:hAnsi="Calibri" w:cs="Calibri"/>
          <w:b/>
          <w:bCs/>
          <w:color w:val="222222"/>
          <w:sz w:val="24"/>
          <w:szCs w:val="24"/>
          <w:lang w:eastAsia="en-GB"/>
        </w:rPr>
        <w:t>Different data systems to  consider when reviewing data retention: </w:t>
      </w:r>
    </w:p>
    <w:p w14:paraId="3B040DAB" w14:textId="77777777" w:rsidR="003E5DF9" w:rsidRPr="003E5DF9" w:rsidRDefault="003E5DF9" w:rsidP="003E5DF9">
      <w:pPr>
        <w:numPr>
          <w:ilvl w:val="0"/>
          <w:numId w:val="13"/>
        </w:numPr>
        <w:shd w:val="clear" w:color="auto" w:fill="FFFFFF"/>
        <w:spacing w:after="0" w:line="240" w:lineRule="auto"/>
        <w:textAlignment w:val="baseline"/>
        <w:rPr>
          <w:rFonts w:ascii="Calibri" w:eastAsia="Times New Roman" w:hAnsi="Calibri" w:cs="Calibri"/>
          <w:color w:val="222222"/>
          <w:sz w:val="24"/>
          <w:szCs w:val="24"/>
          <w:lang w:eastAsia="en-GB"/>
        </w:rPr>
      </w:pPr>
      <w:r w:rsidRPr="003E5DF9">
        <w:rPr>
          <w:rFonts w:ascii="Calibri" w:eastAsia="Times New Roman" w:hAnsi="Calibri" w:cs="Calibri"/>
          <w:color w:val="222222"/>
          <w:sz w:val="24"/>
          <w:szCs w:val="24"/>
          <w:lang w:eastAsia="en-GB"/>
        </w:rPr>
        <w:t>Emails</w:t>
      </w:r>
    </w:p>
    <w:p w14:paraId="258D233A" w14:textId="77777777" w:rsidR="003E5DF9" w:rsidRPr="003E5DF9" w:rsidRDefault="003E5DF9" w:rsidP="003E5DF9">
      <w:pPr>
        <w:numPr>
          <w:ilvl w:val="0"/>
          <w:numId w:val="13"/>
        </w:numPr>
        <w:shd w:val="clear" w:color="auto" w:fill="FFFFFF"/>
        <w:spacing w:after="0" w:line="240" w:lineRule="auto"/>
        <w:textAlignment w:val="baseline"/>
        <w:rPr>
          <w:rFonts w:ascii="Calibri" w:eastAsia="Times New Roman" w:hAnsi="Calibri" w:cs="Calibri"/>
          <w:color w:val="222222"/>
          <w:sz w:val="24"/>
          <w:szCs w:val="24"/>
          <w:lang w:eastAsia="en-GB"/>
        </w:rPr>
      </w:pPr>
      <w:r w:rsidRPr="003E5DF9">
        <w:rPr>
          <w:rFonts w:ascii="Calibri" w:eastAsia="Times New Roman" w:hAnsi="Calibri" w:cs="Calibri"/>
          <w:color w:val="222222"/>
          <w:sz w:val="24"/>
          <w:szCs w:val="24"/>
          <w:lang w:eastAsia="en-GB"/>
        </w:rPr>
        <w:t>MIS</w:t>
      </w:r>
    </w:p>
    <w:p w14:paraId="328D3433" w14:textId="77777777" w:rsidR="003E5DF9" w:rsidRPr="003E5DF9" w:rsidRDefault="003E5DF9" w:rsidP="003E5DF9">
      <w:pPr>
        <w:numPr>
          <w:ilvl w:val="0"/>
          <w:numId w:val="13"/>
        </w:numPr>
        <w:shd w:val="clear" w:color="auto" w:fill="FFFFFF"/>
        <w:spacing w:after="0" w:line="240" w:lineRule="auto"/>
        <w:textAlignment w:val="baseline"/>
        <w:rPr>
          <w:rFonts w:ascii="Calibri" w:eastAsia="Times New Roman" w:hAnsi="Calibri" w:cs="Calibri"/>
          <w:color w:val="222222"/>
          <w:sz w:val="24"/>
          <w:szCs w:val="24"/>
          <w:lang w:eastAsia="en-GB"/>
        </w:rPr>
      </w:pPr>
      <w:r w:rsidRPr="003E5DF9">
        <w:rPr>
          <w:rFonts w:ascii="Calibri" w:eastAsia="Times New Roman" w:hAnsi="Calibri" w:cs="Calibri"/>
          <w:color w:val="222222"/>
          <w:sz w:val="24"/>
          <w:szCs w:val="24"/>
          <w:lang w:eastAsia="en-GB"/>
        </w:rPr>
        <w:t>Website</w:t>
      </w:r>
    </w:p>
    <w:p w14:paraId="6E1850FB" w14:textId="77777777" w:rsidR="003E5DF9" w:rsidRPr="003E5DF9" w:rsidRDefault="003E5DF9" w:rsidP="003E5DF9">
      <w:pPr>
        <w:numPr>
          <w:ilvl w:val="0"/>
          <w:numId w:val="13"/>
        </w:numPr>
        <w:shd w:val="clear" w:color="auto" w:fill="FFFFFF"/>
        <w:spacing w:after="0" w:line="240" w:lineRule="auto"/>
        <w:textAlignment w:val="baseline"/>
        <w:rPr>
          <w:rFonts w:ascii="Calibri" w:eastAsia="Times New Roman" w:hAnsi="Calibri" w:cs="Calibri"/>
          <w:color w:val="222222"/>
          <w:sz w:val="24"/>
          <w:szCs w:val="24"/>
          <w:lang w:eastAsia="en-GB"/>
        </w:rPr>
      </w:pPr>
      <w:r w:rsidRPr="003E5DF9">
        <w:rPr>
          <w:rFonts w:ascii="Calibri" w:eastAsia="Times New Roman" w:hAnsi="Calibri" w:cs="Calibri"/>
          <w:color w:val="222222"/>
          <w:sz w:val="24"/>
          <w:szCs w:val="24"/>
          <w:lang w:eastAsia="en-GB"/>
        </w:rPr>
        <w:t>Network/CLOUD</w:t>
      </w:r>
    </w:p>
    <w:p w14:paraId="35E79FD3"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11EB3833"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Calibri" w:eastAsia="Times New Roman" w:hAnsi="Calibri" w:cs="Calibri"/>
          <w:b/>
          <w:bCs/>
          <w:color w:val="222222"/>
          <w:sz w:val="24"/>
          <w:szCs w:val="24"/>
          <w:lang w:eastAsia="en-GB"/>
        </w:rPr>
        <w:t>Tools to support you:</w:t>
      </w:r>
    </w:p>
    <w:p w14:paraId="07D7A824"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775A159C" w14:textId="77777777" w:rsidR="003E5DF9" w:rsidRPr="003E5DF9" w:rsidRDefault="003E5DF9" w:rsidP="003E5DF9">
      <w:pPr>
        <w:numPr>
          <w:ilvl w:val="0"/>
          <w:numId w:val="14"/>
        </w:numPr>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lastRenderedPageBreak/>
        <w:t>There are a number of tools to support you with data retention: I</w:t>
      </w:r>
      <w:hyperlink r:id="rId12" w:history="1">
        <w:r w:rsidRPr="003E5DF9">
          <w:rPr>
            <w:rFonts w:ascii="Calibri" w:eastAsia="Times New Roman" w:hAnsi="Calibri" w:cs="Calibri"/>
            <w:color w:val="0563C1"/>
            <w:sz w:val="24"/>
            <w:szCs w:val="24"/>
            <w:u w:val="single"/>
            <w:lang w:eastAsia="en-GB"/>
          </w:rPr>
          <w:t>RMS</w:t>
        </w:r>
      </w:hyperlink>
      <w:r w:rsidRPr="003E5DF9">
        <w:rPr>
          <w:rFonts w:ascii="Calibri" w:eastAsia="Times New Roman" w:hAnsi="Calibri" w:cs="Calibri"/>
          <w:color w:val="000000"/>
          <w:sz w:val="24"/>
          <w:szCs w:val="24"/>
          <w:lang w:eastAsia="en-GB"/>
        </w:rPr>
        <w:t xml:space="preserve"> toolkit</w:t>
      </w:r>
    </w:p>
    <w:p w14:paraId="55FC0C23" w14:textId="77777777" w:rsidR="003E5DF9" w:rsidRPr="003E5DF9" w:rsidRDefault="003E5DF9" w:rsidP="003E5DF9">
      <w:pPr>
        <w:numPr>
          <w:ilvl w:val="0"/>
          <w:numId w:val="14"/>
        </w:numPr>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 xml:space="preserve">DPE’s </w:t>
      </w:r>
      <w:hyperlink r:id="rId13" w:history="1">
        <w:r w:rsidRPr="003E5DF9">
          <w:rPr>
            <w:rFonts w:ascii="Calibri" w:eastAsia="Times New Roman" w:hAnsi="Calibri" w:cs="Calibri"/>
            <w:color w:val="0563C1"/>
            <w:sz w:val="24"/>
            <w:szCs w:val="24"/>
            <w:u w:val="single"/>
            <w:lang w:eastAsia="en-GB"/>
          </w:rPr>
          <w:t xml:space="preserve">record management </w:t>
        </w:r>
      </w:hyperlink>
      <w:r w:rsidRPr="003E5DF9">
        <w:rPr>
          <w:rFonts w:ascii="Calibri" w:eastAsia="Times New Roman" w:hAnsi="Calibri" w:cs="Calibri"/>
          <w:color w:val="000000"/>
          <w:sz w:val="24"/>
          <w:szCs w:val="24"/>
          <w:lang w:eastAsia="en-GB"/>
        </w:rPr>
        <w:t> best practice area</w:t>
      </w:r>
    </w:p>
    <w:p w14:paraId="416A8E54" w14:textId="77777777" w:rsidR="003E5DF9" w:rsidRPr="003E5DF9" w:rsidRDefault="00000000" w:rsidP="003E5DF9">
      <w:pPr>
        <w:numPr>
          <w:ilvl w:val="0"/>
          <w:numId w:val="14"/>
        </w:numPr>
        <w:spacing w:after="0" w:line="240" w:lineRule="auto"/>
        <w:textAlignment w:val="baseline"/>
        <w:rPr>
          <w:rFonts w:ascii="Calibri" w:eastAsia="Times New Roman" w:hAnsi="Calibri" w:cs="Calibri"/>
          <w:color w:val="000000"/>
          <w:sz w:val="24"/>
          <w:szCs w:val="24"/>
          <w:lang w:eastAsia="en-GB"/>
        </w:rPr>
      </w:pPr>
      <w:hyperlink r:id="rId14" w:anchor=":~:text=Every%20entry%20in%20the%20admission,which%20the%20entry%20was%20made.&amp;text=Schools%20may%20wish%20to%20consider,dates%20they%20attended%20the%20school." w:history="1">
        <w:r w:rsidR="003E5DF9" w:rsidRPr="003E5DF9">
          <w:rPr>
            <w:rFonts w:ascii="Calibri" w:eastAsia="Times New Roman" w:hAnsi="Calibri" w:cs="Calibri"/>
            <w:color w:val="0563C1"/>
            <w:sz w:val="24"/>
            <w:szCs w:val="24"/>
            <w:u w:val="single"/>
            <w:lang w:eastAsia="en-GB"/>
          </w:rPr>
          <w:t>DfE</w:t>
        </w:r>
      </w:hyperlink>
      <w:r w:rsidR="003E5DF9" w:rsidRPr="003E5DF9">
        <w:rPr>
          <w:rFonts w:ascii="Calibri" w:eastAsia="Times New Roman" w:hAnsi="Calibri" w:cs="Calibri"/>
          <w:color w:val="000000"/>
          <w:sz w:val="24"/>
          <w:szCs w:val="24"/>
          <w:lang w:eastAsia="en-GB"/>
        </w:rPr>
        <w:t xml:space="preserve"> Annual review of school records and safe data destruction checklist</w:t>
      </w:r>
    </w:p>
    <w:p w14:paraId="2FE310C5" w14:textId="77777777" w:rsidR="003E5DF9" w:rsidRPr="003E5DF9" w:rsidRDefault="00000000" w:rsidP="003E5DF9">
      <w:pPr>
        <w:numPr>
          <w:ilvl w:val="0"/>
          <w:numId w:val="14"/>
        </w:numPr>
        <w:spacing w:after="0" w:line="240" w:lineRule="auto"/>
        <w:textAlignment w:val="baseline"/>
        <w:rPr>
          <w:rFonts w:ascii="Calibri" w:eastAsia="Times New Roman" w:hAnsi="Calibri" w:cs="Calibri"/>
          <w:color w:val="000000"/>
          <w:sz w:val="24"/>
          <w:szCs w:val="24"/>
          <w:lang w:eastAsia="en-GB"/>
        </w:rPr>
      </w:pPr>
      <w:hyperlink r:id="rId15" w:history="1">
        <w:r w:rsidR="003E5DF9" w:rsidRPr="003E5DF9">
          <w:rPr>
            <w:rFonts w:ascii="Calibri" w:eastAsia="Times New Roman" w:hAnsi="Calibri" w:cs="Calibri"/>
            <w:color w:val="0563C1"/>
            <w:sz w:val="24"/>
            <w:szCs w:val="24"/>
            <w:u w:val="single"/>
            <w:lang w:eastAsia="en-GB"/>
          </w:rPr>
          <w:t>ICO</w:t>
        </w:r>
      </w:hyperlink>
    </w:p>
    <w:p w14:paraId="350730C1" w14:textId="77777777" w:rsidR="003E5DF9" w:rsidRPr="003E5DF9" w:rsidRDefault="003E5DF9" w:rsidP="003E5DF9">
      <w:pPr>
        <w:numPr>
          <w:ilvl w:val="0"/>
          <w:numId w:val="14"/>
        </w:numPr>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 xml:space="preserve">DPEs </w:t>
      </w:r>
      <w:hyperlink r:id="rId16" w:history="1">
        <w:r w:rsidRPr="003E5DF9">
          <w:rPr>
            <w:rFonts w:ascii="Calibri" w:eastAsia="Times New Roman" w:hAnsi="Calibri" w:cs="Calibri"/>
            <w:color w:val="0563C1"/>
            <w:sz w:val="24"/>
            <w:szCs w:val="24"/>
            <w:u w:val="single"/>
            <w:lang w:eastAsia="en-GB"/>
          </w:rPr>
          <w:t>Record of Processing (</w:t>
        </w:r>
        <w:proofErr w:type="spellStart"/>
        <w:r w:rsidRPr="003E5DF9">
          <w:rPr>
            <w:rFonts w:ascii="Calibri" w:eastAsia="Times New Roman" w:hAnsi="Calibri" w:cs="Calibri"/>
            <w:color w:val="0563C1"/>
            <w:sz w:val="24"/>
            <w:szCs w:val="24"/>
            <w:u w:val="single"/>
            <w:lang w:eastAsia="en-GB"/>
          </w:rPr>
          <w:t>RoP</w:t>
        </w:r>
        <w:proofErr w:type="spellEnd"/>
        <w:r w:rsidRPr="003E5DF9">
          <w:rPr>
            <w:rFonts w:ascii="Calibri" w:eastAsia="Times New Roman" w:hAnsi="Calibri" w:cs="Calibri"/>
            <w:color w:val="0563C1"/>
            <w:sz w:val="24"/>
            <w:szCs w:val="24"/>
            <w:u w:val="single"/>
            <w:lang w:eastAsia="en-GB"/>
          </w:rPr>
          <w:t>)</w:t>
        </w:r>
      </w:hyperlink>
    </w:p>
    <w:p w14:paraId="6FE6381F" w14:textId="77777777" w:rsidR="003E5DF9" w:rsidRPr="003E5DF9" w:rsidRDefault="003E5DF9" w:rsidP="003E5DF9">
      <w:pPr>
        <w:numPr>
          <w:ilvl w:val="0"/>
          <w:numId w:val="14"/>
        </w:numPr>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Your third party list within your privacy notice</w:t>
      </w:r>
    </w:p>
    <w:p w14:paraId="6E03FF8F" w14:textId="77777777" w:rsidR="003E5DF9" w:rsidRPr="003E5DF9" w:rsidRDefault="003E5DF9" w:rsidP="003E5DF9">
      <w:pPr>
        <w:numPr>
          <w:ilvl w:val="0"/>
          <w:numId w:val="14"/>
        </w:numPr>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 xml:space="preserve">Laws and regulations (for example, financial regulations and handbooks and limitations act: </w:t>
      </w:r>
      <w:hyperlink r:id="rId17" w:history="1">
        <w:r w:rsidRPr="003E5DF9">
          <w:rPr>
            <w:rFonts w:ascii="Calibri" w:eastAsia="Times New Roman" w:hAnsi="Calibri" w:cs="Calibri"/>
            <w:color w:val="0563C1"/>
            <w:sz w:val="24"/>
            <w:szCs w:val="24"/>
            <w:u w:val="single"/>
            <w:lang w:eastAsia="en-GB"/>
          </w:rPr>
          <w:t>https://www.legislation.gov.uk/ukpga/1980/58</w:t>
        </w:r>
      </w:hyperlink>
      <w:r w:rsidRPr="003E5DF9">
        <w:rPr>
          <w:rFonts w:ascii="Calibri" w:eastAsia="Times New Roman" w:hAnsi="Calibri" w:cs="Calibri"/>
          <w:color w:val="000000"/>
          <w:sz w:val="24"/>
          <w:szCs w:val="24"/>
          <w:lang w:eastAsia="en-GB"/>
        </w:rPr>
        <w:t xml:space="preserve"> /legislation: </w:t>
      </w:r>
      <w:hyperlink r:id="rId18" w:history="1">
        <w:r w:rsidRPr="003E5DF9">
          <w:rPr>
            <w:rFonts w:ascii="Calibri" w:eastAsia="Times New Roman" w:hAnsi="Calibri" w:cs="Calibri"/>
            <w:color w:val="0563C1"/>
            <w:sz w:val="24"/>
            <w:szCs w:val="24"/>
            <w:u w:val="single"/>
            <w:lang w:eastAsia="en-GB"/>
          </w:rPr>
          <w:t>https://www.legislation.gov.uk/uksi/2021/833/contents/made</w:t>
        </w:r>
      </w:hyperlink>
      <w:r w:rsidRPr="003E5DF9">
        <w:rPr>
          <w:rFonts w:ascii="Calibri" w:eastAsia="Times New Roman" w:hAnsi="Calibri" w:cs="Calibri"/>
          <w:color w:val="000000"/>
          <w:sz w:val="24"/>
          <w:szCs w:val="24"/>
          <w:lang w:eastAsia="en-GB"/>
        </w:rPr>
        <w:t xml:space="preserve"> )</w:t>
      </w:r>
    </w:p>
    <w:p w14:paraId="2A700C5C" w14:textId="77777777" w:rsidR="003E5DF9" w:rsidRPr="003E5DF9" w:rsidRDefault="00000000" w:rsidP="003E5DF9">
      <w:pPr>
        <w:numPr>
          <w:ilvl w:val="0"/>
          <w:numId w:val="14"/>
        </w:numPr>
        <w:spacing w:after="0" w:line="240" w:lineRule="auto"/>
        <w:textAlignment w:val="baseline"/>
        <w:rPr>
          <w:rFonts w:ascii="Calibri" w:eastAsia="Times New Roman" w:hAnsi="Calibri" w:cs="Calibri"/>
          <w:color w:val="000000"/>
          <w:sz w:val="24"/>
          <w:szCs w:val="24"/>
          <w:lang w:eastAsia="en-GB"/>
        </w:rPr>
      </w:pPr>
      <w:hyperlink r:id="rId19" w:history="1">
        <w:r w:rsidR="003E5DF9" w:rsidRPr="003E5DF9">
          <w:rPr>
            <w:rFonts w:ascii="Calibri" w:eastAsia="Times New Roman" w:hAnsi="Calibri" w:cs="Calibri"/>
            <w:color w:val="0563C1"/>
            <w:sz w:val="24"/>
            <w:szCs w:val="24"/>
            <w:u w:val="single"/>
            <w:lang w:eastAsia="en-GB"/>
          </w:rPr>
          <w:t>Microsoft retention tools</w:t>
        </w:r>
      </w:hyperlink>
    </w:p>
    <w:p w14:paraId="2796DF32" w14:textId="77777777" w:rsidR="003E5DF9" w:rsidRPr="003E5DF9" w:rsidRDefault="00000000" w:rsidP="003E5DF9">
      <w:pPr>
        <w:numPr>
          <w:ilvl w:val="0"/>
          <w:numId w:val="14"/>
        </w:numPr>
        <w:spacing w:after="0" w:line="240" w:lineRule="auto"/>
        <w:textAlignment w:val="baseline"/>
        <w:rPr>
          <w:rFonts w:ascii="Calibri" w:eastAsia="Times New Roman" w:hAnsi="Calibri" w:cs="Calibri"/>
          <w:color w:val="000000"/>
          <w:sz w:val="24"/>
          <w:szCs w:val="24"/>
          <w:lang w:eastAsia="en-GB"/>
        </w:rPr>
      </w:pPr>
      <w:hyperlink r:id="rId20" w:history="1">
        <w:r w:rsidR="003E5DF9" w:rsidRPr="003E5DF9">
          <w:rPr>
            <w:rFonts w:ascii="Calibri" w:eastAsia="Times New Roman" w:hAnsi="Calibri" w:cs="Calibri"/>
            <w:color w:val="0563C1"/>
            <w:sz w:val="24"/>
            <w:szCs w:val="24"/>
            <w:u w:val="single"/>
            <w:lang w:eastAsia="en-GB"/>
          </w:rPr>
          <w:t>Google retention tools</w:t>
        </w:r>
      </w:hyperlink>
    </w:p>
    <w:p w14:paraId="61FD365D" w14:textId="77777777" w:rsidR="003E5DF9" w:rsidRPr="003E5DF9" w:rsidRDefault="00000000" w:rsidP="003E5DF9">
      <w:pPr>
        <w:numPr>
          <w:ilvl w:val="0"/>
          <w:numId w:val="14"/>
        </w:numPr>
        <w:spacing w:after="0" w:line="240" w:lineRule="auto"/>
        <w:textAlignment w:val="baseline"/>
        <w:rPr>
          <w:rFonts w:ascii="Calibri" w:eastAsia="Times New Roman" w:hAnsi="Calibri" w:cs="Calibri"/>
          <w:color w:val="000000"/>
          <w:sz w:val="24"/>
          <w:szCs w:val="24"/>
          <w:lang w:eastAsia="en-GB"/>
        </w:rPr>
      </w:pPr>
      <w:hyperlink r:id="rId21" w:history="1">
        <w:r w:rsidR="003E5DF9" w:rsidRPr="003E5DF9">
          <w:rPr>
            <w:rFonts w:ascii="Calibri" w:eastAsia="Times New Roman" w:hAnsi="Calibri" w:cs="Calibri"/>
            <w:color w:val="0563C1"/>
            <w:sz w:val="24"/>
            <w:szCs w:val="24"/>
            <w:u w:val="single"/>
            <w:lang w:eastAsia="en-GB"/>
          </w:rPr>
          <w:t>MIS retention tools</w:t>
        </w:r>
      </w:hyperlink>
    </w:p>
    <w:p w14:paraId="4A1B6646" w14:textId="77777777" w:rsidR="003E5DF9" w:rsidRPr="003E5DF9" w:rsidRDefault="003E5DF9" w:rsidP="003E5DF9">
      <w:pPr>
        <w:numPr>
          <w:ilvl w:val="0"/>
          <w:numId w:val="14"/>
        </w:numPr>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Network scanning and retention tools - speak to your IT department</w:t>
      </w:r>
    </w:p>
    <w:p w14:paraId="182F7921"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70469777" w14:textId="77777777" w:rsidR="003E5DF9" w:rsidRPr="003E5DF9" w:rsidRDefault="003E5DF9" w:rsidP="00A71368">
      <w:pPr>
        <w:pStyle w:val="Heading1"/>
        <w:rPr>
          <w:rFonts w:eastAsia="Times New Roman"/>
          <w:lang w:eastAsia="en-GB"/>
        </w:rPr>
      </w:pPr>
      <w:r w:rsidRPr="003E5DF9">
        <w:rPr>
          <w:rFonts w:eastAsia="Times New Roman"/>
          <w:lang w:eastAsia="en-GB"/>
        </w:rPr>
        <w:t>Staff training and raising staff awareness </w:t>
      </w:r>
    </w:p>
    <w:p w14:paraId="5F2D9E13" w14:textId="77777777" w:rsidR="003E5DF9" w:rsidRPr="003E5DF9" w:rsidRDefault="003E5DF9" w:rsidP="003E5DF9">
      <w:pPr>
        <w:spacing w:after="0" w:line="240" w:lineRule="auto"/>
        <w:rPr>
          <w:rFonts w:ascii="Times New Roman" w:eastAsia="Times New Roman" w:hAnsi="Times New Roman" w:cs="Times New Roman"/>
          <w:sz w:val="24"/>
          <w:szCs w:val="24"/>
          <w:lang w:eastAsia="en-GB"/>
        </w:rPr>
      </w:pPr>
    </w:p>
    <w:p w14:paraId="741623D4"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b/>
          <w:bCs/>
          <w:color w:val="000000"/>
          <w:sz w:val="24"/>
          <w:szCs w:val="24"/>
          <w:lang w:eastAsia="en-GB"/>
        </w:rPr>
        <w:t xml:space="preserve">Why not use staff briefings and having a monthly focus </w:t>
      </w:r>
      <w:r w:rsidRPr="003E5DF9">
        <w:rPr>
          <w:rFonts w:ascii="Calibri" w:eastAsia="Times New Roman" w:hAnsi="Calibri" w:cs="Calibri"/>
          <w:color w:val="000000"/>
          <w:sz w:val="24"/>
          <w:szCs w:val="24"/>
          <w:lang w:eastAsia="en-GB"/>
        </w:rPr>
        <w:t>i.e. clear desks and locking laptops etc. This is   an ideal way to raise awareness and keep staff focused with the latest data protection issues. </w:t>
      </w:r>
    </w:p>
    <w:p w14:paraId="10696F8F" w14:textId="77777777" w:rsidR="003E5DF9" w:rsidRPr="003E5DF9" w:rsidRDefault="003E5DF9" w:rsidP="003E5DF9">
      <w:pPr>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br/>
      </w:r>
      <w:r w:rsidRPr="003E5DF9">
        <w:rPr>
          <w:rFonts w:ascii="Times New Roman" w:eastAsia="Times New Roman" w:hAnsi="Times New Roman" w:cs="Times New Roman"/>
          <w:color w:val="000000"/>
          <w:sz w:val="24"/>
          <w:szCs w:val="24"/>
          <w:lang w:eastAsia="en-GB"/>
        </w:rPr>
        <w:br/>
      </w:r>
    </w:p>
    <w:p w14:paraId="63532481" w14:textId="77777777" w:rsidR="00E718F2" w:rsidRDefault="00E718F2"/>
    <w:sectPr w:rsidR="00E718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B60C1"/>
    <w:multiLevelType w:val="multilevel"/>
    <w:tmpl w:val="1F00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E2707"/>
    <w:multiLevelType w:val="multilevel"/>
    <w:tmpl w:val="E33ABD3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7F4972"/>
    <w:multiLevelType w:val="multilevel"/>
    <w:tmpl w:val="C1C4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977BF"/>
    <w:multiLevelType w:val="multilevel"/>
    <w:tmpl w:val="5EA8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B7D6D"/>
    <w:multiLevelType w:val="multilevel"/>
    <w:tmpl w:val="39829A1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420F02"/>
    <w:multiLevelType w:val="multilevel"/>
    <w:tmpl w:val="F68CFB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DC2B2E"/>
    <w:multiLevelType w:val="multilevel"/>
    <w:tmpl w:val="8090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C167C3"/>
    <w:multiLevelType w:val="multilevel"/>
    <w:tmpl w:val="BF5A7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C266B1"/>
    <w:multiLevelType w:val="multilevel"/>
    <w:tmpl w:val="DC380E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F77929"/>
    <w:multiLevelType w:val="multilevel"/>
    <w:tmpl w:val="F402A4C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64522F"/>
    <w:multiLevelType w:val="multilevel"/>
    <w:tmpl w:val="3102883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D12762"/>
    <w:multiLevelType w:val="multilevel"/>
    <w:tmpl w:val="1EF27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5F5110"/>
    <w:multiLevelType w:val="multilevel"/>
    <w:tmpl w:val="28F8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14014D"/>
    <w:multiLevelType w:val="multilevel"/>
    <w:tmpl w:val="2220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79264F"/>
    <w:multiLevelType w:val="multilevel"/>
    <w:tmpl w:val="AB8C9E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8021550">
    <w:abstractNumId w:val="7"/>
  </w:num>
  <w:num w:numId="2" w16cid:durableId="1117454551">
    <w:abstractNumId w:val="11"/>
  </w:num>
  <w:num w:numId="3" w16cid:durableId="1846244414">
    <w:abstractNumId w:val="0"/>
  </w:num>
  <w:num w:numId="4" w16cid:durableId="1018968878">
    <w:abstractNumId w:val="12"/>
  </w:num>
  <w:num w:numId="5" w16cid:durableId="1593976425">
    <w:abstractNumId w:val="14"/>
    <w:lvlOverride w:ilvl="0">
      <w:lvl w:ilvl="0">
        <w:numFmt w:val="decimal"/>
        <w:lvlText w:val="%1."/>
        <w:lvlJc w:val="left"/>
      </w:lvl>
    </w:lvlOverride>
  </w:num>
  <w:num w:numId="6" w16cid:durableId="323706235">
    <w:abstractNumId w:val="8"/>
    <w:lvlOverride w:ilvl="0">
      <w:lvl w:ilvl="0">
        <w:numFmt w:val="decimal"/>
        <w:lvlText w:val="%1."/>
        <w:lvlJc w:val="left"/>
      </w:lvl>
    </w:lvlOverride>
  </w:num>
  <w:num w:numId="7" w16cid:durableId="1851599616">
    <w:abstractNumId w:val="5"/>
    <w:lvlOverride w:ilvl="0">
      <w:lvl w:ilvl="0">
        <w:numFmt w:val="decimal"/>
        <w:lvlText w:val="%1."/>
        <w:lvlJc w:val="left"/>
      </w:lvl>
    </w:lvlOverride>
  </w:num>
  <w:num w:numId="8" w16cid:durableId="2131196418">
    <w:abstractNumId w:val="10"/>
    <w:lvlOverride w:ilvl="0">
      <w:lvl w:ilvl="0">
        <w:numFmt w:val="decimal"/>
        <w:lvlText w:val="%1."/>
        <w:lvlJc w:val="left"/>
      </w:lvl>
    </w:lvlOverride>
  </w:num>
  <w:num w:numId="9" w16cid:durableId="667176359">
    <w:abstractNumId w:val="2"/>
  </w:num>
  <w:num w:numId="10" w16cid:durableId="683554760">
    <w:abstractNumId w:val="1"/>
    <w:lvlOverride w:ilvl="0">
      <w:lvl w:ilvl="0">
        <w:numFmt w:val="decimal"/>
        <w:lvlText w:val="%1."/>
        <w:lvlJc w:val="left"/>
      </w:lvl>
    </w:lvlOverride>
  </w:num>
  <w:num w:numId="11" w16cid:durableId="2139955874">
    <w:abstractNumId w:val="6"/>
  </w:num>
  <w:num w:numId="12" w16cid:durableId="95173418">
    <w:abstractNumId w:val="9"/>
    <w:lvlOverride w:ilvl="0">
      <w:lvl w:ilvl="0">
        <w:numFmt w:val="decimal"/>
        <w:lvlText w:val="%1."/>
        <w:lvlJc w:val="left"/>
      </w:lvl>
    </w:lvlOverride>
  </w:num>
  <w:num w:numId="13" w16cid:durableId="1868640629">
    <w:abstractNumId w:val="13"/>
  </w:num>
  <w:num w:numId="14" w16cid:durableId="25328168">
    <w:abstractNumId w:val="3"/>
  </w:num>
  <w:num w:numId="15" w16cid:durableId="1987513997">
    <w:abstractNumId w:val="4"/>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DF9"/>
    <w:rsid w:val="00013E30"/>
    <w:rsid w:val="002F040F"/>
    <w:rsid w:val="003E5DF9"/>
    <w:rsid w:val="00754513"/>
    <w:rsid w:val="00A71368"/>
    <w:rsid w:val="00E718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EB379"/>
  <w15:chartTrackingRefBased/>
  <w15:docId w15:val="{CD41D8D7-4111-4DB8-B5AD-41A5F0D52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136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E5DF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3E5DF9"/>
    <w:rPr>
      <w:color w:val="0000FF"/>
      <w:u w:val="single"/>
    </w:rPr>
  </w:style>
  <w:style w:type="character" w:customStyle="1" w:styleId="Heading1Char">
    <w:name w:val="Heading 1 Char"/>
    <w:basedOn w:val="DefaultParagraphFont"/>
    <w:link w:val="Heading1"/>
    <w:uiPriority w:val="9"/>
    <w:rsid w:val="00A71368"/>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71368"/>
    <w:pPr>
      <w:outlineLvl w:val="9"/>
    </w:pPr>
    <w:rPr>
      <w:lang w:eastAsia="en-GB"/>
    </w:rPr>
  </w:style>
  <w:style w:type="paragraph" w:styleId="TOC1">
    <w:name w:val="toc 1"/>
    <w:basedOn w:val="Normal"/>
    <w:next w:val="Normal"/>
    <w:autoRedefine/>
    <w:uiPriority w:val="39"/>
    <w:unhideWhenUsed/>
    <w:rsid w:val="00A71368"/>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886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ncsc.gov.uk/" TargetMode="External"/><Relationship Id="rId13" Type="http://schemas.openxmlformats.org/officeDocument/2006/relationships/hyperlink" Target="https://dataprotection.education/index.php/best-practice-library/best-practice/records-management" TargetMode="External"/><Relationship Id="rId18" Type="http://schemas.openxmlformats.org/officeDocument/2006/relationships/hyperlink" Target="https://www.legislation.gov.uk/uksi/2021/833/contents/made" TargetMode="External"/><Relationship Id="rId3" Type="http://schemas.openxmlformats.org/officeDocument/2006/relationships/settings" Target="settings.xml"/><Relationship Id="rId21" Type="http://schemas.openxmlformats.org/officeDocument/2006/relationships/hyperlink" Target="https://support.capitasoftware.com/csm?id=kb_article_view&amp;sysparm_article=KB0035802&amp;sys_kb_id=1915cce21b9f3010c723edb2b24bcbce&amp;spa=1" TargetMode="External"/><Relationship Id="rId7" Type="http://schemas.openxmlformats.org/officeDocument/2006/relationships/hyperlink" Target="https://ico.org.uk/for-organisations/guide-to-data-protection/introduction-to-dpa-2018/about-the-dpa-2018/" TargetMode="External"/><Relationship Id="rId12" Type="http://schemas.openxmlformats.org/officeDocument/2006/relationships/hyperlink" Target="https://irms.org.uk/page/SchoolsToolkit" TargetMode="External"/><Relationship Id="rId17" Type="http://schemas.openxmlformats.org/officeDocument/2006/relationships/hyperlink" Target="https://www.legislation.gov.uk/ukpga/1980/58" TargetMode="External"/><Relationship Id="rId2" Type="http://schemas.openxmlformats.org/officeDocument/2006/relationships/styles" Target="styles.xml"/><Relationship Id="rId16" Type="http://schemas.openxmlformats.org/officeDocument/2006/relationships/hyperlink" Target="https://dataprotection.education/index.php?option=com_tjucm&amp;view=items&amp;client=com_tjucm.rop&amp;filter_process=generic&amp;Itemid=1258" TargetMode="External"/><Relationship Id="rId20" Type="http://schemas.openxmlformats.org/officeDocument/2006/relationships/hyperlink" Target="https://support.google.com/vault/answer/2990828?hl=en" TargetMode="External"/><Relationship Id="rId1" Type="http://schemas.openxmlformats.org/officeDocument/2006/relationships/numbering" Target="numbering.xml"/><Relationship Id="rId6" Type="http://schemas.openxmlformats.org/officeDocument/2006/relationships/hyperlink" Target="https://dataprotection.education/courses-heading/stay-safe-online-ncsc" TargetMode="External"/><Relationship Id="rId11" Type="http://schemas.openxmlformats.org/officeDocument/2006/relationships/hyperlink" Target="https://dataprotection.education/index.php/best-practice-library/best-practice/due-diligence-best-practice-area" TargetMode="External"/><Relationship Id="rId5" Type="http://schemas.openxmlformats.org/officeDocument/2006/relationships/hyperlink" Target="https://dataprotection.education/best-practice-library/documents/information-technology-security" TargetMode="External"/><Relationship Id="rId15" Type="http://schemas.openxmlformats.org/officeDocument/2006/relationships/hyperlink" Target="https://ico.org.uk/for-organisations/guide-to-data-protection/guide-to-the-general-data-protection-regulation-gdpr/principles/storage-limitation/" TargetMode="External"/><Relationship Id="rId23" Type="http://schemas.openxmlformats.org/officeDocument/2006/relationships/theme" Target="theme/theme1.xml"/><Relationship Id="rId10" Type="http://schemas.openxmlformats.org/officeDocument/2006/relationships/hyperlink" Target="https://www.ncsc.gov.uk/information/school-governor-questions" TargetMode="External"/><Relationship Id="rId19" Type="http://schemas.openxmlformats.org/officeDocument/2006/relationships/hyperlink" Target="https://docs.microsoft.com/en-us/microsoft-365/compliance/retention?view=o365-worldwide" TargetMode="External"/><Relationship Id="rId4" Type="http://schemas.openxmlformats.org/officeDocument/2006/relationships/webSettings" Target="webSettings.xml"/><Relationship Id="rId9" Type="http://schemas.openxmlformats.org/officeDocument/2006/relationships/hyperlink" Target="https://www.ncsc.gov.uk/section/education-skills/schools" TargetMode="External"/><Relationship Id="rId14" Type="http://schemas.openxmlformats.org/officeDocument/2006/relationships/hyperlink" Target="https://assets.publishing.service.gov.uk/government/uploads/system/uploads/attachment_data/file/737237/Records_Checklist_Safe_Data_Destruction_Log_accessible.docx"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1230</Words>
  <Characters>7016</Characters>
  <Application>Microsoft Office Word</Application>
  <DocSecurity>0</DocSecurity>
  <Lines>58</Lines>
  <Paragraphs>16</Paragraphs>
  <ScaleCrop>false</ScaleCrop>
  <Company/>
  <LinksUpToDate>false</LinksUpToDate>
  <CharactersWithSpaces>8230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Buchanan</dc:creator>
  <cp:keywords/>
  <dc:description/>
  <cp:lastModifiedBy>Tammy Buchanan</cp:lastModifiedBy>
  <cp:revision>3</cp:revision>
  <dcterms:created xsi:type="dcterms:W3CDTF">2022-10-17T09:49:00Z</dcterms:created>
  <dcterms:modified xsi:type="dcterms:W3CDTF">2022-10-17T10:49:00Z</dcterms:modified>
</cp:coreProperties>
</file>