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2FCCCEA9" w:rsidR="003E5DF9" w:rsidRPr="002F040F"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4BACC6"/>
          <w:sz w:val="30"/>
          <w:szCs w:val="30"/>
          <w:lang w:eastAsia="en-GB"/>
        </w:rPr>
        <w:t>School:    </w:t>
      </w:r>
      <w:r w:rsidR="00862476">
        <w:rPr>
          <w:rFonts w:ascii="Calibri" w:eastAsia="Times New Roman" w:hAnsi="Calibri" w:cs="Calibri"/>
          <w:b/>
          <w:bCs/>
          <w:color w:val="4BACC6"/>
          <w:sz w:val="30"/>
          <w:szCs w:val="30"/>
          <w:lang w:eastAsia="en-GB"/>
        </w:rPr>
        <w:t>Aldrington CE Primary School</w:t>
      </w:r>
      <w:r w:rsidRPr="003E5DF9">
        <w:rPr>
          <w:rFonts w:ascii="Calibri" w:eastAsia="Times New Roman" w:hAnsi="Calibri" w:cs="Calibri"/>
          <w:b/>
          <w:bCs/>
          <w:color w:val="4BACC6"/>
          <w:sz w:val="30"/>
          <w:szCs w:val="30"/>
          <w:lang w:eastAsia="en-GB"/>
        </w:rPr>
        <w:t xml:space="preserve">                     Date: </w:t>
      </w:r>
      <w:r w:rsidR="00862476">
        <w:rPr>
          <w:rFonts w:ascii="Calibri" w:eastAsia="Times New Roman" w:hAnsi="Calibri" w:cs="Calibri"/>
          <w:b/>
          <w:bCs/>
          <w:color w:val="4BACC6"/>
          <w:sz w:val="30"/>
          <w:szCs w:val="30"/>
          <w:lang w:eastAsia="en-GB"/>
        </w:rPr>
        <w:t xml:space="preserve"> 17/10/2022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63AA054C" w:rsidR="003E5DF9" w:rsidRPr="00E14DD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xml:space="preserve">    </w:t>
      </w:r>
      <w:r w:rsidR="00862476">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862476">
        <w:rPr>
          <w:rFonts w:ascii="Calibri" w:eastAsia="Times New Roman" w:hAnsi="Calibri" w:cs="Calibri"/>
          <w:b/>
          <w:bCs/>
          <w:color w:val="0591B4"/>
          <w:sz w:val="30"/>
          <w:szCs w:val="30"/>
          <w:lang w:eastAsia="en-GB"/>
        </w:rPr>
        <w:t xml:space="preserve"> Alison </w:t>
      </w:r>
      <w:r w:rsidR="00862476" w:rsidRPr="00862476">
        <w:rPr>
          <w:rFonts w:ascii="Calibri" w:eastAsia="Times New Roman" w:hAnsi="Calibri" w:cs="Calibri"/>
          <w:color w:val="0591B4"/>
          <w:sz w:val="30"/>
          <w:szCs w:val="30"/>
          <w:lang w:eastAsia="en-GB"/>
        </w:rPr>
        <w:t>Mccauley</w:t>
      </w:r>
    </w:p>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058F445D"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DPE KB updates (to do lists, making the rounds accountability tracker,  latest news etc)</w:t>
      </w:r>
    </w:p>
    <w:p w14:paraId="643E546A"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 - what is it?</w:t>
      </w:r>
    </w:p>
    <w:p w14:paraId="463952EB"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Information security</w:t>
      </w:r>
    </w:p>
    <w:p w14:paraId="202EEBEC"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Record of Processing and supplier due diligence - what’s next with any new legislation changes </w:t>
      </w:r>
    </w:p>
    <w:p w14:paraId="431D7B73"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Data retention (IRMS)</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45D1E3DE"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r w:rsidR="00B545F0">
        <w:rPr>
          <w:rFonts w:ascii="Calibri" w:eastAsia="Times New Roman" w:hAnsi="Calibri" w:cs="Calibri"/>
          <w:color w:val="000000"/>
          <w:sz w:val="24"/>
          <w:szCs w:val="24"/>
          <w:lang w:eastAsia="en-GB"/>
        </w:rPr>
        <w:t xml:space="preserve"> – Wednesday 7</w:t>
      </w:r>
      <w:r w:rsidR="00B545F0" w:rsidRPr="00B545F0">
        <w:rPr>
          <w:rFonts w:ascii="Calibri" w:eastAsia="Times New Roman" w:hAnsi="Calibri" w:cs="Calibri"/>
          <w:color w:val="000000"/>
          <w:sz w:val="24"/>
          <w:szCs w:val="24"/>
          <w:vertAlign w:val="superscript"/>
          <w:lang w:eastAsia="en-GB"/>
        </w:rPr>
        <w:t>th</w:t>
      </w:r>
      <w:r w:rsidR="00B545F0">
        <w:rPr>
          <w:rFonts w:ascii="Calibri" w:eastAsia="Times New Roman" w:hAnsi="Calibri" w:cs="Calibri"/>
          <w:color w:val="000000"/>
          <w:sz w:val="24"/>
          <w:szCs w:val="24"/>
          <w:lang w:eastAsia="en-GB"/>
        </w:rPr>
        <w:t xml:space="preserve"> December 11:30 to include Governor</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04A3B2F8" w14:textId="2CB4A367" w:rsidR="003E5DF9" w:rsidRPr="00182EB7" w:rsidRDefault="003E5DF9" w:rsidP="009D0C62">
      <w:pPr>
        <w:pStyle w:val="Heading1"/>
        <w:rPr>
          <w:rFonts w:eastAsia="Times New Roman"/>
          <w:sz w:val="24"/>
          <w:szCs w:val="24"/>
          <w:lang w:eastAsia="en-GB"/>
        </w:rPr>
      </w:pPr>
      <w:r w:rsidRPr="003E5DF9">
        <w:rPr>
          <w:rFonts w:eastAsia="Times New Roman"/>
          <w:shd w:val="clear" w:color="auto" w:fill="FFFFFF"/>
          <w:lang w:eastAsia="en-GB"/>
        </w:rPr>
        <w:t>Where are you at (review of status)? How we can support you</w:t>
      </w:r>
    </w:p>
    <w:p w14:paraId="6FCF4E6C" w14:textId="379E792F" w:rsidR="00B545F0" w:rsidRDefault="00B545F0"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A reminder to set up the three new members of staff on the Knowledgebank and remove any that have left.</w:t>
      </w:r>
    </w:p>
    <w:p w14:paraId="559BD20B" w14:textId="201F8754" w:rsidR="00B545F0" w:rsidRDefault="00B545F0" w:rsidP="003E5DF9">
      <w:pPr>
        <w:spacing w:after="0" w:line="240" w:lineRule="auto"/>
        <w:jc w:val="both"/>
        <w:rPr>
          <w:rFonts w:ascii="Calibri" w:eastAsia="Times New Roman" w:hAnsi="Calibri" w:cs="Calibri"/>
          <w:color w:val="000000"/>
          <w:sz w:val="24"/>
          <w:szCs w:val="24"/>
          <w:lang w:eastAsia="en-GB"/>
        </w:rPr>
      </w:pPr>
    </w:p>
    <w:p w14:paraId="74976686" w14:textId="67C8A978" w:rsidR="00B545F0" w:rsidRDefault="00B545F0"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All the data protection and privacy notices are up to date and regularly reviewed.  As discussed, please find some further information below:</w:t>
      </w:r>
    </w:p>
    <w:p w14:paraId="09C8F916" w14:textId="77777777" w:rsidR="00B545F0" w:rsidRDefault="00B545F0" w:rsidP="003E5DF9">
      <w:pPr>
        <w:spacing w:after="0" w:line="240" w:lineRule="auto"/>
        <w:jc w:val="both"/>
        <w:rPr>
          <w:rFonts w:ascii="Calibri" w:eastAsia="Times New Roman" w:hAnsi="Calibri" w:cs="Calibri"/>
          <w:color w:val="000000"/>
          <w:sz w:val="24"/>
          <w:szCs w:val="24"/>
          <w:lang w:eastAsia="en-GB"/>
        </w:rPr>
      </w:pPr>
    </w:p>
    <w:p w14:paraId="171574B1" w14:textId="3F9FC82D"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58434BF5"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28C5EC3E"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lastRenderedPageBreak/>
        <w:br/>
      </w:r>
    </w:p>
    <w:p w14:paraId="4C04D220"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t>Staff changes – housekeeping</w:t>
      </w:r>
    </w:p>
    <w:p w14:paraId="6FFDFA07"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r w:rsidRPr="003E5DF9">
        <w:rPr>
          <w:rFonts w:ascii="Calibri" w:eastAsia="Times New Roman" w:hAnsi="Calibri" w:cs="Calibri"/>
          <w:color w:val="000000"/>
          <w:sz w:val="24"/>
          <w:szCs w:val="24"/>
          <w:lang w:eastAsia="en-GB"/>
        </w:rPr>
        <w:t>Kalina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ka</w:t>
      </w:r>
      <w:r w:rsidRPr="003E5DF9">
        <w:rPr>
          <w:rFonts w:ascii="Calibri" w:eastAsia="Times New Roman" w:hAnsi="Calibri" w:cs="Calibri"/>
          <w:color w:val="222222"/>
          <w:sz w:val="24"/>
          <w:szCs w:val="24"/>
          <w:shd w:val="clear" w:color="auto" w:fill="FFFFFF"/>
          <w:lang w:eastAsia="en-GB"/>
        </w:rPr>
        <w:t>lina.voyvodova@dataprotection.education.</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p>
    <w:p w14:paraId="213D98B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3187DF2"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t>KB updates</w:t>
      </w:r>
    </w:p>
    <w:p w14:paraId="6DA4821B" w14:textId="5B9B8DDF" w:rsidR="003E5DF9" w:rsidRPr="003E5DF9" w:rsidRDefault="002E21CD" w:rsidP="002E21CD">
      <w:pPr>
        <w:rPr>
          <w:lang w:eastAsia="en-GB"/>
        </w:rPr>
      </w:pPr>
      <w:r>
        <w:rPr>
          <w:sz w:val="24"/>
          <w:szCs w:val="24"/>
          <w:lang w:eastAsia="en-GB"/>
        </w:rPr>
        <w:t>We discussed the use of the Checklist as a reporting tool for providing reports for Governors.</w:t>
      </w:r>
      <w:r w:rsidR="003E5DF9" w:rsidRPr="003E5DF9">
        <w:rPr>
          <w:lang w:eastAsia="en-GB"/>
        </w:rPr>
        <w:br/>
      </w:r>
    </w:p>
    <w:p w14:paraId="5B2033CD"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t>UK data protection and digital information bill</w:t>
      </w:r>
    </w:p>
    <w:p w14:paraId="7D70322F" w14:textId="10D12AB1" w:rsidR="003E5DF9" w:rsidRPr="003E5DF9" w:rsidRDefault="002E21CD" w:rsidP="003E0606">
      <w:pPr>
        <w:rPr>
          <w:lang w:eastAsia="en-GB"/>
        </w:rPr>
      </w:pPr>
      <w:r>
        <w:rPr>
          <w:sz w:val="24"/>
          <w:szCs w:val="24"/>
          <w:lang w:eastAsia="en-GB"/>
        </w:rPr>
        <w:t>An update was given on this as it is currently on hold after the recent changes in government.</w:t>
      </w:r>
      <w:r w:rsidR="003E5DF9" w:rsidRPr="003E5DF9">
        <w:rPr>
          <w:lang w:eastAsia="en-GB"/>
        </w:rPr>
        <w:br/>
      </w:r>
    </w:p>
    <w:p w14:paraId="544238CC" w14:textId="77777777" w:rsidR="003E5DF9" w:rsidRPr="003E5DF9" w:rsidRDefault="003E5DF9" w:rsidP="00A71368">
      <w:pPr>
        <w:pStyle w:val="Heading1"/>
        <w:rPr>
          <w:rFonts w:eastAsia="Times New Roman"/>
          <w:lang w:eastAsia="en-GB"/>
        </w:rPr>
      </w:pPr>
      <w:r w:rsidRPr="003E5DF9">
        <w:rPr>
          <w:rFonts w:eastAsia="Times New Roman"/>
          <w:lang w:eastAsia="en-GB"/>
        </w:rPr>
        <w:t>Information security </w:t>
      </w:r>
    </w:p>
    <w:p w14:paraId="0B89D08A"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4111FD3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DPE have a number of resources for information security:</w:t>
      </w:r>
    </w:p>
    <w:p w14:paraId="6A2C4B4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hyperlink r:id="rId5" w:history="1">
        <w:r w:rsidRPr="00F563FF">
          <w:rPr>
            <w:rFonts w:ascii="Calibri" w:eastAsia="Times New Roman" w:hAnsi="Calibri" w:cs="Calibri"/>
            <w:color w:val="0070C0"/>
            <w:sz w:val="24"/>
            <w:szCs w:val="24"/>
            <w:u w:val="single"/>
            <w:lang w:eastAsia="en-GB"/>
          </w:rPr>
          <w:t>https://dataprotection.education/best-practice-library/documents/information-technology-security</w:t>
        </w:r>
      </w:hyperlink>
      <w:r w:rsidRPr="00F563FF">
        <w:rPr>
          <w:rFonts w:ascii="Calibri" w:eastAsia="Times New Roman" w:hAnsi="Calibri" w:cs="Calibri"/>
          <w:color w:val="0070C0"/>
          <w:sz w:val="24"/>
          <w:szCs w:val="24"/>
          <w:lang w:eastAsia="en-GB"/>
        </w:rPr>
        <w:t> </w:t>
      </w:r>
    </w:p>
    <w:p w14:paraId="4051896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3116314"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If not already, staff should complete the </w:t>
      </w:r>
      <w:r w:rsidRPr="003E5DF9">
        <w:rPr>
          <w:rFonts w:ascii="Calibri" w:eastAsia="Times New Roman" w:hAnsi="Calibri" w:cs="Calibri"/>
          <w:b/>
          <w:bCs/>
          <w:color w:val="222222"/>
          <w:sz w:val="24"/>
          <w:szCs w:val="24"/>
          <w:lang w:eastAsia="en-GB"/>
        </w:rPr>
        <w:t>Stay Safe online NCSC training</w:t>
      </w:r>
      <w:r w:rsidRPr="003E5DF9">
        <w:rPr>
          <w:rFonts w:ascii="Calibri" w:eastAsia="Times New Roman" w:hAnsi="Calibri" w:cs="Calibri"/>
          <w:color w:val="222222"/>
          <w:sz w:val="24"/>
          <w:szCs w:val="24"/>
          <w:lang w:eastAsia="en-GB"/>
        </w:rPr>
        <w:t>. This is not only beneficial for the organisation but also for staff when accessing personal information online i.e. personal banking: </w:t>
      </w:r>
    </w:p>
    <w:p w14:paraId="1D12B941" w14:textId="77777777" w:rsidR="003E5DF9" w:rsidRPr="00F563FF" w:rsidRDefault="00000000" w:rsidP="003E5DF9">
      <w:pPr>
        <w:shd w:val="clear" w:color="auto" w:fill="FFFFFF"/>
        <w:spacing w:after="0" w:line="240" w:lineRule="auto"/>
        <w:jc w:val="both"/>
        <w:rPr>
          <w:rFonts w:ascii="Times New Roman" w:eastAsia="Times New Roman" w:hAnsi="Times New Roman" w:cs="Times New Roman"/>
          <w:color w:val="0070C0"/>
          <w:sz w:val="24"/>
          <w:szCs w:val="24"/>
          <w:lang w:eastAsia="en-GB"/>
        </w:rPr>
      </w:pPr>
      <w:hyperlink r:id="rId6" w:history="1">
        <w:r w:rsidR="003E5DF9" w:rsidRPr="00F563FF">
          <w:rPr>
            <w:rFonts w:ascii="Calibri" w:eastAsia="Times New Roman" w:hAnsi="Calibri" w:cs="Calibri"/>
            <w:color w:val="0070C0"/>
            <w:sz w:val="24"/>
            <w:szCs w:val="24"/>
            <w:u w:val="single"/>
            <w:lang w:eastAsia="en-GB"/>
          </w:rPr>
          <w:t>https://dataprotection.education/courses-heading/stay-safe-online-ncsc</w:t>
        </w:r>
      </w:hyperlink>
      <w:r w:rsidR="003E5DF9" w:rsidRPr="00F563FF">
        <w:rPr>
          <w:rFonts w:ascii="Calibri" w:eastAsia="Times New Roman" w:hAnsi="Calibri" w:cs="Calibri"/>
          <w:color w:val="0070C0"/>
          <w:sz w:val="24"/>
          <w:szCs w:val="24"/>
          <w:lang w:eastAsia="en-GB"/>
        </w:rPr>
        <w:t> </w:t>
      </w:r>
    </w:p>
    <w:p w14:paraId="7259B4E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67EB86B" w14:textId="77777777" w:rsidR="003E5DF9" w:rsidRPr="00F563FF" w:rsidRDefault="003E5DF9" w:rsidP="003E5DF9">
      <w:pPr>
        <w:shd w:val="clear" w:color="auto" w:fill="FFFFFF"/>
        <w:spacing w:after="0" w:line="240" w:lineRule="auto"/>
        <w:jc w:val="both"/>
        <w:rPr>
          <w:rFonts w:ascii="Times New Roman" w:eastAsia="Times New Roman" w:hAnsi="Times New Roman" w:cs="Times New Roman"/>
          <w:color w:val="0070C0"/>
          <w:sz w:val="24"/>
          <w:szCs w:val="24"/>
          <w:lang w:eastAsia="en-GB"/>
        </w:rPr>
      </w:pPr>
      <w:r w:rsidRPr="003E5DF9">
        <w:rPr>
          <w:rFonts w:ascii="Calibri" w:eastAsia="Times New Roman" w:hAnsi="Calibri" w:cs="Calibri"/>
          <w:color w:val="222222"/>
          <w:sz w:val="24"/>
          <w:szCs w:val="24"/>
          <w:lang w:eastAsia="en-GB"/>
        </w:rPr>
        <w:t xml:space="preserve">There is also an information security best practice area with policy documentation, links to other related best practice areas (passwords) and lots of content regarding latest threats in the  sector: </w:t>
      </w:r>
      <w:hyperlink r:id="rId7" w:history="1">
        <w:r w:rsidRPr="00F563FF">
          <w:rPr>
            <w:rFonts w:ascii="Calibri" w:eastAsia="Times New Roman" w:hAnsi="Calibri" w:cs="Calibri"/>
            <w:color w:val="0070C0"/>
            <w:sz w:val="24"/>
            <w:szCs w:val="24"/>
            <w:u w:val="single"/>
            <w:lang w:eastAsia="en-GB"/>
          </w:rPr>
          <w:t>https://ico.org.uk/for-organisations/guide-to-data-protection/introduction-to-dpa-2018/about-the-dpa-2018/</w:t>
        </w:r>
      </w:hyperlink>
      <w:r w:rsidRPr="00F563FF">
        <w:rPr>
          <w:rFonts w:ascii="Calibri" w:eastAsia="Times New Roman" w:hAnsi="Calibri" w:cs="Calibri"/>
          <w:color w:val="0070C0"/>
          <w:sz w:val="24"/>
          <w:szCs w:val="24"/>
          <w:lang w:eastAsia="en-GB"/>
        </w:rPr>
        <w:t> </w:t>
      </w:r>
    </w:p>
    <w:p w14:paraId="7675D648" w14:textId="77777777" w:rsidR="003E5DF9" w:rsidRPr="00F563FF" w:rsidRDefault="003E5DF9" w:rsidP="003E5DF9">
      <w:pPr>
        <w:shd w:val="clear" w:color="auto" w:fill="FFFFFF"/>
        <w:spacing w:after="0" w:line="240" w:lineRule="auto"/>
        <w:jc w:val="both"/>
        <w:rPr>
          <w:rFonts w:ascii="Times New Roman" w:eastAsia="Times New Roman" w:hAnsi="Times New Roman" w:cs="Times New Roman"/>
          <w:color w:val="0070C0"/>
          <w:sz w:val="24"/>
          <w:szCs w:val="24"/>
          <w:lang w:eastAsia="en-GB"/>
        </w:rPr>
      </w:pPr>
      <w:r w:rsidRPr="00F563FF">
        <w:rPr>
          <w:rFonts w:ascii="Calibri" w:eastAsia="Times New Roman" w:hAnsi="Calibri" w:cs="Calibri"/>
          <w:color w:val="0070C0"/>
          <w:sz w:val="24"/>
          <w:szCs w:val="24"/>
          <w:lang w:eastAsia="en-GB"/>
        </w:rPr>
        <w:t> </w:t>
      </w:r>
      <w:r w:rsidRPr="00F563FF">
        <w:rPr>
          <w:rFonts w:ascii="Times New Roman" w:eastAsia="Times New Roman" w:hAnsi="Times New Roman" w:cs="Times New Roman"/>
          <w:color w:val="0070C0"/>
          <w:sz w:val="24"/>
          <w:szCs w:val="24"/>
          <w:lang w:eastAsia="en-GB"/>
        </w:rPr>
        <w:t>  </w:t>
      </w:r>
    </w:p>
    <w:p w14:paraId="21AA7A4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In addition, you can check out the National Cyber Security Centre website: </w:t>
      </w:r>
      <w:hyperlink r:id="rId8" w:history="1">
        <w:r w:rsidRPr="003E5DF9">
          <w:rPr>
            <w:rFonts w:ascii="Calibri" w:eastAsia="Times New Roman" w:hAnsi="Calibri" w:cs="Calibri"/>
            <w:color w:val="1155CC"/>
            <w:sz w:val="24"/>
            <w:szCs w:val="24"/>
            <w:u w:val="single"/>
            <w:lang w:eastAsia="en-GB"/>
          </w:rPr>
          <w:t>ncsc.gov.uk</w:t>
        </w:r>
      </w:hyperlink>
      <w:r w:rsidRPr="003E5DF9">
        <w:rPr>
          <w:rFonts w:ascii="Calibri" w:eastAsia="Times New Roman" w:hAnsi="Calibri" w:cs="Calibri"/>
          <w:color w:val="222222"/>
          <w:sz w:val="24"/>
          <w:szCs w:val="24"/>
          <w:lang w:eastAsia="en-GB"/>
        </w:rPr>
        <w:t xml:space="preserve"> which has useful resources and tips for schools regarding cyber security:</w:t>
      </w:r>
    </w:p>
    <w:p w14:paraId="24219B7C" w14:textId="77777777" w:rsidR="003E5DF9" w:rsidRPr="003E5DF9" w:rsidRDefault="003E5DF9" w:rsidP="003E5DF9">
      <w:pPr>
        <w:numPr>
          <w:ilvl w:val="0"/>
          <w:numId w:val="9"/>
        </w:numPr>
        <w:spacing w:before="200" w:after="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School resources:</w:t>
      </w:r>
      <w:r w:rsidRPr="003E5DF9">
        <w:rPr>
          <w:rFonts w:ascii="Calibri" w:eastAsia="Times New Roman" w:hAnsi="Calibri" w:cs="Calibri"/>
          <w:color w:val="222222"/>
          <w:sz w:val="24"/>
          <w:szCs w:val="24"/>
          <w:lang w:eastAsia="en-GB"/>
        </w:rPr>
        <w:t xml:space="preserve"> </w:t>
      </w:r>
      <w:hyperlink r:id="rId9" w:history="1">
        <w:r w:rsidRPr="003E5DF9">
          <w:rPr>
            <w:rFonts w:ascii="Calibri" w:eastAsia="Times New Roman" w:hAnsi="Calibri" w:cs="Calibri"/>
            <w:color w:val="1155CC"/>
            <w:sz w:val="24"/>
            <w:szCs w:val="24"/>
            <w:u w:val="single"/>
            <w:lang w:eastAsia="en-GB"/>
          </w:rPr>
          <w:t>https://www.ncsc.gov.uk/section/education-skills/schools</w:t>
        </w:r>
      </w:hyperlink>
      <w:r w:rsidRPr="003E5DF9">
        <w:rPr>
          <w:rFonts w:ascii="Calibri" w:eastAsia="Times New Roman" w:hAnsi="Calibri" w:cs="Calibri"/>
          <w:color w:val="222222"/>
          <w:sz w:val="24"/>
          <w:szCs w:val="24"/>
          <w:lang w:eastAsia="en-GB"/>
        </w:rPr>
        <w:t> </w:t>
      </w:r>
    </w:p>
    <w:p w14:paraId="3856A589" w14:textId="77777777" w:rsidR="003E5DF9" w:rsidRPr="003E5DF9" w:rsidRDefault="003E5DF9" w:rsidP="003E5DF9">
      <w:pPr>
        <w:numPr>
          <w:ilvl w:val="0"/>
          <w:numId w:val="9"/>
        </w:numPr>
        <w:spacing w:after="20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Governor Qs for schools:</w:t>
      </w:r>
      <w:r w:rsidRPr="003E5DF9">
        <w:rPr>
          <w:rFonts w:ascii="Calibri" w:eastAsia="Times New Roman" w:hAnsi="Calibri" w:cs="Calibri"/>
          <w:color w:val="222222"/>
          <w:sz w:val="24"/>
          <w:szCs w:val="24"/>
          <w:lang w:eastAsia="en-GB"/>
        </w:rPr>
        <w:t xml:space="preserve"> </w:t>
      </w:r>
      <w:hyperlink r:id="rId10" w:history="1">
        <w:r w:rsidRPr="003E5DF9">
          <w:rPr>
            <w:rFonts w:ascii="Calibri" w:eastAsia="Times New Roman" w:hAnsi="Calibri" w:cs="Calibri"/>
            <w:color w:val="1155CC"/>
            <w:sz w:val="24"/>
            <w:szCs w:val="24"/>
            <w:u w:val="single"/>
            <w:lang w:eastAsia="en-GB"/>
          </w:rPr>
          <w:t>https://www.ncsc.gov.uk/information/school-governor-questions</w:t>
        </w:r>
      </w:hyperlink>
    </w:p>
    <w:p w14:paraId="6F19492A" w14:textId="77777777" w:rsidR="003E5DF9" w:rsidRPr="00A71368" w:rsidRDefault="003E5DF9" w:rsidP="00A71368">
      <w:pPr>
        <w:pStyle w:val="Heading1"/>
      </w:pPr>
      <w:r w:rsidRPr="003E5DF9">
        <w:rPr>
          <w:rFonts w:eastAsia="Times New Roman"/>
          <w:lang w:eastAsia="en-GB"/>
        </w:rPr>
        <w:lastRenderedPageBreak/>
        <w:br/>
      </w:r>
    </w:p>
    <w:p w14:paraId="3818CCA4" w14:textId="77777777" w:rsidR="003E5DF9" w:rsidRPr="00A71368" w:rsidRDefault="003E5DF9" w:rsidP="00A71368">
      <w:pPr>
        <w:pStyle w:val="Heading1"/>
      </w:pPr>
      <w:r w:rsidRPr="00A71368">
        <w:t>Record of Processing and supplier due diligence </w:t>
      </w:r>
    </w:p>
    <w:p w14:paraId="2A6F772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color w:val="4A4A4A"/>
          <w:sz w:val="24"/>
          <w:szCs w:val="24"/>
          <w:shd w:val="clear" w:color="auto" w:fill="FFFFFF"/>
          <w:lang w:eastAsia="en-GB"/>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113A3F1A"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0293839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Things to consider:</w:t>
      </w:r>
    </w:p>
    <w:p w14:paraId="702B113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3F404605"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Due diligence form - this can be sent to new suppliers</w:t>
      </w:r>
    </w:p>
    <w:p w14:paraId="1FCB12E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Make sure that current and future contracts include data protection</w:t>
      </w:r>
    </w:p>
    <w:p w14:paraId="4CA0B64E"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4C7EA361"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If using GDPRiS for maintaining suppliers, make sure that this is updated and accurate</w:t>
      </w:r>
    </w:p>
    <w:p w14:paraId="314EA04C"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068583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11" w:history="1">
        <w:r w:rsidRPr="00EE0416">
          <w:rPr>
            <w:rFonts w:ascii="Calibri" w:eastAsia="Times New Roman" w:hAnsi="Calibri" w:cs="Calibri"/>
            <w:color w:val="0070C0"/>
            <w:sz w:val="24"/>
            <w:szCs w:val="24"/>
            <w:u w:val="single"/>
            <w:shd w:val="clear" w:color="auto" w:fill="FFFFFF"/>
            <w:lang w:eastAsia="en-GB"/>
          </w:rPr>
          <w:t>https://dataprotection.education/index.php/best-practice-library/best-practice/due-diligence-best-practice-area</w:t>
        </w:r>
      </w:hyperlink>
    </w:p>
    <w:p w14:paraId="2E0C9F8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54FDED2"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423F8A7" w14:textId="77777777" w:rsidR="003E5DF9" w:rsidRPr="003E5DF9" w:rsidRDefault="003E5DF9" w:rsidP="00A71368">
      <w:pPr>
        <w:pStyle w:val="Heading1"/>
        <w:rPr>
          <w:rFonts w:eastAsia="Times New Roman"/>
          <w:lang w:eastAsia="en-GB"/>
        </w:rPr>
      </w:pPr>
      <w:r w:rsidRPr="003E5DF9">
        <w:rPr>
          <w:rFonts w:eastAsia="Times New Roman"/>
          <w:lang w:eastAsia="en-GB"/>
        </w:rPr>
        <w:t>Data retention</w:t>
      </w:r>
    </w:p>
    <w:p w14:paraId="4D6A23AA" w14:textId="01E4C7BD" w:rsidR="00F563FF" w:rsidRDefault="00F563FF" w:rsidP="003E5DF9">
      <w:pPr>
        <w:spacing w:after="300" w:line="240" w:lineRule="auto"/>
        <w:rPr>
          <w:rFonts w:ascii="Calibri" w:eastAsia="Times New Roman" w:hAnsi="Calibri" w:cs="Calibri"/>
          <w:color w:val="000000" w:themeColor="text1"/>
          <w:sz w:val="24"/>
          <w:szCs w:val="24"/>
          <w:shd w:val="clear" w:color="auto" w:fill="FFFFFF"/>
          <w:lang w:eastAsia="en-GB"/>
        </w:rPr>
      </w:pPr>
      <w:r>
        <w:rPr>
          <w:rFonts w:ascii="Calibri" w:eastAsia="Times New Roman" w:hAnsi="Calibri" w:cs="Calibri"/>
          <w:color w:val="000000" w:themeColor="text1"/>
          <w:sz w:val="24"/>
          <w:szCs w:val="24"/>
          <w:shd w:val="clear" w:color="auto" w:fill="FFFFFF"/>
          <w:lang w:eastAsia="en-GB"/>
        </w:rPr>
        <w:t>Aldrington have good data retention procedures, but please find some further information below:</w:t>
      </w:r>
    </w:p>
    <w:p w14:paraId="0306FAC2" w14:textId="0B6F71B7" w:rsidR="003E5DF9" w:rsidRPr="003E0606" w:rsidRDefault="003E5DF9" w:rsidP="003E5DF9">
      <w:pPr>
        <w:spacing w:after="300" w:line="240" w:lineRule="auto"/>
        <w:rPr>
          <w:rFonts w:ascii="Times New Roman" w:eastAsia="Times New Roman" w:hAnsi="Times New Roman" w:cs="Times New Roman"/>
          <w:color w:val="000000" w:themeColor="text1"/>
          <w:sz w:val="24"/>
          <w:szCs w:val="24"/>
          <w:lang w:eastAsia="en-GB"/>
        </w:rPr>
      </w:pPr>
      <w:r w:rsidRPr="003E0606">
        <w:rPr>
          <w:rFonts w:ascii="Calibri" w:eastAsia="Times New Roman" w:hAnsi="Calibri" w:cs="Calibri"/>
          <w:color w:val="000000" w:themeColor="text1"/>
          <w:sz w:val="24"/>
          <w:szCs w:val="24"/>
          <w:shd w:val="clear" w:color="auto" w:fill="FFFFFF"/>
          <w:lang w:eastAsia="en-GB"/>
        </w:rPr>
        <w:t xml:space="preserve">Organisations can set deadlines, document and justify timeframes they have set for retaining data. There are </w:t>
      </w:r>
      <w:r w:rsidRPr="003E0606">
        <w:rPr>
          <w:rFonts w:ascii="Calibri" w:eastAsia="Times New Roman" w:hAnsi="Calibri" w:cs="Calibri"/>
          <w:b/>
          <w:bCs/>
          <w:color w:val="000000" w:themeColor="text1"/>
          <w:sz w:val="24"/>
          <w:szCs w:val="24"/>
          <w:shd w:val="clear" w:color="auto" w:fill="FFFFFF"/>
          <w:lang w:eastAsia="en-GB"/>
        </w:rPr>
        <w:t>two key factors:</w:t>
      </w:r>
      <w:r w:rsidRPr="003E0606">
        <w:rPr>
          <w:rFonts w:ascii="Calibri" w:eastAsia="Times New Roman" w:hAnsi="Calibri" w:cs="Calibri"/>
          <w:color w:val="000000" w:themeColor="text1"/>
          <w:sz w:val="24"/>
          <w:szCs w:val="24"/>
          <w:shd w:val="clear" w:color="auto" w:fill="FFFFFF"/>
          <w:lang w:eastAsia="en-GB"/>
        </w:rPr>
        <w:t xml:space="preserve"> the</w:t>
      </w:r>
      <w:r w:rsidRPr="003E0606">
        <w:rPr>
          <w:rFonts w:ascii="Calibri" w:eastAsia="Times New Roman" w:hAnsi="Calibri" w:cs="Calibri"/>
          <w:b/>
          <w:bCs/>
          <w:color w:val="000000" w:themeColor="text1"/>
          <w:sz w:val="24"/>
          <w:szCs w:val="24"/>
          <w:shd w:val="clear" w:color="auto" w:fill="FFFFFF"/>
          <w:lang w:eastAsia="en-GB"/>
        </w:rPr>
        <w:t xml:space="preserve"> purpose </w:t>
      </w:r>
      <w:r w:rsidRPr="003E0606">
        <w:rPr>
          <w:rFonts w:ascii="Calibri" w:eastAsia="Times New Roman" w:hAnsi="Calibri" w:cs="Calibri"/>
          <w:color w:val="000000" w:themeColor="text1"/>
          <w:sz w:val="24"/>
          <w:szCs w:val="24"/>
          <w:shd w:val="clear" w:color="auto" w:fill="FFFFFF"/>
          <w:lang w:eastAsia="en-GB"/>
        </w:rPr>
        <w:t xml:space="preserve">for processing the data, and any </w:t>
      </w:r>
      <w:r w:rsidRPr="003E0606">
        <w:rPr>
          <w:rFonts w:ascii="Calibri" w:eastAsia="Times New Roman" w:hAnsi="Calibri" w:cs="Calibri"/>
          <w:b/>
          <w:bCs/>
          <w:color w:val="000000" w:themeColor="text1"/>
          <w:sz w:val="24"/>
          <w:szCs w:val="24"/>
          <w:shd w:val="clear" w:color="auto" w:fill="FFFFFF"/>
          <w:lang w:eastAsia="en-GB"/>
        </w:rPr>
        <w:t xml:space="preserve">legal or regulatory  requirements </w:t>
      </w:r>
      <w:r w:rsidRPr="003E0606">
        <w:rPr>
          <w:rFonts w:ascii="Calibri" w:eastAsia="Times New Roman" w:hAnsi="Calibri" w:cs="Calibri"/>
          <w:color w:val="000000" w:themeColor="text1"/>
          <w:sz w:val="24"/>
          <w:szCs w:val="24"/>
          <w:shd w:val="clear" w:color="auto" w:fill="FFFFFF"/>
          <w:lang w:eastAsia="en-GB"/>
        </w:rPr>
        <w:t xml:space="preserve">for </w:t>
      </w:r>
      <w:r w:rsidRPr="003E0606">
        <w:rPr>
          <w:rFonts w:ascii="Calibri" w:eastAsia="Times New Roman" w:hAnsi="Calibri" w:cs="Calibri"/>
          <w:b/>
          <w:bCs/>
          <w:color w:val="000000" w:themeColor="text1"/>
          <w:sz w:val="24"/>
          <w:szCs w:val="24"/>
          <w:shd w:val="clear" w:color="auto" w:fill="FFFFFF"/>
          <w:lang w:eastAsia="en-GB"/>
        </w:rPr>
        <w:t xml:space="preserve">retaining it. </w:t>
      </w:r>
      <w:r w:rsidRPr="003E0606">
        <w:rPr>
          <w:rFonts w:ascii="Calibri" w:eastAsia="Times New Roman" w:hAnsi="Calibri" w:cs="Calibri"/>
          <w:color w:val="000000" w:themeColor="text1"/>
          <w:sz w:val="24"/>
          <w:szCs w:val="24"/>
          <w:shd w:val="clear" w:color="auto" w:fill="FFFFFF"/>
          <w:lang w:eastAsia="en-GB"/>
        </w:rPr>
        <w:t>One of your purposes will need to apply for you to continue to store the data. Data should not be held for longer than is needed. You shouldn’t just keep data just in case you may need it in the future.</w:t>
      </w:r>
    </w:p>
    <w:p w14:paraId="3DCEA105"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Different data systems to  consider when reviewing data retention: </w:t>
      </w:r>
    </w:p>
    <w:p w14:paraId="3B040DA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Emails</w:t>
      </w:r>
    </w:p>
    <w:p w14:paraId="258D233A"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MIS</w:t>
      </w:r>
    </w:p>
    <w:p w14:paraId="328D3433"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Website</w:t>
      </w:r>
    </w:p>
    <w:p w14:paraId="6E1850F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Network/CLOUD</w:t>
      </w:r>
    </w:p>
    <w:p w14:paraId="35E79FD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1EB383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Tools to support you:</w:t>
      </w:r>
    </w:p>
    <w:p w14:paraId="07D7A82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75A159C"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lastRenderedPageBreak/>
        <w:t>There are a number of tools to support you with data retention: I</w:t>
      </w:r>
      <w:hyperlink r:id="rId12" w:history="1">
        <w:r w:rsidRPr="003E5DF9">
          <w:rPr>
            <w:rFonts w:ascii="Calibri" w:eastAsia="Times New Roman" w:hAnsi="Calibri" w:cs="Calibri"/>
            <w:color w:val="0563C1"/>
            <w:sz w:val="24"/>
            <w:szCs w:val="24"/>
            <w:u w:val="single"/>
            <w:lang w:eastAsia="en-GB"/>
          </w:rPr>
          <w:t>RMS</w:t>
        </w:r>
      </w:hyperlink>
      <w:r w:rsidRPr="003E5DF9">
        <w:rPr>
          <w:rFonts w:ascii="Calibri" w:eastAsia="Times New Roman" w:hAnsi="Calibri" w:cs="Calibri"/>
          <w:color w:val="000000"/>
          <w:sz w:val="24"/>
          <w:szCs w:val="24"/>
          <w:lang w:eastAsia="en-GB"/>
        </w:rPr>
        <w:t xml:space="preserve"> toolkit</w:t>
      </w:r>
    </w:p>
    <w:p w14:paraId="55FC0C23"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3" w:history="1">
        <w:r w:rsidRPr="003E5DF9">
          <w:rPr>
            <w:rFonts w:ascii="Calibri" w:eastAsia="Times New Roman" w:hAnsi="Calibri" w:cs="Calibri"/>
            <w:color w:val="0563C1"/>
            <w:sz w:val="24"/>
            <w:szCs w:val="24"/>
            <w:u w:val="single"/>
            <w:lang w:eastAsia="en-GB"/>
          </w:rPr>
          <w:t xml:space="preserve">record management </w:t>
        </w:r>
      </w:hyperlink>
      <w:r w:rsidRPr="003E5DF9">
        <w:rPr>
          <w:rFonts w:ascii="Calibri" w:eastAsia="Times New Roman" w:hAnsi="Calibri" w:cs="Calibri"/>
          <w:color w:val="000000"/>
          <w:sz w:val="24"/>
          <w:szCs w:val="24"/>
          <w:lang w:eastAsia="en-GB"/>
        </w:rPr>
        <w:t> best practice area</w:t>
      </w:r>
    </w:p>
    <w:p w14:paraId="416A8E54"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4" w:anchor=":~:text=Every%20entry%20in%20the%20admission,which%20the%20entry%20was%20made.&amp;text=Schools%20may%20wish%20to%20consider,dates%20they%20attended%20the%20school." w:history="1">
        <w:r w:rsidR="003E5DF9" w:rsidRPr="003E5DF9">
          <w:rPr>
            <w:rFonts w:ascii="Calibri" w:eastAsia="Times New Roman" w:hAnsi="Calibri" w:cs="Calibri"/>
            <w:color w:val="0563C1"/>
            <w:sz w:val="24"/>
            <w:szCs w:val="24"/>
            <w:u w:val="single"/>
            <w:lang w:eastAsia="en-GB"/>
          </w:rPr>
          <w:t>DfE</w:t>
        </w:r>
      </w:hyperlink>
      <w:r w:rsidR="003E5DF9" w:rsidRPr="003E5DF9">
        <w:rPr>
          <w:rFonts w:ascii="Calibri" w:eastAsia="Times New Roman" w:hAnsi="Calibri" w:cs="Calibri"/>
          <w:color w:val="000000"/>
          <w:sz w:val="24"/>
          <w:szCs w:val="24"/>
          <w:lang w:eastAsia="en-GB"/>
        </w:rPr>
        <w:t xml:space="preserve"> Annual review of school records and safe data destruction checklist</w:t>
      </w:r>
    </w:p>
    <w:p w14:paraId="2FE310C5"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5" w:history="1">
        <w:r w:rsidR="003E5DF9" w:rsidRPr="003E5DF9">
          <w:rPr>
            <w:rFonts w:ascii="Calibri" w:eastAsia="Times New Roman" w:hAnsi="Calibri" w:cs="Calibri"/>
            <w:color w:val="0563C1"/>
            <w:sz w:val="24"/>
            <w:szCs w:val="24"/>
            <w:u w:val="single"/>
            <w:lang w:eastAsia="en-GB"/>
          </w:rPr>
          <w:t>ICO</w:t>
        </w:r>
      </w:hyperlink>
    </w:p>
    <w:p w14:paraId="350730C1"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6" w:history="1">
        <w:r w:rsidRPr="003E5DF9">
          <w:rPr>
            <w:rFonts w:ascii="Calibri" w:eastAsia="Times New Roman" w:hAnsi="Calibri" w:cs="Calibri"/>
            <w:color w:val="0563C1"/>
            <w:sz w:val="24"/>
            <w:szCs w:val="24"/>
            <w:u w:val="single"/>
            <w:lang w:eastAsia="en-GB"/>
          </w:rPr>
          <w:t>Record of Processing (RoP)</w:t>
        </w:r>
      </w:hyperlink>
    </w:p>
    <w:p w14:paraId="6FE6381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Your third party list within your privacy notice</w:t>
      </w:r>
    </w:p>
    <w:p w14:paraId="6E03FF8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Laws and regulations (for example, financial regulations and handbooks and limitations act: </w:t>
      </w:r>
      <w:hyperlink r:id="rId17" w:history="1">
        <w:r w:rsidRPr="003E5DF9">
          <w:rPr>
            <w:rFonts w:ascii="Calibri" w:eastAsia="Times New Roman" w:hAnsi="Calibri" w:cs="Calibri"/>
            <w:color w:val="0563C1"/>
            <w:sz w:val="24"/>
            <w:szCs w:val="24"/>
            <w:u w:val="single"/>
            <w:lang w:eastAsia="en-GB"/>
          </w:rPr>
          <w:t>https://www.legislation.gov.uk/ukpga/1980/58</w:t>
        </w:r>
      </w:hyperlink>
      <w:r w:rsidRPr="003E5DF9">
        <w:rPr>
          <w:rFonts w:ascii="Calibri" w:eastAsia="Times New Roman" w:hAnsi="Calibri" w:cs="Calibri"/>
          <w:color w:val="000000"/>
          <w:sz w:val="24"/>
          <w:szCs w:val="24"/>
          <w:lang w:eastAsia="en-GB"/>
        </w:rPr>
        <w:t xml:space="preserve"> /legislation: </w:t>
      </w:r>
      <w:hyperlink r:id="rId18" w:history="1">
        <w:r w:rsidRPr="003E5DF9">
          <w:rPr>
            <w:rFonts w:ascii="Calibri" w:eastAsia="Times New Roman" w:hAnsi="Calibri" w:cs="Calibri"/>
            <w:color w:val="0563C1"/>
            <w:sz w:val="24"/>
            <w:szCs w:val="24"/>
            <w:u w:val="single"/>
            <w:lang w:eastAsia="en-GB"/>
          </w:rPr>
          <w:t>https://www.legislation.gov.uk/uksi/2021/833/contents/made</w:t>
        </w:r>
      </w:hyperlink>
      <w:r w:rsidRPr="003E5DF9">
        <w:rPr>
          <w:rFonts w:ascii="Calibri" w:eastAsia="Times New Roman" w:hAnsi="Calibri" w:cs="Calibri"/>
          <w:color w:val="000000"/>
          <w:sz w:val="24"/>
          <w:szCs w:val="24"/>
          <w:lang w:eastAsia="en-GB"/>
        </w:rPr>
        <w:t xml:space="preserve"> )</w:t>
      </w:r>
    </w:p>
    <w:p w14:paraId="2A700C5C"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9" w:history="1">
        <w:r w:rsidR="003E5DF9" w:rsidRPr="003E5DF9">
          <w:rPr>
            <w:rFonts w:ascii="Calibri" w:eastAsia="Times New Roman" w:hAnsi="Calibri" w:cs="Calibri"/>
            <w:color w:val="0563C1"/>
            <w:sz w:val="24"/>
            <w:szCs w:val="24"/>
            <w:u w:val="single"/>
            <w:lang w:eastAsia="en-GB"/>
          </w:rPr>
          <w:t>Microsoft retention tools</w:t>
        </w:r>
      </w:hyperlink>
    </w:p>
    <w:p w14:paraId="2796DF32"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20" w:history="1">
        <w:r w:rsidR="003E5DF9" w:rsidRPr="003E5DF9">
          <w:rPr>
            <w:rFonts w:ascii="Calibri" w:eastAsia="Times New Roman" w:hAnsi="Calibri" w:cs="Calibri"/>
            <w:color w:val="0563C1"/>
            <w:sz w:val="24"/>
            <w:szCs w:val="24"/>
            <w:u w:val="single"/>
            <w:lang w:eastAsia="en-GB"/>
          </w:rPr>
          <w:t>Google retention tools</w:t>
        </w:r>
      </w:hyperlink>
    </w:p>
    <w:p w14:paraId="61FD365D"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21" w:history="1">
        <w:r w:rsidR="003E5DF9" w:rsidRPr="003E5DF9">
          <w:rPr>
            <w:rFonts w:ascii="Calibri" w:eastAsia="Times New Roman" w:hAnsi="Calibri" w:cs="Calibri"/>
            <w:color w:val="0563C1"/>
            <w:sz w:val="24"/>
            <w:szCs w:val="24"/>
            <w:u w:val="single"/>
            <w:lang w:eastAsia="en-GB"/>
          </w:rPr>
          <w:t>MIS retention tools</w:t>
        </w:r>
      </w:hyperlink>
    </w:p>
    <w:p w14:paraId="4A1B6646"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Network scanning and retention tools - speak to your IT department</w:t>
      </w:r>
    </w:p>
    <w:p w14:paraId="182F792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0469777" w14:textId="77777777" w:rsidR="003E5DF9" w:rsidRPr="003E5DF9" w:rsidRDefault="003E5DF9" w:rsidP="00A71368">
      <w:pPr>
        <w:pStyle w:val="Heading1"/>
        <w:rPr>
          <w:rFonts w:eastAsia="Times New Roman"/>
          <w:lang w:eastAsia="en-GB"/>
        </w:rPr>
      </w:pPr>
      <w:r w:rsidRPr="003E5DF9">
        <w:rPr>
          <w:rFonts w:eastAsia="Times New Roman"/>
          <w:lang w:eastAsia="en-GB"/>
        </w:rPr>
        <w:t>Staff training and raising staff awareness </w:t>
      </w:r>
    </w:p>
    <w:p w14:paraId="5F2D9E13"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741623D4"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182EB7"/>
    <w:rsid w:val="002B42F2"/>
    <w:rsid w:val="002E21CD"/>
    <w:rsid w:val="002F040F"/>
    <w:rsid w:val="003E0606"/>
    <w:rsid w:val="003E5DF9"/>
    <w:rsid w:val="006936B6"/>
    <w:rsid w:val="00862476"/>
    <w:rsid w:val="009D0C62"/>
    <w:rsid w:val="00A71368"/>
    <w:rsid w:val="00B545F0"/>
    <w:rsid w:val="00E14DD9"/>
    <w:rsid w:val="00E718F2"/>
    <w:rsid w:val="00EE0416"/>
    <w:rsid w:val="00F563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csc.gov.uk/" TargetMode="External"/><Relationship Id="rId13" Type="http://schemas.openxmlformats.org/officeDocument/2006/relationships/hyperlink" Target="https://dataprotection.education/index.php/best-practice-library/best-practice/records-management" TargetMode="External"/><Relationship Id="rId18" Type="http://schemas.openxmlformats.org/officeDocument/2006/relationships/hyperlink" Target="https://www.legislation.gov.uk/uksi/2021/833/contents/made" TargetMode="External"/><Relationship Id="rId3" Type="http://schemas.openxmlformats.org/officeDocument/2006/relationships/settings" Target="settings.xml"/><Relationship Id="rId21" Type="http://schemas.openxmlformats.org/officeDocument/2006/relationships/hyperlink" Target="https://support.capitasoftware.com/csm?id=kb_article_view&amp;sysparm_article=KB0035802&amp;sys_kb_id=1915cce21b9f3010c723edb2b24bcbce&amp;spa=1" TargetMode="External"/><Relationship Id="rId7" Type="http://schemas.openxmlformats.org/officeDocument/2006/relationships/hyperlink" Target="https://ico.org.uk/for-organisations/guide-to-data-protection/introduction-to-dpa-2018/about-the-dpa-2018/" TargetMode="External"/><Relationship Id="rId12" Type="http://schemas.openxmlformats.org/officeDocument/2006/relationships/hyperlink" Target="https://irms.org.uk/page/SchoolsToolkit" TargetMode="External"/><Relationship Id="rId17" Type="http://schemas.openxmlformats.org/officeDocument/2006/relationships/hyperlink" Target="https://www.legislation.gov.uk/ukpga/1980/58" TargetMode="External"/><Relationship Id="rId2" Type="http://schemas.openxmlformats.org/officeDocument/2006/relationships/styles" Target="styles.xml"/><Relationship Id="rId16" Type="http://schemas.openxmlformats.org/officeDocument/2006/relationships/hyperlink" Target="https://dataprotection.education/index.php?option=com_tjucm&amp;view=items&amp;client=com_tjucm.rop&amp;filter_process=generic&amp;Itemid=1258" TargetMode="External"/><Relationship Id="rId20" Type="http://schemas.openxmlformats.org/officeDocument/2006/relationships/hyperlink" Target="https://support.google.com/vault/answer/2990828?hl=en" TargetMode="External"/><Relationship Id="rId1" Type="http://schemas.openxmlformats.org/officeDocument/2006/relationships/numbering" Target="numbering.xml"/><Relationship Id="rId6" Type="http://schemas.openxmlformats.org/officeDocument/2006/relationships/hyperlink" Target="https://dataprotection.education/courses-heading/stay-safe-online-ncsc" TargetMode="External"/><Relationship Id="rId11" Type="http://schemas.openxmlformats.org/officeDocument/2006/relationships/hyperlink" Target="https://dataprotection.education/index.php/best-practice-library/best-practice/due-diligence-best-practice-area" TargetMode="External"/><Relationship Id="rId5" Type="http://schemas.openxmlformats.org/officeDocument/2006/relationships/hyperlink" Target="https://dataprotection.education/best-practice-library/documents/information-technology-security" TargetMode="External"/><Relationship Id="rId15" Type="http://schemas.openxmlformats.org/officeDocument/2006/relationships/hyperlink" Target="https://ico.org.uk/for-organisations/guide-to-data-protection/guide-to-the-general-data-protection-regulation-gdpr/principles/storage-limitation/" TargetMode="External"/><Relationship Id="rId23" Type="http://schemas.openxmlformats.org/officeDocument/2006/relationships/theme" Target="theme/theme1.xml"/><Relationship Id="rId10" Type="http://schemas.openxmlformats.org/officeDocument/2006/relationships/hyperlink" Target="https://www.ncsc.gov.uk/information/school-governor-questions" TargetMode="External"/><Relationship Id="rId19" Type="http://schemas.openxmlformats.org/officeDocument/2006/relationships/hyperlink" Target="https://docs.microsoft.com/en-us/microsoft-365/compliance/retention?view=o365-worldwide" TargetMode="External"/><Relationship Id="rId4" Type="http://schemas.openxmlformats.org/officeDocument/2006/relationships/webSettings" Target="webSettings.xml"/><Relationship Id="rId9" Type="http://schemas.openxmlformats.org/officeDocument/2006/relationships/hyperlink" Target="https://www.ncsc.gov.uk/section/education-skills/schools" TargetMode="External"/><Relationship Id="rId14" Type="http://schemas.openxmlformats.org/officeDocument/2006/relationships/hyperlink" Target="https://assets.publishing.service.gov.uk/government/uploads/system/uploads/attachment_data/file/737237/Records_Checklist_Safe_Data_Destruction_Log_accessible.doc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7</cp:revision>
  <dcterms:created xsi:type="dcterms:W3CDTF">2022-10-17T12:45:00Z</dcterms:created>
  <dcterms:modified xsi:type="dcterms:W3CDTF">2022-10-17T15:45:00Z</dcterms:modified>
</cp:coreProperties>
</file>