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65525D0"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 xml:space="preserve">School:   </w:t>
      </w:r>
      <w:r w:rsidR="002C15F2">
        <w:rPr>
          <w:b/>
          <w:color w:val="4BACC6"/>
          <w:sz w:val="30"/>
          <w:szCs w:val="30"/>
        </w:rPr>
        <w:t>Patcham Infant School</w:t>
      </w:r>
      <w:r>
        <w:rPr>
          <w:b/>
          <w:color w:val="4BACC6"/>
          <w:sz w:val="30"/>
          <w:szCs w:val="30"/>
        </w:rPr>
        <w:t>  Date:</w:t>
      </w:r>
      <w:r w:rsidR="003662BA">
        <w:rPr>
          <w:b/>
          <w:color w:val="4BACC6"/>
          <w:sz w:val="30"/>
          <w:szCs w:val="30"/>
        </w:rPr>
        <w:t xml:space="preserve"> </w:t>
      </w:r>
      <w:r w:rsidR="002C15F2">
        <w:rPr>
          <w:b/>
          <w:color w:val="4BACC6"/>
          <w:sz w:val="30"/>
          <w:szCs w:val="30"/>
        </w:rPr>
        <w:t>02/11/2022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5576216C" w:rsidR="00977910" w:rsidRPr="004213AB"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D95FD4">
        <w:rPr>
          <w:b/>
          <w:color w:val="0591B4"/>
          <w:sz w:val="30"/>
          <w:szCs w:val="30"/>
        </w:rPr>
        <w:t xml:space="preserve"> Amanda Breeds</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D"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Data retention (IRMS)</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1561ED4C" w:rsidR="00977910" w:rsidRPr="00AF200A" w:rsidRDefault="00AF200A" w:rsidP="00AF200A">
      <w:pPr>
        <w:rPr>
          <w:sz w:val="24"/>
          <w:szCs w:val="24"/>
        </w:rPr>
      </w:pPr>
      <w:r>
        <w:rPr>
          <w:sz w:val="24"/>
          <w:szCs w:val="24"/>
        </w:rPr>
        <w:t>We discussed the updated data protection policy which has been uploaded to the school website and recommended that the GDPR be updated to the UK GDPR as per the current model template which I have attached to the email.  There were also some broken links around the GDPR section.  I have also attached a privacy notice for your information, and the link is also below:</w:t>
      </w:r>
    </w:p>
    <w:p w14:paraId="00000013" w14:textId="26962F34" w:rsidR="00977910" w:rsidRDefault="00000000">
      <w:pPr>
        <w:spacing w:after="0" w:line="240" w:lineRule="auto"/>
        <w:jc w:val="both"/>
        <w:rPr>
          <w:sz w:val="24"/>
          <w:szCs w:val="24"/>
        </w:rPr>
      </w:pPr>
      <w:sdt>
        <w:sdtPr>
          <w:tag w:val="goog_rdk_1"/>
          <w:id w:val="-2131166748"/>
          <w:showingPlcHdr/>
        </w:sdtPr>
        <w:sdtContent>
          <w:r w:rsidR="00AF200A">
            <w:t xml:space="preserve">     </w:t>
          </w:r>
        </w:sdtContent>
      </w:sdt>
      <w:r>
        <w:rPr>
          <w:sz w:val="24"/>
          <w:szCs w:val="24"/>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00000022" w14:textId="77777777"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DPE dashboard&gt;users&gt;add staff, either manually or bulk import.</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4F15FD4" w:rsidR="00977910" w:rsidRPr="00232956"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232956">
        <w:rPr>
          <w:bCs/>
          <w:color w:val="222222"/>
          <w:sz w:val="24"/>
          <w:szCs w:val="24"/>
        </w:rPr>
        <w:t xml:space="preserve"> An Introduction to Data Protection should be considered for all new staff as part of that process.</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8" w14:textId="41EA61AB" w:rsidR="00977910" w:rsidRDefault="00000000">
      <w:pPr>
        <w:spacing w:after="0" w:line="240" w:lineRule="auto"/>
        <w:jc w:val="both"/>
        <w:rPr>
          <w:b/>
          <w:color w:val="0591B4"/>
          <w:sz w:val="28"/>
          <w:szCs w:val="28"/>
          <w:highlight w:val="white"/>
        </w:rPr>
      </w:pPr>
      <w:sdt>
        <w:sdtPr>
          <w:tag w:val="goog_rdk_4"/>
          <w:id w:val="-694996816"/>
        </w:sdtPr>
        <w:sdtContent/>
      </w:sdt>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2BC9EDA0" w14:textId="77777777" w:rsidR="006D7811" w:rsidRDefault="006D7811" w:rsidP="006D7811">
      <w:pPr>
        <w:spacing w:after="0" w:line="240" w:lineRule="auto"/>
        <w:ind w:left="720"/>
        <w:jc w:val="both"/>
        <w:rPr>
          <w:b/>
          <w:color w:val="0591B4"/>
          <w:sz w:val="28"/>
          <w:szCs w:val="28"/>
          <w:highlight w:val="white"/>
        </w:rPr>
      </w:pPr>
    </w:p>
    <w:p w14:paraId="0000002A" w14:textId="77777777" w:rsidR="00977910" w:rsidRDefault="00977910">
      <w:pPr>
        <w:spacing w:after="0" w:line="240" w:lineRule="auto"/>
        <w:jc w:val="both"/>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234CD66F" w14:textId="38F767B8" w:rsidR="00AF200A" w:rsidRDefault="00AF200A">
      <w:pPr>
        <w:shd w:val="clear" w:color="auto" w:fill="FFFFFF"/>
        <w:spacing w:after="0" w:line="240" w:lineRule="auto"/>
        <w:rPr>
          <w:color w:val="000000" w:themeColor="text1"/>
          <w:sz w:val="24"/>
          <w:szCs w:val="24"/>
          <w:highlight w:val="white"/>
        </w:rPr>
      </w:pPr>
      <w:r>
        <w:rPr>
          <w:color w:val="000000" w:themeColor="text1"/>
          <w:sz w:val="24"/>
          <w:szCs w:val="24"/>
          <w:highlight w:val="white"/>
        </w:rPr>
        <w:t>We briefly discussed the Record of Processing which has not yet been started.  I recommended that a list of third party suppliers could be added.  A table for that is on the template policies that I will send through to you.</w:t>
      </w:r>
    </w:p>
    <w:p w14:paraId="0652D91C" w14:textId="77777777" w:rsidR="00AF200A" w:rsidRDefault="00AF200A">
      <w:pPr>
        <w:shd w:val="clear" w:color="auto" w:fill="FFFFFF"/>
        <w:spacing w:after="0" w:line="240" w:lineRule="auto"/>
        <w:rPr>
          <w:color w:val="000000" w:themeColor="text1"/>
          <w:sz w:val="24"/>
          <w:szCs w:val="24"/>
          <w:highlight w:val="white"/>
        </w:rPr>
      </w:pPr>
    </w:p>
    <w:p w14:paraId="0000003A" w14:textId="2052CB45" w:rsidR="00977910" w:rsidRPr="006D7811" w:rsidRDefault="00000000">
      <w:pPr>
        <w:shd w:val="clear" w:color="auto" w:fill="FFFFFF"/>
        <w:spacing w:after="0" w:line="240" w:lineRule="auto"/>
        <w:rPr>
          <w:rFonts w:ascii="Times New Roman" w:eastAsia="Times New Roman" w:hAnsi="Times New Roman" w:cs="Times New Roman"/>
          <w:color w:val="000000" w:themeColor="text1"/>
          <w:sz w:val="24"/>
          <w:szCs w:val="24"/>
        </w:rPr>
      </w:pPr>
      <w:r w:rsidRPr="006D7811">
        <w:rPr>
          <w:color w:val="000000" w:themeColor="text1"/>
          <w:sz w:val="24"/>
          <w:szCs w:val="24"/>
          <w:highlight w:val="white"/>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977910"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00000047" w14:textId="77777777" w:rsidR="00977910" w:rsidRPr="00C83CC6" w:rsidRDefault="00000000">
      <w:pPr>
        <w:spacing w:after="300" w:line="240" w:lineRule="auto"/>
        <w:rPr>
          <w:rFonts w:ascii="Times New Roman" w:eastAsia="Times New Roman" w:hAnsi="Times New Roman" w:cs="Times New Roman"/>
          <w:color w:val="000000" w:themeColor="text1"/>
          <w:sz w:val="24"/>
          <w:szCs w:val="24"/>
        </w:rPr>
      </w:pPr>
      <w:r w:rsidRPr="00C83CC6">
        <w:rPr>
          <w:color w:val="000000" w:themeColor="text1"/>
          <w:sz w:val="24"/>
          <w:szCs w:val="24"/>
          <w:highlight w:val="white"/>
        </w:rPr>
        <w:lastRenderedPageBreak/>
        <w:t xml:space="preserve">Organisations can set deadlines, document and justify timeframes they have set for retaining data. There are </w:t>
      </w:r>
      <w:r w:rsidRPr="00C83CC6">
        <w:rPr>
          <w:b/>
          <w:color w:val="000000" w:themeColor="text1"/>
          <w:sz w:val="24"/>
          <w:szCs w:val="24"/>
          <w:highlight w:val="white"/>
        </w:rPr>
        <w:t>two key factors:</w:t>
      </w:r>
      <w:r w:rsidRPr="00C83CC6">
        <w:rPr>
          <w:color w:val="000000" w:themeColor="text1"/>
          <w:sz w:val="24"/>
          <w:szCs w:val="24"/>
          <w:highlight w:val="white"/>
        </w:rPr>
        <w:t xml:space="preserve"> the</w:t>
      </w:r>
      <w:r w:rsidRPr="00C83CC6">
        <w:rPr>
          <w:b/>
          <w:color w:val="000000" w:themeColor="text1"/>
          <w:sz w:val="24"/>
          <w:szCs w:val="24"/>
          <w:highlight w:val="white"/>
        </w:rPr>
        <w:t xml:space="preserve"> purpose </w:t>
      </w:r>
      <w:r w:rsidRPr="00C83CC6">
        <w:rPr>
          <w:color w:val="000000" w:themeColor="text1"/>
          <w:sz w:val="24"/>
          <w:szCs w:val="24"/>
          <w:highlight w:val="white"/>
        </w:rPr>
        <w:t xml:space="preserve">for processing the data, and any </w:t>
      </w:r>
      <w:r w:rsidRPr="00C83CC6">
        <w:rPr>
          <w:b/>
          <w:color w:val="000000" w:themeColor="text1"/>
          <w:sz w:val="24"/>
          <w:szCs w:val="24"/>
          <w:highlight w:val="white"/>
        </w:rPr>
        <w:t xml:space="preserve">legal or regulatory  requirements </w:t>
      </w:r>
      <w:r w:rsidRPr="00C83CC6">
        <w:rPr>
          <w:color w:val="000000" w:themeColor="text1"/>
          <w:sz w:val="24"/>
          <w:szCs w:val="24"/>
          <w:highlight w:val="white"/>
        </w:rPr>
        <w:t xml:space="preserve">for </w:t>
      </w:r>
      <w:r w:rsidRPr="00C83CC6">
        <w:rPr>
          <w:b/>
          <w:color w:val="000000" w:themeColor="text1"/>
          <w:sz w:val="24"/>
          <w:szCs w:val="24"/>
          <w:highlight w:val="white"/>
        </w:rPr>
        <w:t xml:space="preserve">retaining it. </w:t>
      </w:r>
      <w:r w:rsidRPr="00C83CC6">
        <w:rPr>
          <w:color w:val="000000" w:themeColor="text1"/>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1495B1ED" w:rsidR="00977910" w:rsidRDefault="00000000">
      <w:pPr>
        <w:numPr>
          <w:ilvl w:val="0"/>
          <w:numId w:val="7"/>
        </w:numPr>
        <w:spacing w:after="0" w:line="240" w:lineRule="auto"/>
        <w:rPr>
          <w:color w:val="000000"/>
          <w:sz w:val="24"/>
          <w:szCs w:val="24"/>
        </w:rPr>
      </w:pPr>
      <w:r>
        <w:rPr>
          <w:color w:val="000000"/>
          <w:sz w:val="24"/>
          <w:szCs w:val="24"/>
        </w:rPr>
        <w:t xml:space="preserve">There are a number of tools to support you with data retention: </w:t>
      </w:r>
      <w:hyperlink r:id="rId10" w:history="1">
        <w:r w:rsidRPr="00B55231">
          <w:rPr>
            <w:rStyle w:val="Hyperlink"/>
            <w:color w:val="0070C0"/>
            <w:sz w:val="24"/>
            <w:szCs w:val="24"/>
          </w:rPr>
          <w:t>IRMS</w:t>
        </w:r>
      </w:hyperlink>
      <w:r>
        <w:rPr>
          <w:color w:val="000000"/>
          <w:sz w:val="24"/>
          <w:szCs w:val="24"/>
        </w:rPr>
        <w:t xml:space="preserve"> </w:t>
      </w:r>
      <w:r>
        <w:rPr>
          <w:sz w:val="24"/>
          <w:szCs w:val="24"/>
        </w:rPr>
        <w:t>toolkit</w:t>
      </w:r>
    </w:p>
    <w:p w14:paraId="00000051"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800763102"/>
        </w:sdtPr>
        <w:sdtContent/>
      </w:sdt>
      <w:hyperlink r:id="rId11">
        <w:r>
          <w:rPr>
            <w:color w:val="0563C1"/>
            <w:sz w:val="24"/>
            <w:szCs w:val="24"/>
            <w:u w:val="single"/>
          </w:rPr>
          <w:t xml:space="preserve">record management </w:t>
        </w:r>
      </w:hyperlink>
      <w:r>
        <w:rPr>
          <w:sz w:val="24"/>
          <w:szCs w:val="24"/>
        </w:rPr>
        <w:t xml:space="preserve"> best practice area</w:t>
      </w:r>
    </w:p>
    <w:p w14:paraId="00000052" w14:textId="77777777" w:rsidR="00977910" w:rsidRDefault="00000000">
      <w:pPr>
        <w:numPr>
          <w:ilvl w:val="0"/>
          <w:numId w:val="7"/>
        </w:numPr>
        <w:spacing w:after="0" w:line="240" w:lineRule="auto"/>
        <w:rPr>
          <w:color w:val="000000"/>
          <w:sz w:val="24"/>
          <w:szCs w:val="24"/>
        </w:rPr>
      </w:pPr>
      <w:hyperlink r:id="rId12"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977910" w:rsidRDefault="00000000">
      <w:pPr>
        <w:numPr>
          <w:ilvl w:val="0"/>
          <w:numId w:val="7"/>
        </w:numPr>
        <w:spacing w:after="0" w:line="240" w:lineRule="auto"/>
        <w:rPr>
          <w:color w:val="000000"/>
          <w:sz w:val="24"/>
          <w:szCs w:val="24"/>
        </w:rPr>
      </w:pPr>
      <w:hyperlink r:id="rId13">
        <w:r>
          <w:rPr>
            <w:color w:val="0563C1"/>
            <w:sz w:val="24"/>
            <w:szCs w:val="24"/>
            <w:u w:val="single"/>
          </w:rPr>
          <w:t>ICO</w:t>
        </w:r>
      </w:hyperlink>
    </w:p>
    <w:p w14:paraId="00000054"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hyperlink r:id="rId14">
        <w:r>
          <w:rPr>
            <w:color w:val="0563C1"/>
            <w:sz w:val="24"/>
            <w:szCs w:val="24"/>
            <w:u w:val="single"/>
          </w:rPr>
          <w:t>Record of Processing (RoP)</w:t>
        </w:r>
      </w:hyperlink>
    </w:p>
    <w:p w14:paraId="00000055" w14:textId="77777777" w:rsidR="00977910"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977910" w:rsidRDefault="00000000">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15">
        <w:r>
          <w:rPr>
            <w:color w:val="0563C1"/>
            <w:sz w:val="24"/>
            <w:szCs w:val="24"/>
            <w:u w:val="single"/>
          </w:rPr>
          <w:t>https://www.legislation.gov.uk/ukpga/1980/58</w:t>
        </w:r>
      </w:hyperlink>
      <w:r>
        <w:rPr>
          <w:color w:val="000000"/>
          <w:sz w:val="24"/>
          <w:szCs w:val="24"/>
        </w:rPr>
        <w:t xml:space="preserve"> /legislation: </w:t>
      </w:r>
      <w:hyperlink r:id="rId16">
        <w:r>
          <w:rPr>
            <w:color w:val="0563C1"/>
            <w:sz w:val="24"/>
            <w:szCs w:val="24"/>
            <w:u w:val="single"/>
          </w:rPr>
          <w:t>https://www.legislation.gov.uk/uksi/2021/833/contents/made</w:t>
        </w:r>
      </w:hyperlink>
      <w:r>
        <w:rPr>
          <w:color w:val="000000"/>
          <w:sz w:val="24"/>
          <w:szCs w:val="24"/>
        </w:rPr>
        <w:t xml:space="preserve"> )</w:t>
      </w:r>
    </w:p>
    <w:p w14:paraId="00000057" w14:textId="77777777" w:rsidR="00977910" w:rsidRDefault="00000000">
      <w:pPr>
        <w:numPr>
          <w:ilvl w:val="0"/>
          <w:numId w:val="7"/>
        </w:numPr>
        <w:spacing w:after="0" w:line="240" w:lineRule="auto"/>
        <w:rPr>
          <w:color w:val="000000"/>
          <w:sz w:val="24"/>
          <w:szCs w:val="24"/>
        </w:rPr>
      </w:pPr>
      <w:hyperlink r:id="rId17">
        <w:r>
          <w:rPr>
            <w:color w:val="0563C1"/>
            <w:sz w:val="24"/>
            <w:szCs w:val="24"/>
            <w:u w:val="single"/>
          </w:rPr>
          <w:t>Microsoft retention tools</w:t>
        </w:r>
      </w:hyperlink>
    </w:p>
    <w:p w14:paraId="00000058" w14:textId="77777777" w:rsidR="00977910" w:rsidRDefault="00000000">
      <w:pPr>
        <w:numPr>
          <w:ilvl w:val="0"/>
          <w:numId w:val="7"/>
        </w:numPr>
        <w:spacing w:after="0" w:line="240" w:lineRule="auto"/>
        <w:rPr>
          <w:color w:val="000000"/>
          <w:sz w:val="24"/>
          <w:szCs w:val="24"/>
        </w:rPr>
      </w:pPr>
      <w:hyperlink r:id="rId18">
        <w:r>
          <w:rPr>
            <w:color w:val="0563C1"/>
            <w:sz w:val="24"/>
            <w:szCs w:val="24"/>
            <w:u w:val="single"/>
          </w:rPr>
          <w:t>Google retention tools</w:t>
        </w:r>
      </w:hyperlink>
    </w:p>
    <w:p w14:paraId="00000059" w14:textId="77777777" w:rsidR="00977910" w:rsidRDefault="00000000">
      <w:pPr>
        <w:numPr>
          <w:ilvl w:val="0"/>
          <w:numId w:val="7"/>
        </w:numPr>
        <w:spacing w:after="0" w:line="240" w:lineRule="auto"/>
        <w:rPr>
          <w:color w:val="000000"/>
          <w:sz w:val="24"/>
          <w:szCs w:val="24"/>
        </w:rPr>
      </w:pPr>
      <w:hyperlink r:id="rId19">
        <w:r>
          <w:rPr>
            <w:color w:val="0563C1"/>
            <w:sz w:val="24"/>
            <w:szCs w:val="24"/>
            <w:u w:val="single"/>
          </w:rPr>
          <w:t>MIS retention tools</w:t>
        </w:r>
      </w:hyperlink>
    </w:p>
    <w:p w14:paraId="0000005A" w14:textId="77777777" w:rsidR="00977910"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C" w14:textId="3168F254" w:rsidR="00977910" w:rsidRDefault="00000000">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Pr>
          <w:b/>
          <w:color w:val="0591B4"/>
          <w:sz w:val="28"/>
          <w:szCs w:val="28"/>
        </w:rPr>
        <w:t xml:space="preserve">Raising </w:t>
      </w:r>
      <w:r>
        <w:rPr>
          <w:b/>
          <w:color w:val="0591B4"/>
          <w:sz w:val="28"/>
          <w:szCs w:val="28"/>
        </w:rPr>
        <w:t xml:space="preserve">staff awareness </w:t>
      </w:r>
      <w:r w:rsidR="00D60AFC">
        <w:rPr>
          <w:b/>
          <w:color w:val="0591B4"/>
          <w:sz w:val="28"/>
          <w:szCs w:val="28"/>
        </w:rPr>
        <w:t>and audit walks</w:t>
      </w:r>
    </w:p>
    <w:p w14:paraId="74B86ABC" w14:textId="77777777" w:rsidR="00B55231" w:rsidRDefault="00B55231" w:rsidP="00B55231">
      <w:pPr>
        <w:shd w:val="clear" w:color="auto" w:fill="FFFFFF"/>
        <w:spacing w:after="0" w:line="240" w:lineRule="auto"/>
        <w:ind w:left="720"/>
        <w:rPr>
          <w:b/>
          <w:color w:val="0591B4"/>
          <w:sz w:val="28"/>
          <w:szCs w:val="28"/>
        </w:rPr>
      </w:pP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30F1B60" w:rsidR="00E04BCF" w:rsidRPr="00E04BCF" w:rsidRDefault="00AF200A" w:rsidP="00E04BCF">
      <w:pPr>
        <w:rPr>
          <w:sz w:val="24"/>
          <w:szCs w:val="24"/>
        </w:rPr>
      </w:pPr>
      <w:r>
        <w:rPr>
          <w:sz w:val="24"/>
          <w:szCs w:val="24"/>
        </w:rPr>
        <w:t xml:space="preserve">This information may be useful for raising awareness about Data Breaches as well: </w:t>
      </w:r>
      <w:r w:rsidR="00E04BCF" w:rsidRPr="00E04BCF">
        <w:rPr>
          <w:sz w:val="24"/>
          <w:szCs w:val="24"/>
        </w:rPr>
        <w:t xml:space="preserve">If you wish to display posters, we have ‘drip feeds’ available in our resources section: </w:t>
      </w:r>
      <w:hyperlink r:id="rId20" w:history="1">
        <w:r w:rsidR="00E04BCF" w:rsidRPr="00E04BCF">
          <w:rPr>
            <w:rStyle w:val="Hyperlink"/>
            <w:sz w:val="24"/>
            <w:szCs w:val="24"/>
          </w:rPr>
          <w:t>Drip Feeds - posters</w:t>
        </w:r>
      </w:hyperlink>
      <w:r>
        <w:rPr>
          <w:rStyle w:val="Hyperlink"/>
          <w:sz w:val="24"/>
          <w:szCs w:val="24"/>
        </w:rPr>
        <w:t xml:space="preserve"> </w:t>
      </w:r>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232956"/>
    <w:rsid w:val="002C15F2"/>
    <w:rsid w:val="003662BA"/>
    <w:rsid w:val="003B44B5"/>
    <w:rsid w:val="004213AB"/>
    <w:rsid w:val="006A4BE5"/>
    <w:rsid w:val="006D7811"/>
    <w:rsid w:val="007C46AE"/>
    <w:rsid w:val="00860DC4"/>
    <w:rsid w:val="008A41C4"/>
    <w:rsid w:val="00977910"/>
    <w:rsid w:val="00977A43"/>
    <w:rsid w:val="00AF200A"/>
    <w:rsid w:val="00B55231"/>
    <w:rsid w:val="00C83CC6"/>
    <w:rsid w:val="00D60AFC"/>
    <w:rsid w:val="00D95FD4"/>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assets.publishing.service.gov.uk/government/uploads/system/uploads/attachment_data/file/737237/Records_Checklist_Safe_Data_Destruction_Log_accessible.docx"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yperlink" Target="https://dataprotection.education/best-practice-library/documents/drip-feeds" TargetMode="Externa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s://dataprotection.education/index.php/best-practice-library/best-practice/records-management" TargetMode="External"/><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hyperlink" Target="https://irms.org.uk/page/SchoolsToolkit" TargetMode="External"/><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 Id="rId14" Type="http://schemas.openxmlformats.org/officeDocument/2006/relationships/hyperlink" Target="https://dataprotection.education/index.php?option=com_tjucm&amp;view=items&amp;client=com_tjucm.rop&amp;filter_process=generic&amp;Itemid=125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5</cp:revision>
  <dcterms:created xsi:type="dcterms:W3CDTF">2022-11-02T09:48:00Z</dcterms:created>
  <dcterms:modified xsi:type="dcterms:W3CDTF">2022-11-02T10:48:00Z</dcterms:modified>
</cp:coreProperties>
</file>