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630F410"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373C95">
        <w:rPr>
          <w:b/>
          <w:color w:val="4BACC6"/>
          <w:sz w:val="30"/>
          <w:szCs w:val="30"/>
        </w:rPr>
        <w:t xml:space="preserve"> Crowthorne Cof E</w:t>
      </w:r>
      <w:r>
        <w:rPr>
          <w:b/>
          <w:color w:val="4BACC6"/>
          <w:sz w:val="30"/>
          <w:szCs w:val="30"/>
        </w:rPr>
        <w:t xml:space="preserve"> </w:t>
      </w:r>
      <w:r w:rsidR="00373C95">
        <w:rPr>
          <w:b/>
          <w:color w:val="4BACC6"/>
          <w:sz w:val="30"/>
          <w:szCs w:val="30"/>
        </w:rPr>
        <w:t>Primary</w:t>
      </w:r>
      <w:r>
        <w:rPr>
          <w:b/>
          <w:color w:val="4BACC6"/>
          <w:sz w:val="30"/>
          <w:szCs w:val="30"/>
        </w:rPr>
        <w:t>  Date:</w:t>
      </w:r>
      <w:r w:rsidR="003662BA">
        <w:rPr>
          <w:b/>
          <w:color w:val="4BACC6"/>
          <w:sz w:val="30"/>
          <w:szCs w:val="30"/>
        </w:rPr>
        <w:t xml:space="preserve"> </w:t>
      </w:r>
      <w:r w:rsidR="00373C95">
        <w:rPr>
          <w:b/>
          <w:color w:val="4BACC6"/>
          <w:sz w:val="30"/>
          <w:szCs w:val="30"/>
        </w:rPr>
        <w:t>07/11/2022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40244EBA"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373C95" w:rsidRPr="00373C95">
        <w:rPr>
          <w:bCs/>
          <w:color w:val="0591B4"/>
          <w:sz w:val="30"/>
          <w:szCs w:val="30"/>
        </w:rPr>
        <w:t>Sharon Coggins, Kat Brown</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3E712046"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C8455A">
        <w:rPr>
          <w:color w:val="000000"/>
          <w:sz w:val="24"/>
          <w:szCs w:val="24"/>
        </w:rPr>
        <w:t xml:space="preserve"> – 28</w:t>
      </w:r>
      <w:r w:rsidR="00C8455A" w:rsidRPr="00C8455A">
        <w:rPr>
          <w:color w:val="000000"/>
          <w:sz w:val="24"/>
          <w:szCs w:val="24"/>
          <w:vertAlign w:val="superscript"/>
        </w:rPr>
        <w:t>th</w:t>
      </w:r>
      <w:r w:rsidR="00C8455A">
        <w:rPr>
          <w:color w:val="000000"/>
          <w:sz w:val="24"/>
          <w:szCs w:val="24"/>
        </w:rPr>
        <w:t xml:space="preserve"> November 11am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189CACB"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2E35B812" w14:textId="1CEEB717" w:rsidR="00C8455A" w:rsidRPr="00C8455A" w:rsidRDefault="00C8455A" w:rsidP="00C8455A">
      <w:pPr>
        <w:shd w:val="clear" w:color="auto" w:fill="FFFFFF"/>
        <w:spacing w:after="0" w:line="240" w:lineRule="auto"/>
        <w:rPr>
          <w:bCs/>
          <w:color w:val="000000" w:themeColor="text1"/>
          <w:sz w:val="24"/>
          <w:szCs w:val="24"/>
          <w:highlight w:val="white"/>
        </w:rPr>
      </w:pPr>
      <w:r>
        <w:rPr>
          <w:bCs/>
          <w:color w:val="000000" w:themeColor="text1"/>
          <w:sz w:val="24"/>
          <w:szCs w:val="24"/>
          <w:highlight w:val="white"/>
        </w:rPr>
        <w:t>We discussed the data protection policy on the website which is dated 2018.  Kat advised that there is a newer one available.  I have attached our template one and all of the template privacy notices for you to take a look at. You advised that you will make a list and review your data protection policies</w:t>
      </w:r>
      <w:r w:rsidR="00064764">
        <w:rPr>
          <w:bCs/>
          <w:color w:val="000000" w:themeColor="text1"/>
          <w:sz w:val="24"/>
          <w:szCs w:val="24"/>
          <w:highlight w:val="white"/>
        </w:rPr>
        <w:t xml:space="preserve"> for our next meeting</w:t>
      </w:r>
      <w:r>
        <w:rPr>
          <w:bCs/>
          <w:color w:val="000000" w:themeColor="text1"/>
          <w:sz w:val="24"/>
          <w:szCs w:val="24"/>
          <w:highlight w:val="white"/>
        </w:rPr>
        <w:t xml:space="preserve">. I advised that DPE are not listed as the DPO which is a requirement. </w:t>
      </w:r>
    </w:p>
    <w:p w14:paraId="00000012" w14:textId="77777777" w:rsidR="00977910" w:rsidRDefault="00977910">
      <w:pPr>
        <w:spacing w:after="0" w:line="240" w:lineRule="auto"/>
        <w:jc w:val="both"/>
        <w:rPr>
          <w:b/>
          <w:color w:val="0591B4"/>
          <w:sz w:val="28"/>
          <w:szCs w:val="28"/>
        </w:rPr>
      </w:pPr>
    </w:p>
    <w:p w14:paraId="00000013" w14:textId="14EFE0A5" w:rsidR="00977910" w:rsidRDefault="00000000">
      <w:pPr>
        <w:spacing w:after="0" w:line="240" w:lineRule="auto"/>
        <w:jc w:val="both"/>
        <w:rPr>
          <w:sz w:val="24"/>
          <w:szCs w:val="24"/>
        </w:rPr>
      </w:pPr>
      <w:sdt>
        <w:sdtPr>
          <w:tag w:val="goog_rdk_1"/>
          <w:id w:val="-2131166748"/>
          <w:showingPlcHdr/>
        </w:sdtPr>
        <w:sdtContent>
          <w:r w:rsidR="00C8455A">
            <w:t xml:space="preserve">     </w:t>
          </w: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4670A565"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6A8600EF" w14:textId="4BCC4DBE" w:rsidR="00C8455A" w:rsidRPr="00C8455A" w:rsidRDefault="00C8455A" w:rsidP="00C8455A">
      <w:pPr>
        <w:rPr>
          <w:sz w:val="24"/>
          <w:szCs w:val="24"/>
          <w:highlight w:val="white"/>
        </w:rPr>
      </w:pPr>
      <w:r>
        <w:rPr>
          <w:sz w:val="24"/>
          <w:szCs w:val="24"/>
          <w:highlight w:val="white"/>
        </w:rPr>
        <w:t>This section relates to staff and governors being on the Knowledgebank website.  You advised that you currently train staff through Educare rather than the Knowledgebank.  Please see the information below should you wish to add any staff onto the DPE Knowledgebank.</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33665F93" w14:textId="77CF56E0" w:rsidR="006D7811" w:rsidRPr="008925C3" w:rsidRDefault="00000000" w:rsidP="00C8455A">
      <w:pPr>
        <w:shd w:val="clear" w:color="auto" w:fill="FFFFFF"/>
        <w:spacing w:after="0" w:line="240" w:lineRule="auto"/>
        <w:jc w:val="both"/>
        <w:rPr>
          <w:bCs/>
          <w:color w:val="000000" w:themeColor="text1"/>
          <w:sz w:val="24"/>
          <w:szCs w:val="24"/>
          <w:highlight w:val="white"/>
        </w:rPr>
      </w:pPr>
      <w:r>
        <w:rPr>
          <w:rFonts w:ascii="Times New Roman" w:eastAsia="Times New Roman" w:hAnsi="Times New Roman" w:cs="Times New Roman"/>
          <w:sz w:val="24"/>
          <w:szCs w:val="24"/>
        </w:rPr>
        <w:t> </w:t>
      </w:r>
    </w:p>
    <w:p w14:paraId="00000038" w14:textId="5AD464FA" w:rsidR="00977910" w:rsidRDefault="00977910" w:rsidP="00C8455A">
      <w:pPr>
        <w:shd w:val="clear" w:color="auto" w:fill="FFFFFF"/>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2F1776BD" w14:textId="77777777" w:rsidR="00C8455A" w:rsidRDefault="00C8455A">
      <w:pPr>
        <w:shd w:val="clear" w:color="auto" w:fill="FFFFFF"/>
        <w:spacing w:after="0" w:line="240" w:lineRule="auto"/>
        <w:rPr>
          <w:color w:val="000000" w:themeColor="text1"/>
          <w:sz w:val="24"/>
          <w:szCs w:val="24"/>
          <w:highlight w:val="white"/>
        </w:rPr>
      </w:pPr>
    </w:p>
    <w:p w14:paraId="6B771E8C" w14:textId="469C6873" w:rsidR="00C8455A" w:rsidRDefault="00C8455A">
      <w:pPr>
        <w:shd w:val="clear" w:color="auto" w:fill="FFFFFF"/>
        <w:spacing w:after="0" w:line="240" w:lineRule="auto"/>
        <w:rPr>
          <w:color w:val="000000" w:themeColor="text1"/>
          <w:sz w:val="24"/>
          <w:szCs w:val="24"/>
          <w:highlight w:val="white"/>
        </w:rPr>
      </w:pPr>
      <w:r>
        <w:rPr>
          <w:color w:val="000000" w:themeColor="text1"/>
          <w:sz w:val="24"/>
          <w:szCs w:val="24"/>
          <w:highlight w:val="white"/>
        </w:rPr>
        <w:t xml:space="preserve">We discussed making a list of third party suppliers that student or staff data is shared with which can be an appendix to the privacy notice.  The templates that I will send through will have a table for this.  </w:t>
      </w:r>
    </w:p>
    <w:p w14:paraId="795FD1ED" w14:textId="6C055C3E" w:rsidR="00C8455A" w:rsidRDefault="00C8455A">
      <w:pPr>
        <w:shd w:val="clear" w:color="auto" w:fill="FFFFFF"/>
        <w:spacing w:after="0" w:line="240" w:lineRule="auto"/>
        <w:rPr>
          <w:color w:val="000000" w:themeColor="text1"/>
          <w:sz w:val="24"/>
          <w:szCs w:val="24"/>
          <w:highlight w:val="white"/>
        </w:rPr>
      </w:pPr>
    </w:p>
    <w:p w14:paraId="24B0AD23" w14:textId="13533C79" w:rsidR="00C8455A" w:rsidRDefault="00C8455A">
      <w:pPr>
        <w:shd w:val="clear" w:color="auto" w:fill="FFFFFF"/>
        <w:spacing w:after="0" w:line="240" w:lineRule="auto"/>
        <w:rPr>
          <w:color w:val="000000" w:themeColor="text1"/>
          <w:sz w:val="24"/>
          <w:szCs w:val="24"/>
          <w:highlight w:val="white"/>
        </w:rPr>
      </w:pPr>
      <w:r>
        <w:rPr>
          <w:color w:val="000000" w:themeColor="text1"/>
          <w:sz w:val="24"/>
          <w:szCs w:val="24"/>
          <w:highlight w:val="white"/>
        </w:rPr>
        <w:t>There is further information around the record of processing on the Knowledgebank which we can discuss at a later date.</w:t>
      </w:r>
    </w:p>
    <w:p w14:paraId="7B43A853" w14:textId="77777777" w:rsidR="00C8455A" w:rsidRDefault="00C8455A">
      <w:pPr>
        <w:shd w:val="clear" w:color="auto" w:fill="FFFFFF"/>
        <w:spacing w:after="0" w:line="240" w:lineRule="auto"/>
        <w:rPr>
          <w:color w:val="000000" w:themeColor="text1"/>
          <w:sz w:val="24"/>
          <w:szCs w:val="24"/>
          <w:highlight w:val="white"/>
        </w:rPr>
      </w:pPr>
    </w:p>
    <w:p w14:paraId="0000003A" w14:textId="32330C99"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4A3C4E1E" w14:textId="728B6916" w:rsidR="00C8455A" w:rsidRDefault="00C8455A">
      <w:pPr>
        <w:spacing w:after="300" w:line="240" w:lineRule="auto"/>
        <w:rPr>
          <w:color w:val="000000" w:themeColor="text1"/>
          <w:sz w:val="24"/>
          <w:szCs w:val="24"/>
          <w:highlight w:val="white"/>
        </w:rPr>
      </w:pPr>
      <w:r>
        <w:rPr>
          <w:color w:val="000000" w:themeColor="text1"/>
          <w:sz w:val="24"/>
          <w:szCs w:val="24"/>
          <w:highlight w:val="white"/>
        </w:rPr>
        <w:t>We discussed data retention, so please see below some information and links which should be useful for you.</w:t>
      </w:r>
      <w:r w:rsidR="00981CCE">
        <w:rPr>
          <w:color w:val="000000" w:themeColor="text1"/>
          <w:sz w:val="24"/>
          <w:szCs w:val="24"/>
          <w:highlight w:val="white"/>
        </w:rPr>
        <w:t xml:space="preserve"> </w:t>
      </w:r>
    </w:p>
    <w:p w14:paraId="00000047" w14:textId="6D9D6518"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0"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1">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2"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3">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4">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5">
        <w:r>
          <w:rPr>
            <w:color w:val="0563C1"/>
            <w:sz w:val="24"/>
            <w:szCs w:val="24"/>
            <w:u w:val="single"/>
          </w:rPr>
          <w:t>https://www.legislation.gov.uk/ukpga/1980/58</w:t>
        </w:r>
      </w:hyperlink>
      <w:r>
        <w:rPr>
          <w:color w:val="000000"/>
          <w:sz w:val="24"/>
          <w:szCs w:val="24"/>
        </w:rPr>
        <w:t xml:space="preserve"> /legislation: </w:t>
      </w:r>
      <w:hyperlink r:id="rId16">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064764"/>
    <w:rsid w:val="003662BA"/>
    <w:rsid w:val="00373C95"/>
    <w:rsid w:val="003B44B5"/>
    <w:rsid w:val="004213AB"/>
    <w:rsid w:val="006A4BE5"/>
    <w:rsid w:val="006D7811"/>
    <w:rsid w:val="007415EF"/>
    <w:rsid w:val="00816981"/>
    <w:rsid w:val="00860DC4"/>
    <w:rsid w:val="00977910"/>
    <w:rsid w:val="00977A43"/>
    <w:rsid w:val="00981CCE"/>
    <w:rsid w:val="00B55231"/>
    <w:rsid w:val="00C83CC6"/>
    <w:rsid w:val="00C8455A"/>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C845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dataprotection.education/index.php/best-practice-library/best-practice/records-management"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irms.org.uk/page/SchoolsToolkit"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5</cp:revision>
  <dcterms:created xsi:type="dcterms:W3CDTF">2022-11-07T11:01:00Z</dcterms:created>
  <dcterms:modified xsi:type="dcterms:W3CDTF">2022-11-07T13:36:00Z</dcterms:modified>
</cp:coreProperties>
</file>