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E62E582"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  </w:t>
      </w:r>
      <w:r w:rsidR="0092474E">
        <w:rPr>
          <w:b/>
          <w:color w:val="4BACC6"/>
          <w:sz w:val="30"/>
          <w:szCs w:val="30"/>
        </w:rPr>
        <w:t>St Bernadette’s School</w:t>
      </w:r>
      <w:r>
        <w:rPr>
          <w:b/>
          <w:color w:val="4BACC6"/>
          <w:sz w:val="30"/>
          <w:szCs w:val="30"/>
        </w:rPr>
        <w:t>  Date:</w:t>
      </w:r>
      <w:r w:rsidR="0092474E">
        <w:rPr>
          <w:b/>
          <w:color w:val="4BACC6"/>
          <w:sz w:val="30"/>
          <w:szCs w:val="30"/>
        </w:rPr>
        <w:t xml:space="preserve"> 23/11/2022</w:t>
      </w:r>
      <w:r w:rsidR="003662BA">
        <w:rPr>
          <w:b/>
          <w:color w:val="4BACC6"/>
          <w:sz w:val="30"/>
          <w:szCs w:val="30"/>
        </w:rPr>
        <w:t xml:space="preserve"> </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0AE1755"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92474E">
        <w:rPr>
          <w:b/>
          <w:color w:val="0591B4"/>
          <w:sz w:val="30"/>
          <w:szCs w:val="30"/>
        </w:rPr>
        <w:t>Hannah Hooper, Liz Goddard</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00000013" w14:textId="65DFEB46" w:rsidR="00977910" w:rsidRDefault="00000000">
      <w:pPr>
        <w:spacing w:after="0" w:line="240" w:lineRule="auto"/>
        <w:jc w:val="both"/>
        <w:rPr>
          <w:sz w:val="24"/>
          <w:szCs w:val="24"/>
        </w:rPr>
      </w:pPr>
      <w:sdt>
        <w:sdtPr>
          <w:tag w:val="goog_rdk_1"/>
          <w:id w:val="-2131166748"/>
        </w:sdtPr>
        <w:sdtContent/>
      </w:sdt>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4B373C75"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21172F05" w14:textId="77777777" w:rsidR="006A4BE5" w:rsidRPr="006A4BE5" w:rsidRDefault="006A4BE5" w:rsidP="006A4BE5">
      <w:pPr>
        <w:spacing w:after="0" w:line="240" w:lineRule="auto"/>
        <w:ind w:left="720"/>
        <w:jc w:val="both"/>
        <w:rPr>
          <w:bCs/>
          <w:color w:val="000000" w:themeColor="text1"/>
          <w:sz w:val="24"/>
          <w:szCs w:val="24"/>
          <w:highlight w:val="white"/>
        </w:rPr>
      </w:pPr>
    </w:p>
    <w:p w14:paraId="00000028" w14:textId="77777777" w:rsidR="00977910" w:rsidRDefault="00977910">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2A" w14:textId="77777777" w:rsidR="00977910" w:rsidRDefault="00977910">
      <w:pPr>
        <w:spacing w:after="0" w:line="240" w:lineRule="auto"/>
        <w:jc w:val="both"/>
        <w:rPr>
          <w:b/>
          <w:color w:val="0591B4"/>
          <w:sz w:val="28"/>
          <w:szCs w:val="28"/>
          <w:highlight w:val="white"/>
        </w:rPr>
      </w:pPr>
    </w:p>
    <w:p w14:paraId="0000002B" w14:textId="77777777" w:rsidR="00977910" w:rsidRDefault="00000000">
      <w:pPr>
        <w:numPr>
          <w:ilvl w:val="0"/>
          <w:numId w:val="3"/>
        </w:numPr>
        <w:shd w:val="clear" w:color="auto" w:fill="FFFFFF"/>
        <w:spacing w:after="0" w:line="240" w:lineRule="auto"/>
        <w:rPr>
          <w:b/>
          <w:color w:val="0591B4"/>
          <w:sz w:val="28"/>
          <w:szCs w:val="28"/>
        </w:rPr>
      </w:pPr>
      <w:sdt>
        <w:sdtPr>
          <w:tag w:val="goog_rdk_8"/>
          <w:id w:val="-1238087647"/>
        </w:sdtPr>
        <w:sdtContent/>
      </w:sdt>
      <w:r>
        <w:rPr>
          <w:b/>
          <w:color w:val="0591B4"/>
          <w:sz w:val="28"/>
          <w:szCs w:val="28"/>
        </w:rPr>
        <w:t xml:space="preserve">Information security </w:t>
      </w:r>
    </w:p>
    <w:p w14:paraId="0000002C"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D" w14:textId="77777777" w:rsidR="00977910" w:rsidRDefault="00000000">
      <w:pPr>
        <w:shd w:val="clear" w:color="auto" w:fill="FFFFFF"/>
        <w:spacing w:after="0" w:line="240" w:lineRule="auto"/>
        <w:jc w:val="both"/>
        <w:rPr>
          <w:color w:val="222222"/>
          <w:sz w:val="24"/>
          <w:szCs w:val="24"/>
        </w:rPr>
      </w:pPr>
      <w:r>
        <w:rPr>
          <w:color w:val="222222"/>
          <w:sz w:val="24"/>
          <w:szCs w:val="24"/>
        </w:rPr>
        <w:t>DPE have a number of resources for information security:</w:t>
      </w:r>
    </w:p>
    <w:p w14:paraId="0000002E"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hyperlink r:id="rId9">
        <w:r w:rsidRPr="00B55231">
          <w:rPr>
            <w:color w:val="0070C0"/>
            <w:sz w:val="24"/>
            <w:szCs w:val="24"/>
            <w:u w:val="single"/>
          </w:rPr>
          <w:t>https://dataprotection.education/best-practice-library/documents/information-technology-security</w:t>
        </w:r>
      </w:hyperlink>
      <w:r w:rsidRPr="00B55231">
        <w:rPr>
          <w:color w:val="0070C0"/>
          <w:sz w:val="24"/>
          <w:szCs w:val="24"/>
        </w:rPr>
        <w:t> </w:t>
      </w:r>
    </w:p>
    <w:p w14:paraId="0000002F"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977910" w:rsidRDefault="00000000">
      <w:pPr>
        <w:shd w:val="clear" w:color="auto" w:fill="FFFFFF"/>
        <w:spacing w:after="0" w:line="240" w:lineRule="auto"/>
        <w:jc w:val="both"/>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00000031" w14:textId="77777777" w:rsidR="00977910" w:rsidRPr="00B55231" w:rsidRDefault="00000000">
      <w:pPr>
        <w:shd w:val="clear" w:color="auto" w:fill="FFFFFF"/>
        <w:spacing w:after="0" w:line="240" w:lineRule="auto"/>
        <w:jc w:val="both"/>
        <w:rPr>
          <w:rFonts w:ascii="Times New Roman" w:eastAsia="Times New Roman" w:hAnsi="Times New Roman" w:cs="Times New Roman"/>
          <w:color w:val="0070C0"/>
          <w:sz w:val="24"/>
          <w:szCs w:val="24"/>
        </w:rPr>
      </w:pPr>
      <w:hyperlink r:id="rId10">
        <w:r w:rsidRPr="00B55231">
          <w:rPr>
            <w:color w:val="0070C0"/>
            <w:sz w:val="24"/>
            <w:szCs w:val="24"/>
            <w:u w:val="single"/>
          </w:rPr>
          <w:t>https://dataprotection.education/courses-heading/stay-safe-online-ncsc</w:t>
        </w:r>
      </w:hyperlink>
      <w:r w:rsidRPr="00B55231">
        <w:rPr>
          <w:color w:val="0070C0"/>
          <w:sz w:val="24"/>
          <w:szCs w:val="24"/>
        </w:rPr>
        <w:t> </w:t>
      </w:r>
    </w:p>
    <w:p w14:paraId="00000032"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8CD34BB" w14:textId="77777777" w:rsidR="00B55231" w:rsidRPr="00C83CC6" w:rsidRDefault="00000000">
      <w:pPr>
        <w:shd w:val="clear" w:color="auto" w:fill="FFFFFF"/>
        <w:spacing w:after="0" w:line="240" w:lineRule="auto"/>
        <w:jc w:val="both"/>
        <w:rPr>
          <w:color w:val="000000" w:themeColor="text1"/>
          <w:sz w:val="24"/>
          <w:szCs w:val="24"/>
        </w:rPr>
      </w:pPr>
      <w:r w:rsidRPr="00C83CC6">
        <w:rPr>
          <w:color w:val="000000" w:themeColor="text1"/>
          <w:sz w:val="24"/>
          <w:szCs w:val="24"/>
        </w:rPr>
        <w:t>There is also an information security best practice area with policy documentation, links to other related best practice areas (passwords) and lots of content regarding latest threats in th</w:t>
      </w:r>
      <w:r w:rsidR="00B55231" w:rsidRPr="00C83CC6">
        <w:rPr>
          <w:color w:val="000000" w:themeColor="text1"/>
          <w:sz w:val="24"/>
          <w:szCs w:val="24"/>
        </w:rPr>
        <w:t xml:space="preserve">e </w:t>
      </w:r>
      <w:r w:rsidRPr="00C83CC6">
        <w:rPr>
          <w:color w:val="000000" w:themeColor="text1"/>
          <w:sz w:val="24"/>
          <w:szCs w:val="24"/>
        </w:rPr>
        <w:t>sector:</w:t>
      </w:r>
    </w:p>
    <w:p w14:paraId="00000033" w14:textId="536CDEF9" w:rsidR="00977910" w:rsidRDefault="00000000">
      <w:pPr>
        <w:shd w:val="clear" w:color="auto" w:fill="FFFFFF"/>
        <w:spacing w:after="0" w:line="240" w:lineRule="auto"/>
        <w:jc w:val="both"/>
        <w:rPr>
          <w:color w:val="222222"/>
          <w:sz w:val="24"/>
          <w:szCs w:val="24"/>
        </w:rPr>
      </w:pPr>
      <w:hyperlink r:id="rId11">
        <w:r w:rsidRPr="00B55231">
          <w:rPr>
            <w:color w:val="0070C0"/>
            <w:sz w:val="24"/>
            <w:szCs w:val="24"/>
            <w:u w:val="single"/>
          </w:rPr>
          <w:t>https://ico.org.uk/for-organisations/guide-to-data-protection/introduction-to-dpa-2018/about-the-dpa-2018/</w:t>
        </w:r>
      </w:hyperlink>
      <w:r w:rsidRPr="00B55231">
        <w:rPr>
          <w:color w:val="0070C0"/>
          <w:sz w:val="24"/>
          <w:szCs w:val="24"/>
        </w:rPr>
        <w:t xml:space="preserve"> </w:t>
      </w:r>
    </w:p>
    <w:p w14:paraId="0000003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2">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977910" w:rsidRPr="00B55231" w:rsidRDefault="00000000">
      <w:pPr>
        <w:numPr>
          <w:ilvl w:val="0"/>
          <w:numId w:val="4"/>
        </w:numPr>
        <w:spacing w:before="200" w:after="0" w:line="240" w:lineRule="auto"/>
        <w:ind w:left="940"/>
        <w:rPr>
          <w:color w:val="0070C0"/>
          <w:sz w:val="24"/>
          <w:szCs w:val="24"/>
        </w:rPr>
      </w:pPr>
      <w:r>
        <w:rPr>
          <w:b/>
          <w:color w:val="222222"/>
          <w:sz w:val="24"/>
          <w:szCs w:val="24"/>
        </w:rPr>
        <w:t>School resources:</w:t>
      </w:r>
      <w:r>
        <w:rPr>
          <w:color w:val="222222"/>
          <w:sz w:val="24"/>
          <w:szCs w:val="24"/>
        </w:rPr>
        <w:t xml:space="preserve"> </w:t>
      </w:r>
      <w:hyperlink r:id="rId13">
        <w:r w:rsidRPr="00B55231">
          <w:rPr>
            <w:color w:val="0070C0"/>
            <w:sz w:val="24"/>
            <w:szCs w:val="24"/>
            <w:u w:val="single"/>
          </w:rPr>
          <w:t>https://www.ncsc.gov.uk/section/education-skills/schools</w:t>
        </w:r>
      </w:hyperlink>
      <w:r w:rsidRPr="00B55231">
        <w:rPr>
          <w:color w:val="0070C0"/>
          <w:sz w:val="24"/>
          <w:szCs w:val="24"/>
        </w:rPr>
        <w:t> </w:t>
      </w:r>
    </w:p>
    <w:p w14:paraId="00000037" w14:textId="77777777" w:rsidR="00977910" w:rsidRPr="00B55231" w:rsidRDefault="00000000">
      <w:pPr>
        <w:numPr>
          <w:ilvl w:val="0"/>
          <w:numId w:val="4"/>
        </w:numPr>
        <w:spacing w:after="200" w:line="240" w:lineRule="auto"/>
        <w:ind w:left="940"/>
        <w:rPr>
          <w:color w:val="0070C0"/>
          <w:sz w:val="24"/>
          <w:szCs w:val="24"/>
        </w:rPr>
      </w:pPr>
      <w:r>
        <w:rPr>
          <w:b/>
          <w:color w:val="222222"/>
          <w:sz w:val="24"/>
          <w:szCs w:val="24"/>
        </w:rPr>
        <w:t>Governor Qs for schools:</w:t>
      </w:r>
      <w:r>
        <w:rPr>
          <w:color w:val="222222"/>
          <w:sz w:val="24"/>
          <w:szCs w:val="24"/>
        </w:rPr>
        <w:t xml:space="preserve"> </w:t>
      </w:r>
      <w:hyperlink r:id="rId14">
        <w:r w:rsidRPr="00B55231">
          <w:rPr>
            <w:color w:val="0070C0"/>
            <w:sz w:val="24"/>
            <w:szCs w:val="24"/>
            <w:u w:val="single"/>
          </w:rPr>
          <w:t>https://www.ncsc.gov.uk/information/school-governor-questions</w:t>
        </w:r>
      </w:hyperlink>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0000003A" w14:textId="77777777"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 xml:space="preserve">The controller is responsible for assessing that any third party  processors (suppliers etc) are competent to process personal data in line with the UK GDPR’s requirements. This </w:t>
      </w:r>
      <w:r w:rsidRPr="006D7811">
        <w:rPr>
          <w:color w:val="000000" w:themeColor="text1"/>
          <w:sz w:val="24"/>
          <w:szCs w:val="24"/>
          <w:highlight w:val="white"/>
        </w:rPr>
        <w:lastRenderedPageBreak/>
        <w:t>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5">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00000047" w14:textId="77777777"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6"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7">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8"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20">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1">
        <w:r>
          <w:rPr>
            <w:color w:val="0563C1"/>
            <w:sz w:val="24"/>
            <w:szCs w:val="24"/>
            <w:u w:val="single"/>
          </w:rPr>
          <w:t>https://www.legislation.gov.uk/ukpga/1980/58</w:t>
        </w:r>
      </w:hyperlink>
      <w:r>
        <w:rPr>
          <w:color w:val="000000"/>
          <w:sz w:val="24"/>
          <w:szCs w:val="24"/>
        </w:rPr>
        <w:t xml:space="preserve"> /legislation: </w:t>
      </w:r>
      <w:hyperlink r:id="rId22">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23">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24">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25">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6"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662BA"/>
    <w:rsid w:val="003B44B5"/>
    <w:rsid w:val="004213AB"/>
    <w:rsid w:val="006A4BE5"/>
    <w:rsid w:val="006D7811"/>
    <w:rsid w:val="007415EF"/>
    <w:rsid w:val="00860DC4"/>
    <w:rsid w:val="0092474E"/>
    <w:rsid w:val="00977910"/>
    <w:rsid w:val="00977A43"/>
    <w:rsid w:val="00B55231"/>
    <w:rsid w:val="00C83CC6"/>
    <w:rsid w:val="00CD28C5"/>
    <w:rsid w:val="00D60AFC"/>
    <w:rsid w:val="00DB4405"/>
    <w:rsid w:val="00E04BCF"/>
    <w:rsid w:val="00E2017C"/>
    <w:rsid w:val="00E345B5"/>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www.ncsc.gov.uk/section/education-skills/schools" TargetMode="External"/><Relationship Id="rId18" Type="http://schemas.openxmlformats.org/officeDocument/2006/relationships/hyperlink" Target="https://assets.publishing.service.gov.uk/government/uploads/system/uploads/attachment_data/file/737237/Records_Checklist_Safe_Data_Destruction_Log_accessible.docx" TargetMode="External"/><Relationship Id="rId26" Type="http://schemas.openxmlformats.org/officeDocument/2006/relationships/hyperlink" Target="https://dataprotection.education/best-practice-library/documents/drip-feeds" TargetMode="External"/><Relationship Id="rId3" Type="http://schemas.openxmlformats.org/officeDocument/2006/relationships/styles" Target="styles.xml"/><Relationship Id="rId21" Type="http://schemas.openxmlformats.org/officeDocument/2006/relationships/hyperlink" Target="https://www.legislation.gov.uk/ukpga/1980/58" TargetMode="Externa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ncsc.gov.uk/" TargetMode="External"/><Relationship Id="rId17" Type="http://schemas.openxmlformats.org/officeDocument/2006/relationships/hyperlink" Target="https://dataprotection.education/index.php/best-practice-library/best-practice/records-management"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irms.org.uk/page/SchoolsToolkit" TargetMode="External"/><Relationship Id="rId20" Type="http://schemas.openxmlformats.org/officeDocument/2006/relationships/hyperlink" Target="https://dataprotection.education/index.php?option=com_tjucm&amp;view=items&amp;client=com_tjucm.rop&amp;filter_process=generic&amp;Itemid=1258"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ico.org.uk/for-organisations/guide-to-data-protection/introduction-to-dpa-2018/about-the-dpa-2018/" TargetMode="External"/><Relationship Id="rId24" Type="http://schemas.openxmlformats.org/officeDocument/2006/relationships/hyperlink" Target="https://support.google.com/vault/answer/2990828?hl=en" TargetMode="External"/><Relationship Id="rId5" Type="http://schemas.openxmlformats.org/officeDocument/2006/relationships/webSettings" Target="webSettings.xml"/><Relationship Id="rId15" Type="http://schemas.openxmlformats.org/officeDocument/2006/relationships/hyperlink" Target="https://dataprotection.education/index.php/best-practice-library/best-practice/due-diligence-best-practice-area" TargetMode="External"/><Relationship Id="rId23" Type="http://schemas.openxmlformats.org/officeDocument/2006/relationships/hyperlink" Target="https://docs.microsoft.com/en-us/microsoft-365/compliance/retention?view=o365-worldwide" TargetMode="External"/><Relationship Id="rId28" Type="http://schemas.openxmlformats.org/officeDocument/2006/relationships/theme" Target="theme/theme1.xml"/><Relationship Id="rId10" Type="http://schemas.openxmlformats.org/officeDocument/2006/relationships/hyperlink" Target="https://dataprotection.education/courses-heading/stay-safe-online-ncsc" TargetMode="External"/><Relationship Id="rId19"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 Id="rId22" Type="http://schemas.openxmlformats.org/officeDocument/2006/relationships/hyperlink" Target="https://www.legislation.gov.uk/uksi/2021/833/contents/ma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3</cp:revision>
  <dcterms:created xsi:type="dcterms:W3CDTF">2022-11-23T11:25:00Z</dcterms:created>
  <dcterms:modified xsi:type="dcterms:W3CDTF">2022-11-23T11:26:00Z</dcterms:modified>
</cp:coreProperties>
</file>