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19EA1775" w:rsidR="002A0411" w:rsidRDefault="000976E1" w:rsidP="00081DBF">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1516AB">
        <w:rPr>
          <w:rFonts w:asciiTheme="majorHAnsi" w:hAnsiTheme="majorHAnsi" w:cstheme="majorHAnsi"/>
        </w:rPr>
        <w:t xml:space="preserve">EMET </w:t>
      </w:r>
      <w:r w:rsidR="004B0824">
        <w:rPr>
          <w:rFonts w:asciiTheme="majorHAnsi" w:hAnsiTheme="majorHAnsi" w:cstheme="majorHAnsi"/>
        </w:rPr>
        <w:t>Kimberley School</w:t>
      </w:r>
      <w:r w:rsidR="002A0411">
        <w:rPr>
          <w:rFonts w:asciiTheme="majorHAnsi" w:hAnsiTheme="majorHAnsi" w:cstheme="majorHAnsi"/>
        </w:rPr>
        <w:t xml:space="preserve"> (11-1</w:t>
      </w:r>
      <w:r w:rsidR="004B0824">
        <w:rPr>
          <w:rFonts w:asciiTheme="majorHAnsi" w:hAnsiTheme="majorHAnsi" w:cstheme="majorHAnsi"/>
        </w:rPr>
        <w:t>9</w:t>
      </w:r>
      <w:r w:rsidR="002A0411">
        <w:rPr>
          <w:rFonts w:asciiTheme="majorHAnsi" w:hAnsiTheme="majorHAnsi" w:cstheme="majorHAnsi"/>
        </w:rPr>
        <w:t>)</w:t>
      </w:r>
      <w:r w:rsidR="00C103F0">
        <w:rPr>
          <w:rFonts w:asciiTheme="majorHAnsi" w:hAnsiTheme="majorHAnsi" w:cstheme="majorHAnsi"/>
          <w:color w:val="0070C0"/>
        </w:rPr>
        <w:tab/>
      </w:r>
    </w:p>
    <w:p w14:paraId="07575133" w14:textId="1F1B1DA2" w:rsidR="00347154" w:rsidRPr="00E83926" w:rsidRDefault="000976E1" w:rsidP="00081DBF">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636F99">
        <w:rPr>
          <w:rFonts w:asciiTheme="majorHAnsi" w:hAnsiTheme="majorHAnsi" w:cstheme="majorHAnsi"/>
        </w:rPr>
        <w:t>07.12.2022</w:t>
      </w:r>
    </w:p>
    <w:p w14:paraId="3BD2C00F" w14:textId="78CD56E9"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2B1AB023"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A424B6">
        <w:rPr>
          <w:rFonts w:asciiTheme="majorHAnsi" w:eastAsia="Calibri" w:hAnsiTheme="majorHAnsi" w:cstheme="majorHAnsi"/>
          <w:b/>
          <w:sz w:val="36"/>
          <w:szCs w:val="36"/>
        </w:rPr>
        <w:t>Kirsty Andrews</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RoPAs &amp;</w:t>
      </w:r>
      <w:r>
        <w:rPr>
          <w:rFonts w:asciiTheme="majorHAnsi" w:eastAsia="Calibri" w:hAnsiTheme="majorHAnsi" w:cstheme="majorHAnsi"/>
          <w:bCs/>
          <w:sz w:val="24"/>
          <w:szCs w:val="24"/>
        </w:rPr>
        <w:t xml:space="preserve"> DPIAs</w:t>
      </w:r>
    </w:p>
    <w:p w14:paraId="0A1E4533" w14:textId="0E192E91" w:rsidR="009E3F60" w:rsidRDefault="009E3F60">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5B27BCCC" w14:textId="4BE7791E" w:rsidR="00340C4D" w:rsidRPr="003E6F68"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Best Practice Checklist?</w:t>
      </w:r>
    </w:p>
    <w:p w14:paraId="358F185C" w14:textId="4DA64754" w:rsidR="00AA1C15" w:rsidRPr="003E6F68" w:rsidRDefault="00AA1C15" w:rsidP="00AA1C15">
      <w:pPr>
        <w:ind w:left="720"/>
        <w:jc w:val="both"/>
        <w:rPr>
          <w:rFonts w:asciiTheme="majorHAnsi" w:eastAsia="Calibri" w:hAnsiTheme="majorHAnsi" w:cstheme="majorHAnsi"/>
          <w:b/>
          <w:sz w:val="24"/>
          <w:szCs w:val="24"/>
        </w:rPr>
      </w:pPr>
    </w:p>
    <w:p w14:paraId="06858B73" w14:textId="1BBA82AD" w:rsidR="00347154" w:rsidRPr="00DA5FC0" w:rsidRDefault="00D74D3E" w:rsidP="00DA5FC0">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147FD45C" w:rsidR="00D74D3E" w:rsidRDefault="00315755" w:rsidP="00D74D3E">
      <w:pPr>
        <w:pStyle w:val="ListParagraph"/>
        <w:numPr>
          <w:ilvl w:val="0"/>
          <w:numId w:val="5"/>
        </w:numPr>
        <w:spacing w:after="120"/>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GDPR</w:t>
      </w:r>
      <w:r w:rsidR="00C0158A">
        <w:rPr>
          <w:rFonts w:asciiTheme="majorHAnsi" w:hAnsiTheme="majorHAnsi" w:cstheme="majorHAnsi"/>
        </w:rPr>
        <w:t xml:space="preserve"> section under School Info</w:t>
      </w:r>
    </w:p>
    <w:p w14:paraId="624A2AEC" w14:textId="4F4C28C5" w:rsidR="00315755" w:rsidRDefault="00315755" w:rsidP="00315755">
      <w:pPr>
        <w:pStyle w:val="ListParagraph"/>
        <w:numPr>
          <w:ilvl w:val="1"/>
          <w:numId w:val="5"/>
        </w:numPr>
        <w:spacing w:after="120"/>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 xml:space="preserve">– </w:t>
      </w:r>
      <w:r w:rsidR="00BE6EF2">
        <w:rPr>
          <w:rFonts w:asciiTheme="majorHAnsi" w:hAnsiTheme="majorHAnsi" w:cstheme="majorHAnsi"/>
        </w:rPr>
        <w:t>up to date (update due Autumn 2023)</w:t>
      </w:r>
    </w:p>
    <w:p w14:paraId="324BA93F" w14:textId="675532ED" w:rsidR="00C0158A" w:rsidRDefault="0014079B" w:rsidP="00315755">
      <w:pPr>
        <w:pStyle w:val="ListParagraph"/>
        <w:numPr>
          <w:ilvl w:val="1"/>
          <w:numId w:val="5"/>
        </w:numPr>
        <w:spacing w:after="120"/>
        <w:rPr>
          <w:rFonts w:asciiTheme="majorHAnsi" w:hAnsiTheme="majorHAnsi" w:cstheme="majorHAnsi"/>
        </w:rPr>
      </w:pPr>
      <w:r>
        <w:rPr>
          <w:rFonts w:asciiTheme="majorHAnsi" w:hAnsiTheme="majorHAnsi" w:cstheme="majorHAnsi"/>
        </w:rPr>
        <w:t>Privacy Notice</w:t>
      </w:r>
      <w:r w:rsidR="00D04056">
        <w:rPr>
          <w:rFonts w:asciiTheme="majorHAnsi" w:hAnsiTheme="majorHAnsi" w:cstheme="majorHAnsi"/>
        </w:rPr>
        <w:t>s</w:t>
      </w:r>
      <w:r w:rsidR="00C103F0">
        <w:rPr>
          <w:rFonts w:asciiTheme="majorHAnsi" w:hAnsiTheme="majorHAnsi" w:cstheme="majorHAnsi"/>
        </w:rPr>
        <w:t xml:space="preserve"> </w:t>
      </w:r>
      <w:r w:rsidR="00A424B6">
        <w:rPr>
          <w:rFonts w:asciiTheme="majorHAnsi" w:hAnsiTheme="majorHAnsi" w:cstheme="majorHAnsi"/>
        </w:rPr>
        <w:t xml:space="preserve">(Fair Processing) </w:t>
      </w:r>
      <w:r w:rsidR="00C103F0">
        <w:rPr>
          <w:rFonts w:asciiTheme="majorHAnsi" w:hAnsiTheme="majorHAnsi" w:cstheme="majorHAnsi"/>
        </w:rPr>
        <w:t xml:space="preserve">– </w:t>
      </w:r>
      <w:r w:rsidR="00C0158A">
        <w:rPr>
          <w:rFonts w:asciiTheme="majorHAnsi" w:hAnsiTheme="majorHAnsi" w:cstheme="majorHAnsi"/>
        </w:rPr>
        <w:t>one for pupils only</w:t>
      </w:r>
      <w:r w:rsidR="00B16E9B">
        <w:rPr>
          <w:rFonts w:asciiTheme="majorHAnsi" w:hAnsiTheme="majorHAnsi" w:cstheme="majorHAnsi"/>
        </w:rPr>
        <w:t>, up to date and published on the website</w:t>
      </w:r>
    </w:p>
    <w:p w14:paraId="0766DCED" w14:textId="22E7D7E7" w:rsidR="0014079B" w:rsidRDefault="00C0158A" w:rsidP="00C0158A">
      <w:pPr>
        <w:pStyle w:val="ListParagraph"/>
        <w:numPr>
          <w:ilvl w:val="2"/>
          <w:numId w:val="5"/>
        </w:numPr>
        <w:spacing w:after="120"/>
        <w:rPr>
          <w:rFonts w:asciiTheme="majorHAnsi" w:hAnsiTheme="majorHAnsi" w:cstheme="majorHAnsi"/>
        </w:rPr>
      </w:pPr>
      <w:r>
        <w:rPr>
          <w:rFonts w:asciiTheme="majorHAnsi" w:hAnsiTheme="majorHAnsi" w:cstheme="majorHAnsi"/>
        </w:rPr>
        <w:t xml:space="preserve">Would suggest separate ones for </w:t>
      </w:r>
      <w:r w:rsidR="00D04056">
        <w:rPr>
          <w:rFonts w:asciiTheme="majorHAnsi" w:hAnsiTheme="majorHAnsi" w:cstheme="majorHAnsi"/>
        </w:rPr>
        <w:t>Employees &amp; Visitors</w:t>
      </w:r>
      <w:r w:rsidR="00B16E9B">
        <w:rPr>
          <w:rFonts w:asciiTheme="majorHAnsi" w:hAnsiTheme="majorHAnsi" w:cstheme="majorHAnsi"/>
        </w:rPr>
        <w:t xml:space="preserve"> – templates attached</w:t>
      </w:r>
    </w:p>
    <w:p w14:paraId="260386C9" w14:textId="3D15056B" w:rsidR="009E3F60" w:rsidRDefault="009E3F60" w:rsidP="00315755">
      <w:pPr>
        <w:pStyle w:val="ListParagraph"/>
        <w:numPr>
          <w:ilvl w:val="1"/>
          <w:numId w:val="5"/>
        </w:numPr>
        <w:spacing w:after="120"/>
        <w:rPr>
          <w:rFonts w:asciiTheme="majorHAnsi" w:hAnsiTheme="majorHAnsi" w:cstheme="majorHAnsi"/>
        </w:rPr>
      </w:pPr>
      <w:r>
        <w:rPr>
          <w:rFonts w:asciiTheme="majorHAnsi" w:hAnsiTheme="majorHAnsi" w:cstheme="majorHAnsi"/>
        </w:rPr>
        <w:t>FOI Policy &amp; Publication Scheme</w:t>
      </w:r>
      <w:r w:rsidR="00BE6EF2">
        <w:rPr>
          <w:rFonts w:asciiTheme="majorHAnsi" w:hAnsiTheme="majorHAnsi" w:cstheme="majorHAnsi"/>
        </w:rPr>
        <w:t xml:space="preserve">? </w:t>
      </w:r>
      <w:r w:rsidR="00BE6EF2">
        <w:t xml:space="preserve">(which sets out your commitment to making certain classes of information routinely available, such as policies and procedures, meeting minutes, annual reports and financial info) Trust document – </w:t>
      </w:r>
      <w:r w:rsidR="00081DBF">
        <w:t xml:space="preserve">you can </w:t>
      </w:r>
      <w:r w:rsidR="00BE6EF2">
        <w:t>add a link to your website taking you to the EMET Trust Information page</w:t>
      </w:r>
      <w:r w:rsidR="00081DBF">
        <w:t xml:space="preserve">: </w:t>
      </w:r>
      <w:hyperlink r:id="rId8" w:history="1">
        <w:r w:rsidR="00081DBF">
          <w:rPr>
            <w:rStyle w:val="Hyperlink"/>
          </w:rPr>
          <w:t>East Midlands Education Trust - Trust Information (emet.eu.com)</w:t>
        </w:r>
      </w:hyperlink>
    </w:p>
    <w:p w14:paraId="4C9257AB" w14:textId="2C53678E" w:rsidR="00D74D3E" w:rsidRDefault="00D74D3E">
      <w:pPr>
        <w:spacing w:after="120"/>
        <w:rPr>
          <w:rFonts w:asciiTheme="majorHAnsi" w:eastAsia="Calibri" w:hAnsiTheme="majorHAnsi" w:cstheme="majorHAnsi"/>
          <w:sz w:val="24"/>
          <w:szCs w:val="24"/>
        </w:rPr>
      </w:pPr>
    </w:p>
    <w:p w14:paraId="3FC7F097" w14:textId="76156776" w:rsidR="00340C4D" w:rsidRPr="00340C4D" w:rsidRDefault="00340C4D"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58F57655" w14:textId="6A6012DB" w:rsidR="00B81926" w:rsidRDefault="00B81926"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Check the staff list is correct, add any new and remove any ex-staff in Administration&gt;User Management</w:t>
      </w:r>
    </w:p>
    <w:p w14:paraId="7B9FDCD7" w14:textId="1373B50D" w:rsidR="00340C4D" w:rsidRDefault="00D04056"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Log breaches, SARs &amp; FOIs on the GDPRiS platform, a ‘ticket’ is sent to us at DPE and we can support you via this ticketing system, keeping it recorded on the GDPRiS platform.</w:t>
      </w:r>
    </w:p>
    <w:p w14:paraId="4BC65401" w14:textId="1627EA27" w:rsidR="00A424B6" w:rsidRDefault="00DC1488"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Good use of GDPRiS by Kirsty.  Incidents are logged, documented and closed.</w:t>
      </w:r>
    </w:p>
    <w:p w14:paraId="16B884B6" w14:textId="77777777" w:rsidR="00340C4D" w:rsidRPr="003E6F68" w:rsidRDefault="00340C4D" w:rsidP="00340C4D">
      <w:pPr>
        <w:spacing w:after="120"/>
        <w:ind w:left="284" w:hanging="284"/>
        <w:rPr>
          <w:rFonts w:asciiTheme="majorHAnsi" w:eastAsia="Calibri" w:hAnsiTheme="majorHAnsi" w:cstheme="majorHAnsi"/>
          <w:sz w:val="24"/>
          <w:szCs w:val="24"/>
        </w:rPr>
      </w:pPr>
    </w:p>
    <w:p w14:paraId="683BEA30" w14:textId="0E4B3311" w:rsidR="00347154" w:rsidRPr="00340C4D" w:rsidRDefault="000976E1"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0A0D65CE" w14:textId="74697E2B" w:rsidR="003A4EC1" w:rsidRDefault="004D0F1E" w:rsidP="00340C4D">
      <w:pPr>
        <w:pStyle w:val="ListParagraph"/>
        <w:numPr>
          <w:ilvl w:val="0"/>
          <w:numId w:val="7"/>
        </w:numPr>
        <w:spacing w:after="120"/>
        <w:ind w:left="709" w:hanging="425"/>
        <w:rPr>
          <w:rFonts w:asciiTheme="majorHAnsi" w:hAnsiTheme="majorHAnsi" w:cstheme="majorHAnsi"/>
          <w:bCs/>
        </w:rPr>
      </w:pPr>
      <w:r w:rsidRPr="004D0F1E">
        <w:rPr>
          <w:rFonts w:asciiTheme="majorHAnsi" w:hAnsiTheme="majorHAnsi" w:cstheme="majorHAnsi"/>
          <w:bCs/>
        </w:rPr>
        <w:t xml:space="preserve">GDPRiS have </w:t>
      </w:r>
      <w:r>
        <w:rPr>
          <w:rFonts w:asciiTheme="majorHAnsi" w:hAnsiTheme="majorHAnsi" w:cstheme="majorHAnsi"/>
          <w:bCs/>
        </w:rPr>
        <w:t>departmental specific training</w:t>
      </w:r>
      <w:r w:rsidR="00D04056">
        <w:rPr>
          <w:rFonts w:asciiTheme="majorHAnsi" w:hAnsiTheme="majorHAnsi" w:cstheme="majorHAnsi"/>
          <w:bCs/>
        </w:rPr>
        <w:t xml:space="preserve"> – ‘Documents &amp; Training’ – ‘Courses’ – </w:t>
      </w:r>
      <w:r w:rsidR="00B16E9B">
        <w:rPr>
          <w:rFonts w:asciiTheme="majorHAnsi" w:hAnsiTheme="majorHAnsi" w:cstheme="majorHAnsi"/>
          <w:bCs/>
        </w:rPr>
        <w:t>staff have access to these.  We also highly recommend the Stay Safe Online – NCSC course.</w:t>
      </w:r>
    </w:p>
    <w:p w14:paraId="0E1A3E92" w14:textId="2AFD8A71" w:rsidR="00B16E9B" w:rsidRDefault="00B16E9B"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Kirsty issues a ‘GDPR Practicalities’ leaflet annually to all staff – this raises awareness of the key terminology, individual responsibility for data protection and the importance of identifying data breaches and ensuring they are reported as necessary.</w:t>
      </w:r>
    </w:p>
    <w:p w14:paraId="429816A1" w14:textId="3D105450" w:rsidR="004D0F1E" w:rsidRDefault="004D0F1E" w:rsidP="00340C4D">
      <w:pPr>
        <w:spacing w:after="120"/>
        <w:ind w:left="284" w:hanging="284"/>
        <w:rPr>
          <w:rFonts w:asciiTheme="majorHAnsi" w:hAnsiTheme="majorHAnsi" w:cstheme="majorHAnsi"/>
          <w:bCs/>
        </w:rPr>
      </w:pPr>
    </w:p>
    <w:p w14:paraId="367F6159" w14:textId="4FC65678" w:rsidR="00596720" w:rsidRDefault="00596720" w:rsidP="00340C4D">
      <w:pPr>
        <w:spacing w:after="120"/>
        <w:ind w:left="284" w:hanging="284"/>
        <w:rPr>
          <w:rFonts w:asciiTheme="majorHAnsi" w:hAnsiTheme="majorHAnsi" w:cstheme="majorHAnsi"/>
          <w:bCs/>
        </w:rPr>
      </w:pPr>
    </w:p>
    <w:p w14:paraId="06F009D9" w14:textId="493402BE" w:rsidR="00596720" w:rsidRDefault="00596720" w:rsidP="00340C4D">
      <w:pPr>
        <w:spacing w:after="120"/>
        <w:ind w:left="284" w:hanging="284"/>
        <w:rPr>
          <w:rFonts w:asciiTheme="majorHAnsi" w:hAnsiTheme="majorHAnsi" w:cstheme="majorHAnsi"/>
          <w:bCs/>
        </w:rPr>
      </w:pPr>
    </w:p>
    <w:p w14:paraId="25C4D74B" w14:textId="77777777" w:rsidR="00DC1488" w:rsidRDefault="00DC1488" w:rsidP="00DC1488">
      <w:pPr>
        <w:pStyle w:val="ListParagraph"/>
        <w:spacing w:after="120"/>
        <w:ind w:left="284"/>
        <w:rPr>
          <w:rFonts w:asciiTheme="majorHAnsi" w:hAnsiTheme="majorHAnsi" w:cstheme="majorHAnsi"/>
          <w:b/>
          <w:color w:val="0070C0"/>
          <w:sz w:val="28"/>
          <w:szCs w:val="28"/>
        </w:rPr>
      </w:pPr>
    </w:p>
    <w:p w14:paraId="21B0AAFB" w14:textId="144E955D" w:rsidR="00347154" w:rsidRDefault="004D0F1E" w:rsidP="00340C4D">
      <w:pPr>
        <w:pStyle w:val="ListParagraph"/>
        <w:numPr>
          <w:ilvl w:val="0"/>
          <w:numId w:val="9"/>
        </w:numPr>
        <w:spacing w:after="120"/>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RoPAs</w:t>
      </w:r>
      <w:r w:rsidRPr="00340C4D">
        <w:rPr>
          <w:rFonts w:asciiTheme="majorHAnsi" w:hAnsiTheme="majorHAnsi" w:cstheme="majorHAnsi"/>
          <w:b/>
          <w:color w:val="0070C0"/>
          <w:sz w:val="28"/>
          <w:szCs w:val="28"/>
        </w:rPr>
        <w:t xml:space="preserve"> &amp; DPIAs</w:t>
      </w:r>
    </w:p>
    <w:p w14:paraId="2497C063" w14:textId="579126E7" w:rsidR="00340C4D" w:rsidRDefault="00A44684" w:rsidP="00340C4D">
      <w:pPr>
        <w:pStyle w:val="ListParagraph"/>
        <w:numPr>
          <w:ilvl w:val="0"/>
          <w:numId w:val="10"/>
        </w:numPr>
        <w:spacing w:after="120"/>
        <w:ind w:left="709" w:hanging="425"/>
        <w:rPr>
          <w:rFonts w:asciiTheme="majorHAnsi" w:hAnsiTheme="majorHAnsi" w:cstheme="majorHAnsi"/>
        </w:rPr>
      </w:pPr>
      <w:r>
        <w:rPr>
          <w:rFonts w:asciiTheme="majorHAnsi" w:hAnsiTheme="majorHAnsi" w:cstheme="majorHAnsi"/>
        </w:rPr>
        <w:t xml:space="preserve">Popluation of the </w:t>
      </w:r>
      <w:r w:rsidR="00340C4D">
        <w:rPr>
          <w:rFonts w:asciiTheme="majorHAnsi" w:hAnsiTheme="majorHAnsi" w:cstheme="majorHAnsi"/>
        </w:rPr>
        <w:t xml:space="preserve">Supplier Management section on the GDPRiS platform </w:t>
      </w:r>
      <w:r>
        <w:rPr>
          <w:rFonts w:asciiTheme="majorHAnsi" w:hAnsiTheme="majorHAnsi" w:cstheme="majorHAnsi"/>
        </w:rPr>
        <w:t>has begun.  Check this system regularly for new contracts and remove any which are no longer used.</w:t>
      </w:r>
    </w:p>
    <w:p w14:paraId="12FD905B" w14:textId="714BF467" w:rsidR="00340C4D" w:rsidRDefault="00340C4D" w:rsidP="00340C4D">
      <w:pPr>
        <w:pStyle w:val="ListParagraph"/>
        <w:spacing w:after="120"/>
        <w:ind w:left="284"/>
        <w:rPr>
          <w:rFonts w:asciiTheme="majorHAnsi" w:hAnsiTheme="majorHAnsi" w:cstheme="majorHAnsi"/>
          <w:b/>
          <w:color w:val="0070C0"/>
          <w:sz w:val="28"/>
          <w:szCs w:val="28"/>
        </w:rPr>
      </w:pPr>
    </w:p>
    <w:p w14:paraId="369788CB" w14:textId="77777777" w:rsidR="0039315E" w:rsidRDefault="0039315E" w:rsidP="0039315E">
      <w:pPr>
        <w:pStyle w:val="ListParagraph"/>
        <w:numPr>
          <w:ilvl w:val="0"/>
          <w:numId w:val="9"/>
        </w:numPr>
        <w:spacing w:after="120"/>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68EC9062" w14:textId="77777777" w:rsidR="00B16E9B" w:rsidRDefault="00B16E9B" w:rsidP="0039315E">
      <w:pPr>
        <w:widowControl w:val="0"/>
        <w:ind w:left="284"/>
        <w:rPr>
          <w:rFonts w:asciiTheme="majorHAnsi" w:eastAsia="Calibri" w:hAnsiTheme="majorHAnsi" w:cstheme="majorHAnsi"/>
          <w:sz w:val="24"/>
          <w:szCs w:val="24"/>
          <w:highlight w:val="white"/>
        </w:rPr>
      </w:pPr>
      <w:r>
        <w:rPr>
          <w:rFonts w:asciiTheme="majorHAnsi" w:eastAsia="Calibri" w:hAnsiTheme="majorHAnsi" w:cstheme="majorHAnsi"/>
          <w:sz w:val="24"/>
          <w:szCs w:val="24"/>
          <w:highlight w:val="white"/>
        </w:rPr>
        <w:t>The Kimberley School have the</w:t>
      </w:r>
      <w:r w:rsidR="0039315E">
        <w:rPr>
          <w:rFonts w:asciiTheme="majorHAnsi" w:eastAsia="Calibri" w:hAnsiTheme="majorHAnsi" w:cstheme="majorHAnsi"/>
          <w:sz w:val="24"/>
          <w:szCs w:val="24"/>
          <w:highlight w:val="white"/>
        </w:rPr>
        <w:t xml:space="preserve"> Trust Retention Schedule </w:t>
      </w:r>
      <w:r>
        <w:rPr>
          <w:rFonts w:asciiTheme="majorHAnsi" w:eastAsia="Calibri" w:hAnsiTheme="majorHAnsi" w:cstheme="majorHAnsi"/>
          <w:sz w:val="24"/>
          <w:szCs w:val="24"/>
          <w:highlight w:val="white"/>
        </w:rPr>
        <w:t>and work within the guidelines well, ensuring data is stored in line with the retention management and securely destroyed when necessary.</w:t>
      </w:r>
      <w:r w:rsidR="0039315E" w:rsidRPr="00335277">
        <w:rPr>
          <w:rFonts w:asciiTheme="majorHAnsi" w:eastAsia="Calibri" w:hAnsiTheme="majorHAnsi" w:cstheme="majorHAnsi"/>
          <w:sz w:val="24"/>
          <w:szCs w:val="24"/>
          <w:highlight w:val="white"/>
        </w:rPr>
        <w:t xml:space="preserve"> </w:t>
      </w:r>
    </w:p>
    <w:p w14:paraId="6E6796E1" w14:textId="53E08F76" w:rsidR="0039315E" w:rsidRDefault="0039315E" w:rsidP="0039315E">
      <w:pPr>
        <w:widowControl w:val="0"/>
        <w:ind w:left="284"/>
        <w:rPr>
          <w:rFonts w:asciiTheme="majorHAnsi" w:eastAsia="Calibri" w:hAnsiTheme="majorHAnsi" w:cstheme="majorHAnsi"/>
          <w:sz w:val="24"/>
          <w:szCs w:val="24"/>
          <w:highlight w:val="white"/>
        </w:rPr>
      </w:pPr>
      <w:r w:rsidRPr="00335277">
        <w:rPr>
          <w:rFonts w:asciiTheme="majorHAnsi" w:eastAsia="Calibri" w:hAnsiTheme="majorHAnsi" w:cstheme="majorHAnsi"/>
          <w:sz w:val="24"/>
          <w:szCs w:val="24"/>
          <w:highlight w:val="white"/>
        </w:rPr>
        <w:t xml:space="preserve">There are </w:t>
      </w:r>
      <w:r w:rsidRPr="00335277">
        <w:rPr>
          <w:rFonts w:asciiTheme="majorHAnsi" w:eastAsia="Calibri" w:hAnsiTheme="majorHAnsi" w:cstheme="majorHAnsi"/>
          <w:b/>
          <w:sz w:val="24"/>
          <w:szCs w:val="24"/>
          <w:highlight w:val="white"/>
        </w:rPr>
        <w:t>two key factors:</w:t>
      </w:r>
      <w:r w:rsidRPr="00335277">
        <w:rPr>
          <w:rFonts w:asciiTheme="majorHAnsi" w:eastAsia="Calibri" w:hAnsiTheme="majorHAnsi" w:cstheme="majorHAnsi"/>
          <w:sz w:val="24"/>
          <w:szCs w:val="24"/>
          <w:highlight w:val="white"/>
        </w:rPr>
        <w:t xml:space="preserve"> the</w:t>
      </w:r>
      <w:r w:rsidRPr="00335277">
        <w:rPr>
          <w:rFonts w:asciiTheme="majorHAnsi" w:eastAsia="Calibri" w:hAnsiTheme="majorHAnsi" w:cstheme="majorHAnsi"/>
          <w:b/>
          <w:sz w:val="24"/>
          <w:szCs w:val="24"/>
          <w:highlight w:val="white"/>
        </w:rPr>
        <w:t xml:space="preserve"> purpose </w:t>
      </w:r>
      <w:r w:rsidRPr="00335277">
        <w:rPr>
          <w:rFonts w:asciiTheme="majorHAnsi" w:eastAsia="Calibri" w:hAnsiTheme="majorHAnsi" w:cstheme="majorHAnsi"/>
          <w:sz w:val="24"/>
          <w:szCs w:val="24"/>
          <w:highlight w:val="white"/>
        </w:rPr>
        <w:t xml:space="preserve">for processing the data, and any </w:t>
      </w:r>
      <w:r w:rsidRPr="00335277">
        <w:rPr>
          <w:rFonts w:asciiTheme="majorHAnsi" w:eastAsia="Calibri" w:hAnsiTheme="majorHAnsi" w:cstheme="majorHAnsi"/>
          <w:b/>
          <w:sz w:val="24"/>
          <w:szCs w:val="24"/>
          <w:highlight w:val="white"/>
        </w:rPr>
        <w:t xml:space="preserve">legal or regulatory requirements </w:t>
      </w:r>
      <w:r w:rsidRPr="00335277">
        <w:rPr>
          <w:rFonts w:asciiTheme="majorHAnsi" w:eastAsia="Calibri" w:hAnsiTheme="majorHAnsi" w:cstheme="majorHAnsi"/>
          <w:sz w:val="24"/>
          <w:szCs w:val="24"/>
          <w:highlight w:val="white"/>
        </w:rPr>
        <w:t xml:space="preserve">for </w:t>
      </w:r>
      <w:r w:rsidRPr="00335277">
        <w:rPr>
          <w:rFonts w:asciiTheme="majorHAnsi" w:eastAsia="Calibri" w:hAnsiTheme="majorHAnsi" w:cstheme="majorHAnsi"/>
          <w:b/>
          <w:sz w:val="24"/>
          <w:szCs w:val="24"/>
          <w:highlight w:val="white"/>
        </w:rPr>
        <w:t xml:space="preserve">retaining it. </w:t>
      </w:r>
      <w:r w:rsidRPr="00335277">
        <w:rPr>
          <w:rFonts w:asciiTheme="majorHAnsi" w:eastAsia="Calibri" w:hAnsiTheme="majorHAnsi" w:cstheme="majorHAnsi"/>
          <w:sz w:val="24"/>
          <w:szCs w:val="24"/>
          <w:highlight w:val="white"/>
        </w:rPr>
        <w:t>One of your purposes will need to apply for you to continue to store the data. Data should not be held for longer than is needed. You shouldn’t just keep data just in case you may need it in the future.</w:t>
      </w:r>
    </w:p>
    <w:p w14:paraId="1DE7292D" w14:textId="77777777" w:rsidR="0039315E" w:rsidRPr="00335277" w:rsidRDefault="0039315E" w:rsidP="0039315E">
      <w:pPr>
        <w:widowControl w:val="0"/>
        <w:ind w:left="284"/>
        <w:rPr>
          <w:rFonts w:asciiTheme="majorHAnsi" w:eastAsia="Calibri" w:hAnsiTheme="majorHAnsi" w:cstheme="majorHAnsi"/>
          <w:b/>
          <w:sz w:val="24"/>
          <w:szCs w:val="24"/>
          <w:highlight w:val="white"/>
        </w:rPr>
      </w:pPr>
    </w:p>
    <w:p w14:paraId="17142C5A"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 xml:space="preserve">Different data systems to consider when reviewing data retention: </w:t>
      </w:r>
    </w:p>
    <w:p w14:paraId="7BF640D9"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Emails</w:t>
      </w:r>
    </w:p>
    <w:p w14:paraId="3122C1F7"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MIS</w:t>
      </w:r>
    </w:p>
    <w:p w14:paraId="1D77E165"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Website</w:t>
      </w:r>
    </w:p>
    <w:p w14:paraId="1B0EB02B"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Network/CLOUD</w:t>
      </w:r>
    </w:p>
    <w:p w14:paraId="1D89183F" w14:textId="77777777" w:rsidR="0039315E" w:rsidRPr="00335277" w:rsidRDefault="0039315E" w:rsidP="0039315E">
      <w:pPr>
        <w:shd w:val="clear" w:color="auto" w:fill="FFFFFF"/>
        <w:rPr>
          <w:rFonts w:asciiTheme="majorHAnsi" w:eastAsia="Calibri" w:hAnsiTheme="majorHAnsi" w:cstheme="majorHAnsi"/>
          <w:sz w:val="24"/>
          <w:szCs w:val="24"/>
        </w:rPr>
      </w:pPr>
    </w:p>
    <w:p w14:paraId="2F73EC53"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Tools to support you:</w:t>
      </w:r>
    </w:p>
    <w:p w14:paraId="0D3DF1EA" w14:textId="77777777" w:rsidR="0039315E" w:rsidRPr="00335277" w:rsidRDefault="0039315E" w:rsidP="0039315E">
      <w:pPr>
        <w:shd w:val="clear" w:color="auto" w:fill="FFFFFF"/>
        <w:ind w:left="1134" w:hanging="567"/>
        <w:rPr>
          <w:rFonts w:asciiTheme="majorHAnsi" w:eastAsia="Calibri" w:hAnsiTheme="majorHAnsi" w:cstheme="majorHAnsi"/>
          <w:sz w:val="24"/>
          <w:szCs w:val="24"/>
        </w:rPr>
      </w:pPr>
    </w:p>
    <w:p w14:paraId="1C76559B"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 xml:space="preserve">There are a number of tools to support you with data retention: </w:t>
      </w:r>
      <w:r w:rsidRPr="00DB6544">
        <w:rPr>
          <w:rFonts w:asciiTheme="majorHAnsi" w:eastAsia="Calibri" w:hAnsiTheme="majorHAnsi" w:cstheme="majorHAnsi"/>
          <w:color w:val="4F81BD" w:themeColor="accent1"/>
          <w:sz w:val="24"/>
          <w:szCs w:val="24"/>
          <w:u w:val="single"/>
        </w:rPr>
        <w:t>I</w:t>
      </w:r>
      <w:hyperlink r:id="rId9">
        <w:r w:rsidRPr="00DB6544">
          <w:rPr>
            <w:rFonts w:asciiTheme="majorHAnsi" w:eastAsia="Calibri" w:hAnsiTheme="majorHAnsi" w:cstheme="majorHAnsi"/>
            <w:color w:val="4F81BD" w:themeColor="accent1"/>
            <w:sz w:val="24"/>
            <w:szCs w:val="24"/>
            <w:u w:val="single"/>
          </w:rPr>
          <w:t>RMS</w:t>
        </w:r>
      </w:hyperlink>
      <w:r w:rsidRPr="00335277">
        <w:rPr>
          <w:rFonts w:asciiTheme="majorHAnsi" w:eastAsia="Calibri" w:hAnsiTheme="majorHAnsi" w:cstheme="majorHAnsi"/>
          <w:sz w:val="24"/>
          <w:szCs w:val="24"/>
        </w:rPr>
        <w:t xml:space="preserve"> toolkit</w:t>
      </w:r>
    </w:p>
    <w:p w14:paraId="02BEEC9C" w14:textId="77777777" w:rsidR="0039315E" w:rsidRPr="00335277" w:rsidRDefault="00000000" w:rsidP="0039315E">
      <w:pPr>
        <w:widowControl w:val="0"/>
        <w:numPr>
          <w:ilvl w:val="0"/>
          <w:numId w:val="11"/>
        </w:numPr>
        <w:ind w:left="1134" w:hanging="567"/>
        <w:rPr>
          <w:rFonts w:asciiTheme="majorHAnsi" w:eastAsia="Calibri" w:hAnsiTheme="majorHAnsi" w:cstheme="majorHAnsi"/>
          <w:sz w:val="24"/>
          <w:szCs w:val="24"/>
        </w:rPr>
      </w:pPr>
      <w:hyperlink r:id="rId10" w:anchor=":~:text=Every%20entry%20in%20the%20admission,which%20the%20entry%20was%20made.&amp;text=Schools%20may%20wish%20to%20consider,dates%20they%20attended%20the%20school.">
        <w:r w:rsidR="0039315E" w:rsidRPr="00DB6544">
          <w:rPr>
            <w:rFonts w:asciiTheme="majorHAnsi" w:eastAsia="Calibri" w:hAnsiTheme="majorHAnsi" w:cstheme="majorHAnsi"/>
            <w:color w:val="4F81BD" w:themeColor="accent1"/>
            <w:sz w:val="24"/>
            <w:szCs w:val="24"/>
            <w:u w:val="single"/>
          </w:rPr>
          <w:t>DfE</w:t>
        </w:r>
      </w:hyperlink>
      <w:r w:rsidR="0039315E" w:rsidRPr="00335277">
        <w:rPr>
          <w:rFonts w:asciiTheme="majorHAnsi" w:eastAsia="Calibri" w:hAnsiTheme="majorHAnsi" w:cstheme="majorHAnsi"/>
          <w:sz w:val="24"/>
          <w:szCs w:val="24"/>
        </w:rPr>
        <w:t xml:space="preserve"> Annual review of school records and safe data destruction checklist</w:t>
      </w:r>
    </w:p>
    <w:p w14:paraId="7187D338" w14:textId="77777777" w:rsidR="0039315E" w:rsidRPr="00DB6544" w:rsidRDefault="00000000"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1">
        <w:r w:rsidR="0039315E" w:rsidRPr="00DB6544">
          <w:rPr>
            <w:rFonts w:asciiTheme="majorHAnsi" w:eastAsia="Calibri" w:hAnsiTheme="majorHAnsi" w:cstheme="majorHAnsi"/>
            <w:color w:val="4F81BD" w:themeColor="accent1"/>
            <w:sz w:val="24"/>
            <w:szCs w:val="24"/>
            <w:u w:val="single"/>
          </w:rPr>
          <w:t>ICO</w:t>
        </w:r>
      </w:hyperlink>
    </w:p>
    <w:p w14:paraId="02BEEE2E"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Your third-party list within your privacy notice</w:t>
      </w:r>
    </w:p>
    <w:p w14:paraId="71C4153A" w14:textId="77777777" w:rsidR="0039315E" w:rsidRPr="00DB6544" w:rsidRDefault="0039315E" w:rsidP="0039315E">
      <w:pPr>
        <w:widowControl w:val="0"/>
        <w:numPr>
          <w:ilvl w:val="0"/>
          <w:numId w:val="11"/>
        </w:numPr>
        <w:ind w:left="1134" w:hanging="567"/>
        <w:rPr>
          <w:rFonts w:asciiTheme="majorHAnsi" w:eastAsia="Calibri" w:hAnsiTheme="majorHAnsi" w:cstheme="majorHAnsi"/>
          <w:color w:val="4F81BD" w:themeColor="accent1"/>
          <w:sz w:val="24"/>
          <w:szCs w:val="24"/>
        </w:rPr>
      </w:pPr>
      <w:r w:rsidRPr="00335277">
        <w:rPr>
          <w:rFonts w:asciiTheme="majorHAnsi" w:eastAsia="Calibri" w:hAnsiTheme="majorHAnsi" w:cstheme="majorHAnsi"/>
          <w:sz w:val="24"/>
          <w:szCs w:val="24"/>
        </w:rPr>
        <w:t xml:space="preserve">Laws and regulations (for example, financial regulations and handbooks and limitations act: </w:t>
      </w:r>
      <w:hyperlink r:id="rId12">
        <w:r w:rsidRPr="00DB6544">
          <w:rPr>
            <w:rFonts w:asciiTheme="majorHAnsi" w:eastAsia="Calibri" w:hAnsiTheme="majorHAnsi" w:cstheme="majorHAnsi"/>
            <w:color w:val="4F81BD" w:themeColor="accent1"/>
            <w:sz w:val="24"/>
            <w:szCs w:val="24"/>
            <w:u w:val="single"/>
          </w:rPr>
          <w:t>https://www.legislation.gov.uk/ukpga/1980/58</w:t>
        </w:r>
      </w:hyperlink>
      <w:r w:rsidRPr="00DB6544">
        <w:rPr>
          <w:rFonts w:asciiTheme="majorHAnsi" w:eastAsia="Calibri" w:hAnsiTheme="majorHAnsi" w:cstheme="majorHAnsi"/>
          <w:color w:val="4F81BD" w:themeColor="accent1"/>
          <w:sz w:val="24"/>
          <w:szCs w:val="24"/>
        </w:rPr>
        <w:t xml:space="preserve"> /legislation: </w:t>
      </w:r>
      <w:hyperlink r:id="rId13">
        <w:r w:rsidRPr="00DB6544">
          <w:rPr>
            <w:rFonts w:asciiTheme="majorHAnsi" w:eastAsia="Calibri" w:hAnsiTheme="majorHAnsi" w:cstheme="majorHAnsi"/>
            <w:color w:val="4F81BD" w:themeColor="accent1"/>
            <w:sz w:val="24"/>
            <w:szCs w:val="24"/>
            <w:u w:val="single"/>
          </w:rPr>
          <w:t>https://www.legislation.gov.uk/uksi/2021/833/contents/made</w:t>
        </w:r>
      </w:hyperlink>
      <w:r w:rsidRPr="00DB6544">
        <w:rPr>
          <w:rFonts w:asciiTheme="majorHAnsi" w:eastAsia="Calibri" w:hAnsiTheme="majorHAnsi" w:cstheme="majorHAnsi"/>
          <w:color w:val="4F81BD" w:themeColor="accent1"/>
          <w:sz w:val="24"/>
          <w:szCs w:val="24"/>
        </w:rPr>
        <w:t xml:space="preserve"> )</w:t>
      </w:r>
    </w:p>
    <w:p w14:paraId="0A6F4CF5" w14:textId="77777777" w:rsidR="0039315E" w:rsidRPr="00DB6544" w:rsidRDefault="00000000"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4">
        <w:r w:rsidR="0039315E" w:rsidRPr="00DB6544">
          <w:rPr>
            <w:rFonts w:asciiTheme="majorHAnsi" w:eastAsia="Calibri" w:hAnsiTheme="majorHAnsi" w:cstheme="majorHAnsi"/>
            <w:color w:val="4F81BD" w:themeColor="accent1"/>
            <w:sz w:val="24"/>
            <w:szCs w:val="24"/>
            <w:u w:val="single"/>
          </w:rPr>
          <w:t>Microsoft retention tools</w:t>
        </w:r>
      </w:hyperlink>
    </w:p>
    <w:p w14:paraId="6AE8195C" w14:textId="77777777" w:rsidR="0039315E" w:rsidRPr="00DB6544" w:rsidRDefault="00000000"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5">
        <w:r w:rsidR="0039315E" w:rsidRPr="00DB6544">
          <w:rPr>
            <w:rFonts w:asciiTheme="majorHAnsi" w:eastAsia="Calibri" w:hAnsiTheme="majorHAnsi" w:cstheme="majorHAnsi"/>
            <w:color w:val="4F81BD" w:themeColor="accent1"/>
            <w:sz w:val="24"/>
            <w:szCs w:val="24"/>
            <w:u w:val="single"/>
          </w:rPr>
          <w:t>Google retention tools</w:t>
        </w:r>
      </w:hyperlink>
    </w:p>
    <w:p w14:paraId="6521CDC3" w14:textId="77777777" w:rsidR="0039315E" w:rsidRPr="00DB6544" w:rsidRDefault="00000000"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6">
        <w:r w:rsidR="0039315E" w:rsidRPr="00DB6544">
          <w:rPr>
            <w:rFonts w:asciiTheme="majorHAnsi" w:eastAsia="Calibri" w:hAnsiTheme="majorHAnsi" w:cstheme="majorHAnsi"/>
            <w:color w:val="4F81BD" w:themeColor="accent1"/>
            <w:sz w:val="24"/>
            <w:szCs w:val="24"/>
            <w:u w:val="single"/>
          </w:rPr>
          <w:t>MIS retention tools</w:t>
        </w:r>
      </w:hyperlink>
    </w:p>
    <w:p w14:paraId="5CDFAF0B"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 scanning and retention tools - speak to your IT department</w:t>
      </w:r>
    </w:p>
    <w:p w14:paraId="26767509" w14:textId="77777777" w:rsidR="009E3F60" w:rsidRPr="009E3F60" w:rsidRDefault="009E3F60" w:rsidP="009E3F60">
      <w:pPr>
        <w:pStyle w:val="ListParagraph"/>
        <w:spacing w:after="120"/>
        <w:ind w:left="284"/>
        <w:rPr>
          <w:rFonts w:asciiTheme="majorHAnsi" w:hAnsiTheme="majorHAnsi" w:cstheme="majorHAnsi"/>
          <w:bCs/>
        </w:rPr>
      </w:pPr>
    </w:p>
    <w:p w14:paraId="4C5C58A4" w14:textId="52D5F01E" w:rsidR="00FA42EA" w:rsidRPr="00A44684" w:rsidRDefault="00FA42EA" w:rsidP="00A44684">
      <w:pPr>
        <w:rPr>
          <w:rFonts w:asciiTheme="majorHAnsi" w:hAnsiTheme="majorHAnsi" w:cstheme="majorHAnsi"/>
        </w:rPr>
      </w:pPr>
    </w:p>
    <w:sectPr w:rsidR="00FA42EA" w:rsidRPr="00A44684" w:rsidSect="003A4EC1">
      <w:headerReference w:type="default" r:id="rId17"/>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62982" w14:textId="77777777" w:rsidR="00323212" w:rsidRDefault="00323212">
      <w:r>
        <w:separator/>
      </w:r>
    </w:p>
  </w:endnote>
  <w:endnote w:type="continuationSeparator" w:id="0">
    <w:p w14:paraId="02D28DE9" w14:textId="77777777" w:rsidR="00323212" w:rsidRDefault="00323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8AC57" w14:textId="77777777" w:rsidR="00323212" w:rsidRDefault="00323212">
      <w:r>
        <w:separator/>
      </w:r>
    </w:p>
  </w:footnote>
  <w:footnote w:type="continuationSeparator" w:id="0">
    <w:p w14:paraId="74885115" w14:textId="77777777" w:rsidR="00323212" w:rsidRDefault="003232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A18C1B2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44542273">
    <w:abstractNumId w:val="7"/>
  </w:num>
  <w:num w:numId="2" w16cid:durableId="1053624311">
    <w:abstractNumId w:val="0"/>
  </w:num>
  <w:num w:numId="3" w16cid:durableId="900561211">
    <w:abstractNumId w:val="1"/>
  </w:num>
  <w:num w:numId="4" w16cid:durableId="1672563744">
    <w:abstractNumId w:val="6"/>
  </w:num>
  <w:num w:numId="5" w16cid:durableId="665599587">
    <w:abstractNumId w:val="3"/>
  </w:num>
  <w:num w:numId="6" w16cid:durableId="460223724">
    <w:abstractNumId w:val="9"/>
  </w:num>
  <w:num w:numId="7" w16cid:durableId="929897193">
    <w:abstractNumId w:val="2"/>
  </w:num>
  <w:num w:numId="8" w16cid:durableId="1225141848">
    <w:abstractNumId w:val="8"/>
  </w:num>
  <w:num w:numId="9" w16cid:durableId="850609435">
    <w:abstractNumId w:val="10"/>
  </w:num>
  <w:num w:numId="10" w16cid:durableId="1154832479">
    <w:abstractNumId w:val="11"/>
  </w:num>
  <w:num w:numId="11" w16cid:durableId="994604547">
    <w:abstractNumId w:val="4"/>
  </w:num>
  <w:num w:numId="12" w16cid:durableId="16404561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81DBF"/>
    <w:rsid w:val="000976E1"/>
    <w:rsid w:val="0014079B"/>
    <w:rsid w:val="001516AB"/>
    <w:rsid w:val="001539A7"/>
    <w:rsid w:val="00175BB5"/>
    <w:rsid w:val="001B7D5A"/>
    <w:rsid w:val="001C3651"/>
    <w:rsid w:val="00216E11"/>
    <w:rsid w:val="00276372"/>
    <w:rsid w:val="00292C06"/>
    <w:rsid w:val="002A0411"/>
    <w:rsid w:val="00300EF3"/>
    <w:rsid w:val="00315755"/>
    <w:rsid w:val="00323212"/>
    <w:rsid w:val="00340C4D"/>
    <w:rsid w:val="00347154"/>
    <w:rsid w:val="00351383"/>
    <w:rsid w:val="003751CE"/>
    <w:rsid w:val="0039315E"/>
    <w:rsid w:val="003A4EC1"/>
    <w:rsid w:val="003C62DA"/>
    <w:rsid w:val="003E6F68"/>
    <w:rsid w:val="00411A4D"/>
    <w:rsid w:val="0045040A"/>
    <w:rsid w:val="00450E56"/>
    <w:rsid w:val="004A1431"/>
    <w:rsid w:val="004B0824"/>
    <w:rsid w:val="004C0D08"/>
    <w:rsid w:val="004D0F1E"/>
    <w:rsid w:val="004D4F0E"/>
    <w:rsid w:val="004E65BF"/>
    <w:rsid w:val="004F0E73"/>
    <w:rsid w:val="00522D4C"/>
    <w:rsid w:val="0058494A"/>
    <w:rsid w:val="00596720"/>
    <w:rsid w:val="006257E4"/>
    <w:rsid w:val="00636F99"/>
    <w:rsid w:val="0066507E"/>
    <w:rsid w:val="0067786A"/>
    <w:rsid w:val="006B050A"/>
    <w:rsid w:val="006C413E"/>
    <w:rsid w:val="0071040B"/>
    <w:rsid w:val="007801F4"/>
    <w:rsid w:val="00780D33"/>
    <w:rsid w:val="0078725E"/>
    <w:rsid w:val="007B4F69"/>
    <w:rsid w:val="007F2EDF"/>
    <w:rsid w:val="009E3ADE"/>
    <w:rsid w:val="009E3F60"/>
    <w:rsid w:val="00A424B6"/>
    <w:rsid w:val="00A44684"/>
    <w:rsid w:val="00A47795"/>
    <w:rsid w:val="00AA19F8"/>
    <w:rsid w:val="00AA1C15"/>
    <w:rsid w:val="00B13311"/>
    <w:rsid w:val="00B16E9B"/>
    <w:rsid w:val="00B81926"/>
    <w:rsid w:val="00BD58BD"/>
    <w:rsid w:val="00BE6EF2"/>
    <w:rsid w:val="00BF73DF"/>
    <w:rsid w:val="00C0158A"/>
    <w:rsid w:val="00C103F0"/>
    <w:rsid w:val="00CA53C2"/>
    <w:rsid w:val="00CE49A4"/>
    <w:rsid w:val="00D04056"/>
    <w:rsid w:val="00D44522"/>
    <w:rsid w:val="00D51523"/>
    <w:rsid w:val="00D53D4A"/>
    <w:rsid w:val="00D74D3E"/>
    <w:rsid w:val="00D968FC"/>
    <w:rsid w:val="00DA5FC0"/>
    <w:rsid w:val="00DC1488"/>
    <w:rsid w:val="00DC4E5E"/>
    <w:rsid w:val="00E25125"/>
    <w:rsid w:val="00E46A3E"/>
    <w:rsid w:val="00E83926"/>
    <w:rsid w:val="00E96A2F"/>
    <w:rsid w:val="00EA423A"/>
    <w:rsid w:val="00FA4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t.eu.com/page/?title=Trust+Information&amp;pid=24" TargetMode="External"/><Relationship Id="rId13" Type="http://schemas.openxmlformats.org/officeDocument/2006/relationships/hyperlink" Target="https://www.legislation.gov.uk/uksi/2021/833/contents/mad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gislation.gov.uk/ukpga/1980/5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upport.capitasoftware.com/csm?id=kb_article_view&amp;sysparm_article=KB0035802&amp;sys_kb_id=1915cce21b9f3010c723edb2b24bcbce&amp;spa=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o.org.uk/for-organisations/guide-to-data-protection/guide-to-the-general-data-protection-regulation-gdpr/principles/storage-limitation/" TargetMode="External"/><Relationship Id="rId5" Type="http://schemas.openxmlformats.org/officeDocument/2006/relationships/webSettings" Target="webSettings.xml"/><Relationship Id="rId15" Type="http://schemas.openxmlformats.org/officeDocument/2006/relationships/hyperlink" Target="https://support.google.com/vault/answer/2990828?hl=en" TargetMode="External"/><Relationship Id="rId10" Type="http://schemas.openxmlformats.org/officeDocument/2006/relationships/hyperlink" Target="https://assets.publishing.service.gov.uk/government/uploads/system/uploads/attachment_data/file/737237/Records_Checklist_Safe_Data_Destruction_Log_accessible.doc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rms.org.uk/page/SchoolsToolkit" TargetMode="External"/><Relationship Id="rId14" Type="http://schemas.openxmlformats.org/officeDocument/2006/relationships/hyperlink" Target="https://docs.microsoft.com/en-us/microsoft-365/compliance/retention?view=o365-worldwi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4</cp:revision>
  <dcterms:created xsi:type="dcterms:W3CDTF">2022-12-07T12:57:00Z</dcterms:created>
  <dcterms:modified xsi:type="dcterms:W3CDTF">2022-12-07T14:56:00Z</dcterms:modified>
</cp:coreProperties>
</file>