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B04C8" w14:textId="56CFA3C2" w:rsidR="0076556E" w:rsidRDefault="00872C54" w:rsidP="00DA1891">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05447F">
        <w:rPr>
          <w:rFonts w:ascii="Calibri" w:hAnsi="Calibri" w:cs="Calibri"/>
          <w:b w:val="0"/>
          <w:bCs/>
          <w:color w:val="4BACC6" w:themeColor="accent5"/>
          <w:sz w:val="32"/>
          <w:szCs w:val="32"/>
        </w:rPr>
        <w:t>Attleborough</w:t>
      </w:r>
      <w:r w:rsidR="0076556E">
        <w:rPr>
          <w:rFonts w:ascii="Calibri" w:hAnsi="Calibri" w:cs="Calibri"/>
          <w:b w:val="0"/>
          <w:bCs/>
          <w:color w:val="4BACC6" w:themeColor="accent5"/>
          <w:sz w:val="32"/>
          <w:szCs w:val="32"/>
        </w:rPr>
        <w:t xml:space="preserve"> Primary </w:t>
      </w:r>
      <w:r w:rsidR="00967799">
        <w:rPr>
          <w:rFonts w:ascii="Calibri" w:hAnsi="Calibri" w:cs="Calibri"/>
          <w:b w:val="0"/>
          <w:bCs/>
          <w:color w:val="4BACC6" w:themeColor="accent5"/>
          <w:sz w:val="32"/>
          <w:szCs w:val="32"/>
        </w:rPr>
        <w:t>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05D7AABA" w14:textId="6A498FCD"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C4469C">
        <w:rPr>
          <w:rFonts w:ascii="Calibri" w:hAnsi="Calibri" w:cs="Calibri"/>
          <w:b w:val="0"/>
          <w:bCs/>
          <w:color w:val="4BACC6" w:themeColor="accent5"/>
          <w:sz w:val="32"/>
          <w:szCs w:val="32"/>
        </w:rPr>
        <w:t>12.12</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32264AEA"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05447F">
        <w:rPr>
          <w:rFonts w:ascii="Calibri" w:eastAsia="Calibri" w:hAnsi="Calibri" w:cs="Calibri"/>
          <w:bCs/>
          <w:color w:val="4BACC6" w:themeColor="accent5"/>
          <w:sz w:val="32"/>
          <w:szCs w:val="32"/>
        </w:rPr>
        <w:t>Susie Willingham</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25880A59" w14:textId="77777777" w:rsidR="0035535F" w:rsidRPr="0035535F" w:rsidRDefault="0035535F"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Review of Compliance Documents</w:t>
      </w:r>
    </w:p>
    <w:p w14:paraId="6F01C2F5" w14:textId="77777777" w:rsidR="0035535F" w:rsidRPr="0035535F" w:rsidRDefault="0035535F"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Staff changes – housekeeping</w:t>
      </w:r>
    </w:p>
    <w:p w14:paraId="31A12DE9" w14:textId="48ADBEC0" w:rsidR="0035535F" w:rsidRPr="0035535F" w:rsidRDefault="0038215C"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Retention</w:t>
      </w:r>
    </w:p>
    <w:p w14:paraId="0F6B15B2" w14:textId="77777777" w:rsidR="0035535F" w:rsidRPr="0035535F" w:rsidRDefault="0035535F"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Information security</w:t>
      </w:r>
    </w:p>
    <w:p w14:paraId="1A2BFD2C" w14:textId="54956AD8" w:rsidR="0035535F" w:rsidRPr="0035535F" w:rsidRDefault="0038215C"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Raising staff awareness and audit walks</w:t>
      </w:r>
    </w:p>
    <w:p w14:paraId="2BCCC68F" w14:textId="418E81BD" w:rsidR="0035535F" w:rsidRDefault="0035535F" w:rsidP="0035535F">
      <w:pPr>
        <w:shd w:val="clear" w:color="auto" w:fill="FFFFFF"/>
        <w:rPr>
          <w:rFonts w:asciiTheme="majorHAnsi" w:hAnsiTheme="majorHAnsi" w:cstheme="majorHAnsi"/>
          <w:color w:val="000000"/>
          <w:sz w:val="24"/>
          <w:szCs w:val="24"/>
        </w:rPr>
      </w:pPr>
    </w:p>
    <w:p w14:paraId="563B994A" w14:textId="77777777" w:rsidR="0035535F" w:rsidRPr="0035535F" w:rsidRDefault="0035535F" w:rsidP="0035535F">
      <w:pPr>
        <w:numPr>
          <w:ilvl w:val="0"/>
          <w:numId w:val="12"/>
        </w:numPr>
        <w:shd w:val="clear" w:color="auto" w:fill="FFFFFF"/>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Review of Compliance Documents</w:t>
      </w:r>
    </w:p>
    <w:p w14:paraId="48E2A2DC" w14:textId="77777777" w:rsidR="00185F91" w:rsidRDefault="00185F91" w:rsidP="0035535F">
      <w:pPr>
        <w:ind w:left="567"/>
        <w:rPr>
          <w:rFonts w:asciiTheme="majorHAnsi" w:hAnsiTheme="majorHAnsi" w:cstheme="majorHAnsi"/>
          <w:b/>
          <w:sz w:val="24"/>
          <w:szCs w:val="24"/>
        </w:rPr>
      </w:pPr>
    </w:p>
    <w:p w14:paraId="1552EE0F" w14:textId="1AF87664" w:rsidR="0035535F" w:rsidRPr="0035535F" w:rsidRDefault="0035535F" w:rsidP="0035535F">
      <w:pPr>
        <w:ind w:left="567"/>
        <w:rPr>
          <w:rFonts w:asciiTheme="majorHAnsi" w:eastAsia="Times New Roman" w:hAnsiTheme="majorHAnsi" w:cstheme="majorHAnsi"/>
          <w:sz w:val="24"/>
          <w:szCs w:val="24"/>
        </w:rPr>
      </w:pPr>
      <w:r w:rsidRPr="0035535F">
        <w:rPr>
          <w:rFonts w:asciiTheme="majorHAnsi" w:hAnsiTheme="majorHAnsi" w:cstheme="majorHAnsi"/>
          <w:b/>
          <w:sz w:val="24"/>
          <w:szCs w:val="24"/>
        </w:rPr>
        <w:t>Website documents:</w:t>
      </w:r>
    </w:p>
    <w:p w14:paraId="29838147" w14:textId="328FB411" w:rsidR="0035535F" w:rsidRPr="0035535F" w:rsidRDefault="0035535F" w:rsidP="0035535F">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 xml:space="preserve">GDPR/data protection policy – </w:t>
      </w:r>
      <w:r w:rsidR="00765251">
        <w:rPr>
          <w:rFonts w:asciiTheme="majorHAnsi" w:hAnsiTheme="majorHAnsi" w:cstheme="majorHAnsi"/>
          <w:sz w:val="24"/>
          <w:szCs w:val="24"/>
        </w:rPr>
        <w:t xml:space="preserve">up to date and </w:t>
      </w:r>
      <w:r w:rsidRPr="00106F17">
        <w:rPr>
          <w:rFonts w:asciiTheme="majorHAnsi" w:hAnsiTheme="majorHAnsi" w:cstheme="majorHAnsi"/>
          <w:sz w:val="24"/>
          <w:szCs w:val="24"/>
        </w:rPr>
        <w:t xml:space="preserve">published </w:t>
      </w:r>
      <w:r w:rsidR="00106F17">
        <w:rPr>
          <w:rFonts w:asciiTheme="majorHAnsi" w:hAnsiTheme="majorHAnsi" w:cstheme="majorHAnsi"/>
          <w:sz w:val="24"/>
          <w:szCs w:val="24"/>
        </w:rPr>
        <w:t xml:space="preserve">on the website </w:t>
      </w:r>
    </w:p>
    <w:p w14:paraId="197A1AF4" w14:textId="3E314E64" w:rsidR="00106F17" w:rsidRPr="00106F17" w:rsidRDefault="0035535F" w:rsidP="00106F17">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Privacy notice</w:t>
      </w:r>
      <w:r w:rsidR="00765251">
        <w:rPr>
          <w:rFonts w:asciiTheme="majorHAnsi" w:hAnsiTheme="majorHAnsi" w:cstheme="majorHAnsi"/>
          <w:sz w:val="24"/>
          <w:szCs w:val="24"/>
        </w:rPr>
        <w:t>s</w:t>
      </w:r>
      <w:r w:rsidR="00106F17">
        <w:rPr>
          <w:rFonts w:asciiTheme="majorHAnsi" w:hAnsiTheme="majorHAnsi" w:cstheme="majorHAnsi"/>
          <w:sz w:val="24"/>
          <w:szCs w:val="24"/>
        </w:rPr>
        <w:t xml:space="preserve"> </w:t>
      </w:r>
      <w:r w:rsidRPr="0035535F">
        <w:rPr>
          <w:rFonts w:asciiTheme="majorHAnsi" w:hAnsiTheme="majorHAnsi" w:cstheme="majorHAnsi"/>
          <w:sz w:val="24"/>
          <w:szCs w:val="24"/>
        </w:rPr>
        <w:t xml:space="preserve">– </w:t>
      </w:r>
      <w:r w:rsidR="00765251">
        <w:rPr>
          <w:rFonts w:asciiTheme="majorHAnsi" w:hAnsiTheme="majorHAnsi" w:cstheme="majorHAnsi"/>
          <w:sz w:val="24"/>
          <w:szCs w:val="24"/>
        </w:rPr>
        <w:t>up to date and published on the website for parents &amp; pupils</w:t>
      </w:r>
    </w:p>
    <w:p w14:paraId="16F04222" w14:textId="77777777" w:rsidR="0035535F" w:rsidRPr="0035535F" w:rsidRDefault="0035535F" w:rsidP="0035535F">
      <w:pPr>
        <w:ind w:left="567"/>
        <w:rPr>
          <w:rFonts w:asciiTheme="majorHAnsi" w:hAnsiTheme="majorHAnsi" w:cstheme="majorHAnsi"/>
          <w:sz w:val="24"/>
          <w:szCs w:val="24"/>
        </w:rPr>
      </w:pPr>
    </w:p>
    <w:p w14:paraId="1A25BE1D" w14:textId="77777777" w:rsidR="0035535F" w:rsidRPr="0035535F" w:rsidRDefault="0035535F" w:rsidP="0035535F">
      <w:pPr>
        <w:ind w:left="567"/>
        <w:rPr>
          <w:rFonts w:asciiTheme="majorHAnsi" w:hAnsiTheme="majorHAnsi" w:cstheme="majorHAnsi"/>
          <w:sz w:val="24"/>
          <w:szCs w:val="24"/>
        </w:rPr>
      </w:pPr>
      <w:r w:rsidRPr="0035535F">
        <w:rPr>
          <w:rFonts w:asciiTheme="majorHAnsi" w:hAnsiTheme="majorHAnsi" w:cstheme="majorHAnsi"/>
          <w:sz w:val="24"/>
          <w:szCs w:val="24"/>
        </w:rPr>
        <w:t xml:space="preserve">All procedures below are recommended for internal use, but can be published on the website for transparency.  Template documents are available here: </w:t>
      </w:r>
      <w:hyperlink r:id="rId7" w:history="1">
        <w:r w:rsidRPr="0035535F">
          <w:rPr>
            <w:rStyle w:val="Hyperlink"/>
            <w:rFonts w:asciiTheme="majorHAnsi" w:hAnsiTheme="majorHAnsi" w:cstheme="majorHAnsi"/>
            <w:sz w:val="24"/>
            <w:szCs w:val="24"/>
          </w:rPr>
          <w:t>https://dataprotection.education/best-practice-library/best-practice/commitment-to-compliance</w:t>
        </w:r>
      </w:hyperlink>
    </w:p>
    <w:p w14:paraId="34FB1502" w14:textId="77777777" w:rsidR="0035535F" w:rsidRPr="0035535F" w:rsidRDefault="0035535F" w:rsidP="0035535F">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SAR and data breach procedure</w:t>
      </w:r>
    </w:p>
    <w:p w14:paraId="1F61C997" w14:textId="77777777" w:rsidR="0035535F" w:rsidRPr="0035535F" w:rsidRDefault="0035535F" w:rsidP="0035535F">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FOI and publication scheme</w:t>
      </w:r>
    </w:p>
    <w:p w14:paraId="057F73DC" w14:textId="77777777" w:rsidR="0035535F" w:rsidRPr="0035535F" w:rsidRDefault="0035535F" w:rsidP="0035535F">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Supplier/third party list</w:t>
      </w:r>
    </w:p>
    <w:p w14:paraId="058C75C6" w14:textId="77777777" w:rsidR="0035535F" w:rsidRPr="0035535F" w:rsidRDefault="0035535F" w:rsidP="0035535F">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Work away from school policy </w:t>
      </w:r>
    </w:p>
    <w:p w14:paraId="788EDEE7" w14:textId="77777777" w:rsidR="0035535F" w:rsidRPr="0035535F" w:rsidRDefault="00000000" w:rsidP="0035535F">
      <w:pPr>
        <w:numPr>
          <w:ilvl w:val="0"/>
          <w:numId w:val="11"/>
        </w:numPr>
        <w:ind w:left="1134" w:hanging="567"/>
        <w:rPr>
          <w:rFonts w:asciiTheme="majorHAnsi" w:hAnsiTheme="majorHAnsi" w:cstheme="majorHAnsi"/>
          <w:sz w:val="24"/>
          <w:szCs w:val="24"/>
        </w:rPr>
      </w:pPr>
      <w:sdt>
        <w:sdtPr>
          <w:rPr>
            <w:rFonts w:asciiTheme="majorHAnsi" w:hAnsiTheme="majorHAnsi" w:cstheme="majorHAnsi"/>
            <w:sz w:val="24"/>
            <w:szCs w:val="24"/>
          </w:rPr>
          <w:tag w:val="goog_rdk_2"/>
          <w:id w:val="-1969509455"/>
        </w:sdtPr>
        <w:sdtContent/>
      </w:sdt>
      <w:r w:rsidR="0035535F" w:rsidRPr="0035535F">
        <w:rPr>
          <w:rFonts w:asciiTheme="majorHAnsi" w:hAnsiTheme="majorHAnsi" w:cstheme="majorHAnsi"/>
          <w:sz w:val="24"/>
          <w:szCs w:val="24"/>
        </w:rPr>
        <w:t xml:space="preserve">Information classification </w:t>
      </w:r>
    </w:p>
    <w:p w14:paraId="1C0A4A0B" w14:textId="77777777" w:rsidR="0035535F" w:rsidRPr="0035535F" w:rsidRDefault="0035535F" w:rsidP="0035535F">
      <w:pPr>
        <w:numPr>
          <w:ilvl w:val="0"/>
          <w:numId w:val="11"/>
        </w:numPr>
        <w:ind w:left="1134" w:hanging="567"/>
        <w:rPr>
          <w:rFonts w:asciiTheme="majorHAnsi" w:hAnsiTheme="majorHAnsi" w:cstheme="majorHAnsi"/>
          <w:sz w:val="24"/>
          <w:szCs w:val="24"/>
        </w:rPr>
      </w:pPr>
      <w:r w:rsidRPr="0035535F">
        <w:rPr>
          <w:rFonts w:asciiTheme="majorHAnsi" w:hAnsiTheme="majorHAnsi" w:cstheme="majorHAnsi"/>
          <w:sz w:val="24"/>
          <w:szCs w:val="24"/>
        </w:rPr>
        <w:t>Review of consent documentation – Photo and Video Consent</w:t>
      </w:r>
    </w:p>
    <w:p w14:paraId="51C740DE" w14:textId="2BF07A67" w:rsidR="0035535F" w:rsidRDefault="0035535F" w:rsidP="0035535F">
      <w:pPr>
        <w:rPr>
          <w:rFonts w:asciiTheme="majorHAnsi" w:eastAsia="Times New Roman" w:hAnsiTheme="majorHAnsi" w:cstheme="majorHAnsi"/>
          <w:sz w:val="24"/>
          <w:szCs w:val="24"/>
        </w:rPr>
      </w:pPr>
    </w:p>
    <w:p w14:paraId="64105951" w14:textId="5E1D6531" w:rsidR="0035535F" w:rsidRDefault="0035535F" w:rsidP="0035535F">
      <w:pPr>
        <w:numPr>
          <w:ilvl w:val="0"/>
          <w:numId w:val="12"/>
        </w:numPr>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Staff changes – housekeeping</w:t>
      </w:r>
    </w:p>
    <w:p w14:paraId="51BDA72D" w14:textId="1C5C2C47" w:rsidR="00A16D68" w:rsidRDefault="0035535F" w:rsidP="00106F17">
      <w:pPr>
        <w:ind w:left="567"/>
        <w:rPr>
          <w:rFonts w:asciiTheme="majorHAnsi" w:hAnsiTheme="majorHAnsi" w:cstheme="majorHAnsi"/>
          <w:color w:val="000000"/>
          <w:sz w:val="24"/>
          <w:szCs w:val="24"/>
        </w:rPr>
      </w:pPr>
      <w:r w:rsidRPr="0035535F">
        <w:rPr>
          <w:rFonts w:asciiTheme="majorHAnsi" w:hAnsiTheme="majorHAnsi" w:cstheme="majorHAnsi"/>
          <w:color w:val="000000"/>
          <w:sz w:val="24"/>
          <w:szCs w:val="24"/>
        </w:rPr>
        <w:t>Check the ‘Users’ section to ensure all current staff are added and leavers have been removed.</w:t>
      </w:r>
      <w:r w:rsidR="00185F91">
        <w:rPr>
          <w:rFonts w:asciiTheme="majorHAnsi" w:hAnsiTheme="majorHAnsi" w:cstheme="majorHAnsi"/>
          <w:color w:val="000000"/>
          <w:sz w:val="24"/>
          <w:szCs w:val="24"/>
        </w:rPr>
        <w:t xml:space="preserve"> </w:t>
      </w:r>
      <w:hyperlink r:id="rId8" w:history="1">
        <w:r w:rsidR="00185F91" w:rsidRPr="00876F2D">
          <w:rPr>
            <w:rStyle w:val="Hyperlink"/>
            <w:rFonts w:asciiTheme="majorHAnsi" w:hAnsiTheme="majorHAnsi" w:cstheme="majorHAnsi"/>
            <w:sz w:val="24"/>
            <w:szCs w:val="24"/>
          </w:rPr>
          <w:t>https://</w:t>
        </w:r>
        <w:r w:rsidR="00185F91" w:rsidRPr="00876F2D">
          <w:rPr>
            <w:rStyle w:val="Hyperlink"/>
            <w:rFonts w:asciiTheme="majorHAnsi" w:hAnsiTheme="majorHAnsi" w:cstheme="majorHAnsi"/>
            <w:sz w:val="24"/>
            <w:szCs w:val="24"/>
          </w:rPr>
          <w:t>d</w:t>
        </w:r>
        <w:r w:rsidR="00185F91" w:rsidRPr="00876F2D">
          <w:rPr>
            <w:rStyle w:val="Hyperlink"/>
            <w:rFonts w:asciiTheme="majorHAnsi" w:hAnsiTheme="majorHAnsi" w:cstheme="majorHAnsi"/>
            <w:sz w:val="24"/>
            <w:szCs w:val="24"/>
          </w:rPr>
          <w:t>ataprotection.education/student-list/users?filter[agencies]=12</w:t>
        </w:r>
      </w:hyperlink>
    </w:p>
    <w:p w14:paraId="07801092" w14:textId="77777777" w:rsidR="00185F91" w:rsidRDefault="00185F91" w:rsidP="00106F17">
      <w:pPr>
        <w:ind w:left="567"/>
        <w:rPr>
          <w:rFonts w:asciiTheme="majorHAnsi" w:hAnsiTheme="majorHAnsi" w:cstheme="majorHAnsi"/>
          <w:color w:val="000000"/>
          <w:sz w:val="24"/>
          <w:szCs w:val="24"/>
        </w:rPr>
      </w:pPr>
    </w:p>
    <w:p w14:paraId="0180E89A" w14:textId="77777777" w:rsidR="00185F91" w:rsidRDefault="00106F17" w:rsidP="00765251">
      <w:pPr>
        <w:ind w:left="567"/>
        <w:rPr>
          <w:rFonts w:asciiTheme="majorHAnsi" w:hAnsiTheme="majorHAnsi" w:cstheme="majorHAnsi"/>
          <w:color w:val="000000"/>
          <w:sz w:val="24"/>
          <w:szCs w:val="24"/>
        </w:rPr>
      </w:pPr>
      <w:r>
        <w:rPr>
          <w:rFonts w:asciiTheme="majorHAnsi" w:hAnsiTheme="majorHAnsi" w:cstheme="majorHAnsi"/>
          <w:color w:val="000000"/>
          <w:sz w:val="24"/>
          <w:szCs w:val="24"/>
        </w:rPr>
        <w:t>You can check the status of each course for individuals to check their date of completion and score: Dashboard – (scroll to the bottom) Reports – Single Course – select each course from the drop-down to view details.</w:t>
      </w:r>
      <w:r w:rsidR="00765251">
        <w:rPr>
          <w:rFonts w:asciiTheme="majorHAnsi" w:hAnsiTheme="majorHAnsi" w:cstheme="majorHAnsi"/>
          <w:color w:val="000000"/>
          <w:sz w:val="24"/>
          <w:szCs w:val="24"/>
        </w:rPr>
        <w:t xml:space="preserve"> </w:t>
      </w:r>
    </w:p>
    <w:p w14:paraId="39C26149" w14:textId="77777777" w:rsidR="00185F91" w:rsidRDefault="00185F91" w:rsidP="00765251">
      <w:pPr>
        <w:ind w:left="567"/>
        <w:rPr>
          <w:rFonts w:asciiTheme="majorHAnsi" w:hAnsiTheme="majorHAnsi" w:cstheme="majorHAnsi"/>
          <w:color w:val="000000"/>
          <w:sz w:val="24"/>
          <w:szCs w:val="24"/>
        </w:rPr>
      </w:pPr>
    </w:p>
    <w:p w14:paraId="33EAD21F" w14:textId="77777777" w:rsidR="00185F91" w:rsidRDefault="00185F91" w:rsidP="00765251">
      <w:pPr>
        <w:ind w:left="567"/>
        <w:rPr>
          <w:rFonts w:asciiTheme="majorHAnsi" w:hAnsiTheme="majorHAnsi" w:cstheme="majorHAnsi"/>
          <w:color w:val="000000"/>
          <w:sz w:val="24"/>
          <w:szCs w:val="24"/>
        </w:rPr>
      </w:pPr>
    </w:p>
    <w:p w14:paraId="3B2C4473" w14:textId="0114B050" w:rsidR="00106F17" w:rsidRDefault="00765251" w:rsidP="00765251">
      <w:pPr>
        <w:ind w:left="567"/>
        <w:rPr>
          <w:rFonts w:asciiTheme="majorHAnsi" w:hAnsiTheme="majorHAnsi" w:cstheme="majorHAnsi"/>
          <w:color w:val="000000"/>
          <w:sz w:val="24"/>
          <w:szCs w:val="24"/>
        </w:rPr>
      </w:pPr>
      <w:r>
        <w:rPr>
          <w:rFonts w:asciiTheme="majorHAnsi" w:hAnsiTheme="majorHAnsi" w:cstheme="majorHAnsi"/>
          <w:color w:val="000000"/>
          <w:sz w:val="24"/>
          <w:szCs w:val="24"/>
        </w:rPr>
        <w:lastRenderedPageBreak/>
        <w:t xml:space="preserve">Overall staff training is good </w:t>
      </w:r>
      <w:r w:rsidR="00185F91">
        <w:rPr>
          <w:rFonts w:asciiTheme="majorHAnsi" w:hAnsiTheme="majorHAnsi" w:cstheme="majorHAnsi"/>
          <w:color w:val="000000"/>
          <w:sz w:val="24"/>
          <w:szCs w:val="24"/>
        </w:rPr>
        <w:t xml:space="preserve">from both federated schools </w:t>
      </w:r>
      <w:r>
        <w:rPr>
          <w:rFonts w:asciiTheme="majorHAnsi" w:hAnsiTheme="majorHAnsi" w:cstheme="majorHAnsi"/>
          <w:color w:val="000000"/>
          <w:sz w:val="24"/>
          <w:szCs w:val="24"/>
        </w:rPr>
        <w:t>– we recommend for current staff to undertake the Stay Safe Online NCSC course and any new staff or refreshers required take ‘An introduction to GDPR’ &amp; ‘How to avoid a data breach’, in addition to ‘Stay Safe Online’.</w:t>
      </w:r>
    </w:p>
    <w:p w14:paraId="5F28EE92" w14:textId="77777777" w:rsidR="00765251" w:rsidRPr="00765251" w:rsidRDefault="00765251" w:rsidP="00765251">
      <w:pPr>
        <w:ind w:left="567"/>
        <w:rPr>
          <w:rFonts w:asciiTheme="majorHAnsi" w:hAnsiTheme="majorHAnsi" w:cstheme="majorHAnsi"/>
          <w:color w:val="000000"/>
          <w:sz w:val="24"/>
          <w:szCs w:val="24"/>
        </w:rPr>
      </w:pPr>
    </w:p>
    <w:p w14:paraId="232CBC43" w14:textId="3A0A84FA" w:rsidR="0035535F" w:rsidRDefault="0035535F" w:rsidP="0035535F">
      <w:pPr>
        <w:numPr>
          <w:ilvl w:val="0"/>
          <w:numId w:val="12"/>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Retention</w:t>
      </w:r>
    </w:p>
    <w:p w14:paraId="5AE8116F" w14:textId="00A07896" w:rsidR="00106F17" w:rsidRDefault="00185F91" w:rsidP="0038215C">
      <w:pPr>
        <w:ind w:left="568"/>
        <w:rPr>
          <w:rFonts w:ascii="Calibri" w:hAnsi="Calibri" w:cs="Calibri"/>
          <w:sz w:val="24"/>
          <w:szCs w:val="24"/>
        </w:rPr>
      </w:pPr>
      <w:r>
        <w:rPr>
          <w:rFonts w:ascii="Calibri" w:eastAsia="Calibri" w:hAnsi="Calibri" w:cs="Calibri"/>
          <w:sz w:val="24"/>
          <w:szCs w:val="24"/>
        </w:rPr>
        <w:t>Susie confirmed they follow the NCC Retention Policy.</w:t>
      </w:r>
    </w:p>
    <w:p w14:paraId="62F760F1" w14:textId="0A81C7EC" w:rsidR="0038215C" w:rsidRPr="0038215C" w:rsidRDefault="0038215C" w:rsidP="0038215C">
      <w:pPr>
        <w:ind w:left="568"/>
        <w:rPr>
          <w:rFonts w:ascii="Calibri" w:eastAsia="Calibri" w:hAnsi="Calibri" w:cs="Calibri"/>
          <w:sz w:val="24"/>
          <w:szCs w:val="24"/>
          <w:highlight w:val="white"/>
        </w:rPr>
      </w:pPr>
      <w:r w:rsidRPr="0038215C">
        <w:rPr>
          <w:rFonts w:ascii="Calibri" w:eastAsia="Calibri" w:hAnsi="Calibri" w:cs="Calibri"/>
          <w:sz w:val="24"/>
          <w:szCs w:val="24"/>
          <w:highlight w:val="white"/>
        </w:rPr>
        <w:t xml:space="preserve"> </w:t>
      </w:r>
    </w:p>
    <w:p w14:paraId="474EE7CD" w14:textId="3BEABAC6" w:rsidR="0038215C" w:rsidRDefault="0038215C" w:rsidP="0038215C">
      <w:pPr>
        <w:ind w:left="568"/>
        <w:rPr>
          <w:rFonts w:ascii="Calibri" w:eastAsia="Calibri" w:hAnsi="Calibri" w:cs="Calibri"/>
          <w:sz w:val="24"/>
          <w:szCs w:val="24"/>
          <w:highlight w:val="white"/>
        </w:rPr>
      </w:pPr>
      <w:r w:rsidRPr="0038215C">
        <w:rPr>
          <w:rFonts w:ascii="Calibri" w:eastAsia="Calibri" w:hAnsi="Calibri" w:cs="Calibri"/>
          <w:sz w:val="24"/>
          <w:szCs w:val="24"/>
          <w:highlight w:val="white"/>
        </w:rPr>
        <w:t xml:space="preserve">There are </w:t>
      </w:r>
      <w:r w:rsidRPr="0038215C">
        <w:rPr>
          <w:rFonts w:ascii="Calibri" w:eastAsia="Calibri" w:hAnsi="Calibri" w:cs="Calibri"/>
          <w:b/>
          <w:sz w:val="24"/>
          <w:szCs w:val="24"/>
          <w:highlight w:val="white"/>
        </w:rPr>
        <w:t>two key factors:</w:t>
      </w:r>
      <w:r w:rsidRPr="0038215C">
        <w:rPr>
          <w:rFonts w:ascii="Calibri" w:eastAsia="Calibri" w:hAnsi="Calibri" w:cs="Calibri"/>
          <w:sz w:val="24"/>
          <w:szCs w:val="24"/>
          <w:highlight w:val="white"/>
        </w:rPr>
        <w:t xml:space="preserve"> the</w:t>
      </w:r>
      <w:r w:rsidRPr="0038215C">
        <w:rPr>
          <w:rFonts w:ascii="Calibri" w:eastAsia="Calibri" w:hAnsi="Calibri" w:cs="Calibri"/>
          <w:b/>
          <w:sz w:val="24"/>
          <w:szCs w:val="24"/>
          <w:highlight w:val="white"/>
        </w:rPr>
        <w:t xml:space="preserve"> purpose </w:t>
      </w:r>
      <w:r w:rsidRPr="0038215C">
        <w:rPr>
          <w:rFonts w:ascii="Calibri" w:eastAsia="Calibri" w:hAnsi="Calibri" w:cs="Calibri"/>
          <w:sz w:val="24"/>
          <w:szCs w:val="24"/>
          <w:highlight w:val="white"/>
        </w:rPr>
        <w:t xml:space="preserve">for processing </w:t>
      </w:r>
      <w:r w:rsidR="00185F91">
        <w:rPr>
          <w:rFonts w:ascii="Calibri" w:eastAsia="Calibri" w:hAnsi="Calibri" w:cs="Calibri"/>
          <w:sz w:val="24"/>
          <w:szCs w:val="24"/>
          <w:highlight w:val="white"/>
        </w:rPr>
        <w:t>any</w:t>
      </w:r>
      <w:r w:rsidRPr="0038215C">
        <w:rPr>
          <w:rFonts w:ascii="Calibri" w:eastAsia="Calibri" w:hAnsi="Calibri" w:cs="Calibri"/>
          <w:sz w:val="24"/>
          <w:szCs w:val="24"/>
          <w:highlight w:val="white"/>
        </w:rPr>
        <w:t xml:space="preserve"> data, and </w:t>
      </w:r>
      <w:r w:rsidRPr="0038215C">
        <w:rPr>
          <w:rFonts w:ascii="Calibri" w:eastAsia="Calibri" w:hAnsi="Calibri" w:cs="Calibri"/>
          <w:b/>
          <w:sz w:val="24"/>
          <w:szCs w:val="24"/>
          <w:highlight w:val="white"/>
        </w:rPr>
        <w:t xml:space="preserve">legal or regulatory requirements </w:t>
      </w:r>
      <w:r w:rsidRPr="0038215C">
        <w:rPr>
          <w:rFonts w:ascii="Calibri" w:eastAsia="Calibri" w:hAnsi="Calibri" w:cs="Calibri"/>
          <w:sz w:val="24"/>
          <w:szCs w:val="24"/>
          <w:highlight w:val="white"/>
        </w:rPr>
        <w:t xml:space="preserve">for </w:t>
      </w:r>
      <w:r w:rsidRPr="0038215C">
        <w:rPr>
          <w:rFonts w:ascii="Calibri" w:eastAsia="Calibri" w:hAnsi="Calibri" w:cs="Calibri"/>
          <w:b/>
          <w:sz w:val="24"/>
          <w:szCs w:val="24"/>
          <w:highlight w:val="white"/>
        </w:rPr>
        <w:t xml:space="preserve">retaining it. </w:t>
      </w:r>
      <w:r w:rsidRPr="0038215C">
        <w:rPr>
          <w:rFonts w:ascii="Calibri" w:eastAsia="Calibri" w:hAnsi="Calibri" w:cs="Calibri"/>
          <w:sz w:val="24"/>
          <w:szCs w:val="24"/>
          <w:highlight w:val="white"/>
        </w:rPr>
        <w:t xml:space="preserve">One of your purposes will need to apply for you to continue to store the data. Data should not be held for longer than is needed. You shouldn’t just keep data just in case you may need it in the future. </w:t>
      </w:r>
    </w:p>
    <w:p w14:paraId="4060705F" w14:textId="4EC3C00E" w:rsidR="00A16D68" w:rsidRDefault="00A16D68" w:rsidP="0038215C">
      <w:pPr>
        <w:ind w:left="568"/>
        <w:rPr>
          <w:rFonts w:ascii="Calibri" w:eastAsia="Calibri" w:hAnsi="Calibri" w:cs="Calibri"/>
          <w:sz w:val="24"/>
          <w:szCs w:val="24"/>
          <w:highlight w:val="white"/>
        </w:rPr>
      </w:pPr>
    </w:p>
    <w:p w14:paraId="3D2D4B17" w14:textId="77777777" w:rsidR="0038215C" w:rsidRDefault="0038215C" w:rsidP="0038215C">
      <w:pPr>
        <w:ind w:left="567"/>
        <w:rPr>
          <w:rFonts w:asciiTheme="majorHAnsi" w:hAnsiTheme="majorHAnsi" w:cstheme="majorHAnsi"/>
          <w:b/>
          <w:color w:val="0591B4"/>
          <w:sz w:val="28"/>
          <w:szCs w:val="28"/>
          <w:highlight w:val="white"/>
        </w:rPr>
      </w:pPr>
    </w:p>
    <w:p w14:paraId="409C2B2F" w14:textId="094F2AE5" w:rsidR="0038215C" w:rsidRDefault="0038215C" w:rsidP="0035535F">
      <w:pPr>
        <w:numPr>
          <w:ilvl w:val="0"/>
          <w:numId w:val="12"/>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Information Security</w:t>
      </w:r>
    </w:p>
    <w:p w14:paraId="62F64D94" w14:textId="2F7CDA8B" w:rsidR="00B32637" w:rsidRPr="00B32637" w:rsidRDefault="00B32637" w:rsidP="00B32637">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DPE have a number of resources for information security:</w:t>
      </w:r>
    </w:p>
    <w:p w14:paraId="1E0B0EEB" w14:textId="77777777" w:rsidR="00B32637" w:rsidRPr="00B32637" w:rsidRDefault="00000000" w:rsidP="00B32637">
      <w:pPr>
        <w:shd w:val="clear" w:color="auto" w:fill="FFFFFF"/>
        <w:ind w:left="567"/>
        <w:rPr>
          <w:rFonts w:asciiTheme="majorHAnsi" w:eastAsia="Times New Roman" w:hAnsiTheme="majorHAnsi" w:cstheme="majorHAnsi"/>
          <w:sz w:val="24"/>
          <w:szCs w:val="24"/>
        </w:rPr>
      </w:pPr>
      <w:hyperlink r:id="rId9">
        <w:r w:rsidR="00B32637" w:rsidRPr="00B32637">
          <w:rPr>
            <w:rFonts w:asciiTheme="majorHAnsi" w:hAnsiTheme="majorHAnsi" w:cstheme="majorHAnsi"/>
            <w:color w:val="1155CC"/>
            <w:sz w:val="24"/>
            <w:szCs w:val="24"/>
            <w:u w:val="single"/>
          </w:rPr>
          <w:t>https://dataprotection.education/best-practice-library/documents/information-technology-security</w:t>
        </w:r>
      </w:hyperlink>
      <w:r w:rsidR="00B32637" w:rsidRPr="00B32637">
        <w:rPr>
          <w:rFonts w:asciiTheme="majorHAnsi" w:hAnsiTheme="majorHAnsi" w:cstheme="majorHAnsi"/>
          <w:color w:val="222222"/>
          <w:sz w:val="24"/>
          <w:szCs w:val="24"/>
        </w:rPr>
        <w:t> </w:t>
      </w:r>
    </w:p>
    <w:p w14:paraId="29481348" w14:textId="77777777" w:rsidR="00B32637" w:rsidRPr="00B32637" w:rsidRDefault="00B32637" w:rsidP="00B32637">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4D1876B0" w14:textId="77777777" w:rsidR="00B32637" w:rsidRPr="00B32637" w:rsidRDefault="00B32637" w:rsidP="00B32637">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If not already, staff should complete the </w:t>
      </w:r>
      <w:r w:rsidRPr="00B32637">
        <w:rPr>
          <w:rFonts w:asciiTheme="majorHAnsi" w:hAnsiTheme="majorHAnsi" w:cstheme="majorHAnsi"/>
          <w:b/>
          <w:color w:val="222222"/>
          <w:sz w:val="24"/>
          <w:szCs w:val="24"/>
        </w:rPr>
        <w:t>Stay Safe online NCSC training</w:t>
      </w:r>
      <w:r w:rsidRPr="00B32637">
        <w:rPr>
          <w:rFonts w:asciiTheme="majorHAnsi" w:hAnsiTheme="majorHAnsi" w:cstheme="majorHAnsi"/>
          <w:color w:val="222222"/>
          <w:sz w:val="24"/>
          <w:szCs w:val="24"/>
        </w:rPr>
        <w:t xml:space="preserve">. This is not only beneficial for the organisation but also for staff when accessing personal information online i.e. personal banking: </w:t>
      </w:r>
    </w:p>
    <w:p w14:paraId="3E8E2D5B" w14:textId="77777777" w:rsidR="00B32637" w:rsidRPr="00B32637" w:rsidRDefault="00000000" w:rsidP="00B32637">
      <w:pPr>
        <w:shd w:val="clear" w:color="auto" w:fill="FFFFFF"/>
        <w:ind w:left="567"/>
        <w:rPr>
          <w:rFonts w:asciiTheme="majorHAnsi" w:eastAsia="Times New Roman" w:hAnsiTheme="majorHAnsi" w:cstheme="majorHAnsi"/>
          <w:sz w:val="24"/>
          <w:szCs w:val="24"/>
        </w:rPr>
      </w:pPr>
      <w:hyperlink r:id="rId10">
        <w:r w:rsidR="00B32637" w:rsidRPr="00B32637">
          <w:rPr>
            <w:rFonts w:asciiTheme="majorHAnsi" w:hAnsiTheme="majorHAnsi" w:cstheme="majorHAnsi"/>
            <w:color w:val="0000FF"/>
            <w:sz w:val="24"/>
            <w:szCs w:val="24"/>
            <w:u w:val="single"/>
          </w:rPr>
          <w:t>https://dataprotection.education/courses-heading/stay-safe-online-ncsc</w:t>
        </w:r>
      </w:hyperlink>
      <w:r w:rsidR="00B32637" w:rsidRPr="00B32637">
        <w:rPr>
          <w:rFonts w:asciiTheme="majorHAnsi" w:hAnsiTheme="majorHAnsi" w:cstheme="majorHAnsi"/>
          <w:color w:val="222222"/>
          <w:sz w:val="24"/>
          <w:szCs w:val="24"/>
        </w:rPr>
        <w:t> </w:t>
      </w:r>
    </w:p>
    <w:p w14:paraId="6F6ED9B7" w14:textId="77777777" w:rsidR="00B32637" w:rsidRPr="00B32637" w:rsidRDefault="00B32637" w:rsidP="00B32637">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0AA343A2" w14:textId="77777777" w:rsidR="00B32637" w:rsidRPr="00B32637" w:rsidRDefault="00B32637" w:rsidP="00B32637">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11">
        <w:r w:rsidRPr="00B32637">
          <w:rPr>
            <w:rFonts w:asciiTheme="majorHAnsi" w:hAnsiTheme="majorHAnsi" w:cstheme="majorHAnsi"/>
            <w:color w:val="1155CC"/>
            <w:sz w:val="24"/>
            <w:szCs w:val="24"/>
            <w:u w:val="single"/>
          </w:rPr>
          <w:t>https://ico.org.uk/for-organisations/guide-to-data-protection/introduction-to-dpa-2018/about-the-dpa-2018/</w:t>
        </w:r>
      </w:hyperlink>
      <w:r w:rsidRPr="00B32637">
        <w:rPr>
          <w:rFonts w:asciiTheme="majorHAnsi" w:hAnsiTheme="majorHAnsi" w:cstheme="majorHAnsi"/>
          <w:color w:val="222222"/>
          <w:sz w:val="24"/>
          <w:szCs w:val="24"/>
        </w:rPr>
        <w:t xml:space="preserve"> </w:t>
      </w:r>
    </w:p>
    <w:p w14:paraId="346664F6" w14:textId="77777777" w:rsidR="00B32637" w:rsidRPr="00B32637" w:rsidRDefault="00B32637" w:rsidP="00B32637">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 </w:t>
      </w:r>
      <w:r w:rsidRPr="00B32637">
        <w:rPr>
          <w:rFonts w:asciiTheme="majorHAnsi" w:eastAsia="Times New Roman" w:hAnsiTheme="majorHAnsi" w:cstheme="majorHAnsi"/>
          <w:sz w:val="24"/>
          <w:szCs w:val="24"/>
        </w:rPr>
        <w:t>  </w:t>
      </w:r>
    </w:p>
    <w:p w14:paraId="573BF34E" w14:textId="77777777" w:rsidR="00B32637" w:rsidRPr="00B32637" w:rsidRDefault="00B32637" w:rsidP="00B32637">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In addition, you can check out the National Cyber Security Centre website: </w:t>
      </w:r>
      <w:hyperlink r:id="rId12">
        <w:r w:rsidRPr="00B32637">
          <w:rPr>
            <w:rFonts w:asciiTheme="majorHAnsi" w:hAnsiTheme="majorHAnsi" w:cstheme="majorHAnsi"/>
            <w:color w:val="1155CC"/>
            <w:sz w:val="24"/>
            <w:szCs w:val="24"/>
            <w:u w:val="single"/>
          </w:rPr>
          <w:t>ncsc.gov.uk</w:t>
        </w:r>
      </w:hyperlink>
      <w:r w:rsidRPr="00B32637">
        <w:rPr>
          <w:rFonts w:asciiTheme="majorHAnsi" w:hAnsiTheme="majorHAnsi" w:cstheme="majorHAnsi"/>
          <w:color w:val="222222"/>
          <w:sz w:val="24"/>
          <w:szCs w:val="24"/>
        </w:rPr>
        <w:t xml:space="preserve"> which has useful resources and tips for schools regarding cyber security:</w:t>
      </w:r>
    </w:p>
    <w:p w14:paraId="31F1CB2F" w14:textId="77777777" w:rsidR="00B32637" w:rsidRPr="00B32637" w:rsidRDefault="00B32637" w:rsidP="00B32637">
      <w:pPr>
        <w:numPr>
          <w:ilvl w:val="0"/>
          <w:numId w:val="14"/>
        </w:numPr>
        <w:spacing w:before="200"/>
        <w:ind w:left="567" w:hanging="567"/>
        <w:rPr>
          <w:rFonts w:asciiTheme="majorHAnsi" w:hAnsiTheme="majorHAnsi" w:cstheme="majorHAnsi"/>
          <w:color w:val="222222"/>
          <w:sz w:val="24"/>
          <w:szCs w:val="24"/>
        </w:rPr>
      </w:pPr>
      <w:r w:rsidRPr="00B32637">
        <w:rPr>
          <w:rFonts w:asciiTheme="majorHAnsi" w:hAnsiTheme="majorHAnsi" w:cstheme="majorHAnsi"/>
          <w:b/>
          <w:color w:val="222222"/>
          <w:sz w:val="24"/>
          <w:szCs w:val="24"/>
        </w:rPr>
        <w:t>School resources:</w:t>
      </w:r>
      <w:r w:rsidRPr="00B32637">
        <w:rPr>
          <w:rFonts w:asciiTheme="majorHAnsi" w:hAnsiTheme="majorHAnsi" w:cstheme="majorHAnsi"/>
          <w:color w:val="222222"/>
          <w:sz w:val="24"/>
          <w:szCs w:val="24"/>
        </w:rPr>
        <w:t xml:space="preserve"> </w:t>
      </w:r>
      <w:hyperlink r:id="rId13">
        <w:r w:rsidRPr="00B32637">
          <w:rPr>
            <w:rFonts w:asciiTheme="majorHAnsi" w:hAnsiTheme="majorHAnsi" w:cstheme="majorHAnsi"/>
            <w:color w:val="1155CC"/>
            <w:sz w:val="24"/>
            <w:szCs w:val="24"/>
            <w:u w:val="single"/>
          </w:rPr>
          <w:t>https://www.ncsc.gov.uk/section/education-skills/schools</w:t>
        </w:r>
      </w:hyperlink>
      <w:r w:rsidRPr="00B32637">
        <w:rPr>
          <w:rFonts w:asciiTheme="majorHAnsi" w:hAnsiTheme="majorHAnsi" w:cstheme="majorHAnsi"/>
          <w:color w:val="222222"/>
          <w:sz w:val="24"/>
          <w:szCs w:val="24"/>
        </w:rPr>
        <w:t> </w:t>
      </w:r>
    </w:p>
    <w:p w14:paraId="792224EB" w14:textId="240C875E" w:rsidR="0035535F" w:rsidRPr="00B32637" w:rsidRDefault="00B32637" w:rsidP="00B32637">
      <w:pPr>
        <w:ind w:left="567"/>
        <w:rPr>
          <w:rFonts w:asciiTheme="majorHAnsi" w:hAnsiTheme="majorHAnsi" w:cstheme="majorHAnsi"/>
          <w:b/>
          <w:color w:val="0591B4"/>
          <w:sz w:val="24"/>
          <w:szCs w:val="24"/>
          <w:highlight w:val="white"/>
        </w:rPr>
      </w:pPr>
      <w:r w:rsidRPr="00B32637">
        <w:rPr>
          <w:rFonts w:asciiTheme="majorHAnsi" w:hAnsiTheme="majorHAnsi" w:cstheme="majorHAnsi"/>
          <w:b/>
          <w:color w:val="222222"/>
          <w:sz w:val="24"/>
          <w:szCs w:val="24"/>
        </w:rPr>
        <w:t>Governor Qs for schools:</w:t>
      </w:r>
      <w:r w:rsidRPr="00B32637">
        <w:rPr>
          <w:rFonts w:asciiTheme="majorHAnsi" w:hAnsiTheme="majorHAnsi" w:cstheme="majorHAnsi"/>
          <w:color w:val="222222"/>
          <w:sz w:val="24"/>
          <w:szCs w:val="24"/>
        </w:rPr>
        <w:t xml:space="preserve"> </w:t>
      </w:r>
      <w:hyperlink r:id="rId14">
        <w:r w:rsidRPr="00B32637">
          <w:rPr>
            <w:rFonts w:asciiTheme="majorHAnsi" w:hAnsiTheme="majorHAnsi" w:cstheme="majorHAnsi"/>
            <w:color w:val="1155CC"/>
            <w:sz w:val="24"/>
            <w:szCs w:val="24"/>
            <w:u w:val="single"/>
          </w:rPr>
          <w:t>https://www.ncsc.gov.uk/information/school-governor-questions</w:t>
        </w:r>
      </w:hyperlink>
    </w:p>
    <w:p w14:paraId="590FE0FC" w14:textId="2FDF5458" w:rsidR="00B32637" w:rsidRDefault="00B32637" w:rsidP="00B32637">
      <w:pPr>
        <w:ind w:left="567"/>
        <w:rPr>
          <w:rFonts w:asciiTheme="majorHAnsi" w:hAnsiTheme="majorHAnsi" w:cstheme="majorHAnsi"/>
          <w:b/>
          <w:color w:val="0591B4"/>
          <w:sz w:val="28"/>
          <w:szCs w:val="28"/>
          <w:highlight w:val="white"/>
        </w:rPr>
      </w:pPr>
    </w:p>
    <w:p w14:paraId="1CFEA1F6" w14:textId="61035CE6" w:rsidR="0035535F" w:rsidRDefault="0035535F" w:rsidP="0035535F">
      <w:pPr>
        <w:numPr>
          <w:ilvl w:val="0"/>
          <w:numId w:val="12"/>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Raising Staff awareness and audit walks</w:t>
      </w:r>
    </w:p>
    <w:p w14:paraId="13785282" w14:textId="02DBB3D4" w:rsidR="00A15361" w:rsidRPr="0038215C" w:rsidRDefault="00765251" w:rsidP="0038215C">
      <w:pPr>
        <w:shd w:val="clear" w:color="auto" w:fill="FFFFFF"/>
        <w:ind w:left="568"/>
        <w:rPr>
          <w:rFonts w:ascii="Calibri" w:eastAsia="Calibri" w:hAnsi="Calibri" w:cs="Calibri"/>
          <w:sz w:val="24"/>
          <w:szCs w:val="24"/>
        </w:rPr>
      </w:pPr>
      <w:r>
        <w:rPr>
          <w:rFonts w:ascii="Calibri" w:eastAsia="Calibri" w:hAnsi="Calibri" w:cs="Calibri"/>
          <w:sz w:val="24"/>
          <w:szCs w:val="24"/>
        </w:rPr>
        <w:t>Making the rounds tool was demonstrated at our last meeting</w:t>
      </w:r>
      <w:r w:rsidR="00A15361">
        <w:rPr>
          <w:rFonts w:ascii="Calibri" w:eastAsia="Calibri" w:hAnsi="Calibri" w:cs="Calibri"/>
          <w:sz w:val="24"/>
          <w:szCs w:val="24"/>
        </w:rPr>
        <w:t xml:space="preserve"> – </w:t>
      </w:r>
      <w:r w:rsidR="00185F91">
        <w:rPr>
          <w:rFonts w:ascii="Calibri" w:eastAsia="Calibri" w:hAnsi="Calibri" w:cs="Calibri"/>
          <w:sz w:val="24"/>
          <w:szCs w:val="24"/>
        </w:rPr>
        <w:t>Susie is sure Tom conducted a walkaround at Attleborough but Rosecroft site is yet to complete</w:t>
      </w:r>
      <w:r w:rsidR="00A15361">
        <w:rPr>
          <w:rFonts w:ascii="Calibri" w:eastAsia="Calibri" w:hAnsi="Calibri" w:cs="Calibri"/>
          <w:sz w:val="24"/>
          <w:szCs w:val="24"/>
        </w:rPr>
        <w:t>.</w:t>
      </w:r>
      <w:r w:rsidR="00185F91">
        <w:rPr>
          <w:rFonts w:ascii="Calibri" w:eastAsia="Calibri" w:hAnsi="Calibri" w:cs="Calibri"/>
          <w:sz w:val="24"/>
          <w:szCs w:val="24"/>
        </w:rPr>
        <w:t xml:space="preserve">  Something to be done in the new year?</w:t>
      </w:r>
    </w:p>
    <w:p w14:paraId="659C6C4A" w14:textId="77777777" w:rsidR="0038215C" w:rsidRPr="0038215C" w:rsidRDefault="0038215C" w:rsidP="0038215C">
      <w:pPr>
        <w:ind w:left="568"/>
        <w:rPr>
          <w:rFonts w:ascii="Calibri" w:eastAsia="Calibri" w:hAnsi="Calibri" w:cs="Calibri"/>
          <w:sz w:val="24"/>
          <w:szCs w:val="24"/>
        </w:rPr>
      </w:pPr>
    </w:p>
    <w:p w14:paraId="3CF35269" w14:textId="77777777" w:rsidR="0038215C" w:rsidRPr="0038215C" w:rsidRDefault="0038215C" w:rsidP="0038215C">
      <w:pPr>
        <w:ind w:left="568"/>
        <w:rPr>
          <w:rFonts w:ascii="Calibri" w:eastAsia="Calibri" w:hAnsi="Calibri" w:cs="Calibri"/>
          <w:sz w:val="24"/>
          <w:szCs w:val="24"/>
        </w:rPr>
      </w:pPr>
      <w:r w:rsidRPr="0038215C">
        <w:rPr>
          <w:rFonts w:ascii="Calibri" w:eastAsia="Calibri" w:hAnsi="Calibri" w:cs="Calibri"/>
          <w:bCs/>
          <w:sz w:val="24"/>
          <w:szCs w:val="24"/>
        </w:rPr>
        <w:t>If you wish to have a monthly focus</w:t>
      </w:r>
      <w:r w:rsidRPr="0038215C">
        <w:rPr>
          <w:rFonts w:ascii="Calibri" w:eastAsia="Calibri" w:hAnsi="Calibri" w:cs="Calibri"/>
          <w:b/>
          <w:sz w:val="24"/>
          <w:szCs w:val="24"/>
        </w:rPr>
        <w:t xml:space="preserve"> </w:t>
      </w:r>
      <w:r w:rsidRPr="0038215C">
        <w:rPr>
          <w:rFonts w:ascii="Calibri" w:eastAsia="Calibri" w:hAnsi="Calibri" w:cs="Calibri"/>
          <w:sz w:val="24"/>
          <w:szCs w:val="24"/>
        </w:rPr>
        <w:t xml:space="preserve">i.e. clear desks and locking laptops etc. This is an ideal way to keep staff focused with the latest data protection issues.  If you wish to display posters, we have ‘drip feeds’ available in our resources section: </w:t>
      </w:r>
      <w:hyperlink r:id="rId15" w:history="1">
        <w:r>
          <w:rPr>
            <w:rStyle w:val="Hyperlink"/>
          </w:rPr>
          <w:t>Drip Feeds - posters (dataprotection.education)</w:t>
        </w:r>
      </w:hyperlink>
      <w:r w:rsidRPr="0038215C">
        <w:rPr>
          <w:rFonts w:ascii="Calibri" w:eastAsia="Calibri" w:hAnsi="Calibri" w:cs="Calibri"/>
          <w:sz w:val="24"/>
          <w:szCs w:val="24"/>
        </w:rPr>
        <w:t xml:space="preserve"> </w:t>
      </w:r>
    </w:p>
    <w:p w14:paraId="403B54A6" w14:textId="1122A09A" w:rsidR="00CD04DC" w:rsidRDefault="00CD04DC" w:rsidP="00185F91">
      <w:pPr>
        <w:widowControl w:val="0"/>
        <w:rPr>
          <w:rFonts w:ascii="Calibri" w:eastAsia="Calibri" w:hAnsi="Calibri" w:cs="Calibri"/>
          <w:sz w:val="24"/>
          <w:szCs w:val="24"/>
        </w:rPr>
      </w:pPr>
    </w:p>
    <w:sectPr w:rsidR="00CD04DC" w:rsidSect="0035535F">
      <w:headerReference w:type="default" r:id="rId16"/>
      <w:pgSz w:w="12240" w:h="15840"/>
      <w:pgMar w:top="720" w:right="720" w:bottom="1276"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94197" w14:textId="77777777" w:rsidR="00514792" w:rsidRDefault="00514792">
      <w:r>
        <w:separator/>
      </w:r>
    </w:p>
  </w:endnote>
  <w:endnote w:type="continuationSeparator" w:id="0">
    <w:p w14:paraId="268BBC72" w14:textId="77777777" w:rsidR="00514792" w:rsidRDefault="00514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74656" w14:textId="77777777" w:rsidR="00514792" w:rsidRDefault="00514792">
      <w:r>
        <w:separator/>
      </w:r>
    </w:p>
  </w:footnote>
  <w:footnote w:type="continuationSeparator" w:id="0">
    <w:p w14:paraId="63B6FF14" w14:textId="77777777" w:rsidR="00514792" w:rsidRDefault="00514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944696"/>
    <w:multiLevelType w:val="multilevel"/>
    <w:tmpl w:val="454E4A10"/>
    <w:lvl w:ilvl="0">
      <w:start w:val="1"/>
      <w:numFmt w:val="decimal"/>
      <w:lvlText w:val="%1."/>
      <w:lvlJc w:val="left"/>
      <w:pPr>
        <w:ind w:left="92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F2A523C"/>
    <w:multiLevelType w:val="hybridMultilevel"/>
    <w:tmpl w:val="1BB2EB2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4"/>
  </w:num>
  <w:num w:numId="2" w16cid:durableId="1174494744">
    <w:abstractNumId w:val="8"/>
  </w:num>
  <w:num w:numId="3" w16cid:durableId="692535537">
    <w:abstractNumId w:val="6"/>
  </w:num>
  <w:num w:numId="4" w16cid:durableId="106900427">
    <w:abstractNumId w:val="5"/>
  </w:num>
  <w:num w:numId="5" w16cid:durableId="1456950661">
    <w:abstractNumId w:val="7"/>
  </w:num>
  <w:num w:numId="6" w16cid:durableId="1549603502">
    <w:abstractNumId w:val="11"/>
  </w:num>
  <w:num w:numId="7" w16cid:durableId="2102943015">
    <w:abstractNumId w:val="13"/>
  </w:num>
  <w:num w:numId="8" w16cid:durableId="1276863544">
    <w:abstractNumId w:val="2"/>
  </w:num>
  <w:num w:numId="9" w16cid:durableId="301736730">
    <w:abstractNumId w:val="10"/>
  </w:num>
  <w:num w:numId="10" w16cid:durableId="180515228">
    <w:abstractNumId w:val="0"/>
  </w:num>
  <w:num w:numId="11" w16cid:durableId="909510063">
    <w:abstractNumId w:val="3"/>
  </w:num>
  <w:num w:numId="12" w16cid:durableId="800149314">
    <w:abstractNumId w:val="9"/>
  </w:num>
  <w:num w:numId="13" w16cid:durableId="1410345056">
    <w:abstractNumId w:val="1"/>
  </w:num>
  <w:num w:numId="14" w16cid:durableId="13155263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A9"/>
    <w:rsid w:val="00033B92"/>
    <w:rsid w:val="0005447F"/>
    <w:rsid w:val="00056145"/>
    <w:rsid w:val="00081593"/>
    <w:rsid w:val="00105E19"/>
    <w:rsid w:val="00106F17"/>
    <w:rsid w:val="00113374"/>
    <w:rsid w:val="0014136A"/>
    <w:rsid w:val="00185F91"/>
    <w:rsid w:val="00195D96"/>
    <w:rsid w:val="00202CE1"/>
    <w:rsid w:val="00273093"/>
    <w:rsid w:val="002C0202"/>
    <w:rsid w:val="002D100A"/>
    <w:rsid w:val="0030017F"/>
    <w:rsid w:val="003411E3"/>
    <w:rsid w:val="00345C75"/>
    <w:rsid w:val="0035535F"/>
    <w:rsid w:val="0038215C"/>
    <w:rsid w:val="00382CF8"/>
    <w:rsid w:val="003A2B0A"/>
    <w:rsid w:val="003C32F2"/>
    <w:rsid w:val="00403B35"/>
    <w:rsid w:val="00413B38"/>
    <w:rsid w:val="00445379"/>
    <w:rsid w:val="00461F74"/>
    <w:rsid w:val="0049258F"/>
    <w:rsid w:val="004A35E8"/>
    <w:rsid w:val="004C4DDE"/>
    <w:rsid w:val="004E4F3C"/>
    <w:rsid w:val="00510839"/>
    <w:rsid w:val="00514792"/>
    <w:rsid w:val="005326F1"/>
    <w:rsid w:val="0058676E"/>
    <w:rsid w:val="005A4D67"/>
    <w:rsid w:val="00603AD7"/>
    <w:rsid w:val="00604956"/>
    <w:rsid w:val="006203CE"/>
    <w:rsid w:val="00672F2D"/>
    <w:rsid w:val="00765251"/>
    <w:rsid w:val="0076556E"/>
    <w:rsid w:val="00771B46"/>
    <w:rsid w:val="007E6C25"/>
    <w:rsid w:val="00800627"/>
    <w:rsid w:val="00834BCB"/>
    <w:rsid w:val="00846D9D"/>
    <w:rsid w:val="00865DB1"/>
    <w:rsid w:val="00872C54"/>
    <w:rsid w:val="0089095B"/>
    <w:rsid w:val="008E1965"/>
    <w:rsid w:val="00913FAF"/>
    <w:rsid w:val="00926133"/>
    <w:rsid w:val="00967799"/>
    <w:rsid w:val="009831F8"/>
    <w:rsid w:val="00A0195A"/>
    <w:rsid w:val="00A15361"/>
    <w:rsid w:val="00A16D68"/>
    <w:rsid w:val="00A20000"/>
    <w:rsid w:val="00AA23AC"/>
    <w:rsid w:val="00AA68CF"/>
    <w:rsid w:val="00AA7836"/>
    <w:rsid w:val="00B32637"/>
    <w:rsid w:val="00B76C05"/>
    <w:rsid w:val="00B922DE"/>
    <w:rsid w:val="00B93555"/>
    <w:rsid w:val="00BD6A16"/>
    <w:rsid w:val="00C00963"/>
    <w:rsid w:val="00C13C94"/>
    <w:rsid w:val="00C2609E"/>
    <w:rsid w:val="00C4469C"/>
    <w:rsid w:val="00C47D3A"/>
    <w:rsid w:val="00C54A0C"/>
    <w:rsid w:val="00CD04DC"/>
    <w:rsid w:val="00CF034D"/>
    <w:rsid w:val="00D16C72"/>
    <w:rsid w:val="00D4727B"/>
    <w:rsid w:val="00D477D3"/>
    <w:rsid w:val="00D756B6"/>
    <w:rsid w:val="00DA1891"/>
    <w:rsid w:val="00DA2077"/>
    <w:rsid w:val="00DB49F8"/>
    <w:rsid w:val="00DC7F65"/>
    <w:rsid w:val="00DF5BB8"/>
    <w:rsid w:val="00E52C61"/>
    <w:rsid w:val="00EA38A9"/>
    <w:rsid w:val="00EF734A"/>
    <w:rsid w:val="00F0714D"/>
    <w:rsid w:val="00F20D43"/>
    <w:rsid w:val="00F5307D"/>
    <w:rsid w:val="00F6187D"/>
    <w:rsid w:val="00F80D0E"/>
    <w:rsid w:val="00F95EA8"/>
    <w:rsid w:val="00FC54AB"/>
    <w:rsid w:val="00FD1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E32C636A-721B-42EF-AF27-5CBD8208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C54AB"/>
    <w:rPr>
      <w:color w:val="0000FF"/>
      <w:u w:val="single"/>
    </w:rPr>
  </w:style>
  <w:style w:type="paragraph" w:styleId="ListParagraph">
    <w:name w:val="List Paragraph"/>
    <w:basedOn w:val="Normal"/>
    <w:uiPriority w:val="34"/>
    <w:qFormat/>
    <w:rsid w:val="00CD04DC"/>
    <w:pPr>
      <w:ind w:left="720"/>
      <w:contextualSpacing/>
    </w:pPr>
  </w:style>
  <w:style w:type="character" w:styleId="UnresolvedMention">
    <w:name w:val="Unresolved Mention"/>
    <w:basedOn w:val="DefaultParagraphFont"/>
    <w:uiPriority w:val="99"/>
    <w:semiHidden/>
    <w:unhideWhenUsed/>
    <w:rsid w:val="00106F17"/>
    <w:rPr>
      <w:color w:val="605E5C"/>
      <w:shd w:val="clear" w:color="auto" w:fill="E1DFDD"/>
    </w:rPr>
  </w:style>
  <w:style w:type="character" w:styleId="FollowedHyperlink">
    <w:name w:val="FollowedHyperlink"/>
    <w:basedOn w:val="DefaultParagraphFont"/>
    <w:uiPriority w:val="99"/>
    <w:semiHidden/>
    <w:unhideWhenUsed/>
    <w:rsid w:val="00106F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586263">
      <w:bodyDiv w:val="1"/>
      <w:marLeft w:val="0"/>
      <w:marRight w:val="0"/>
      <w:marTop w:val="0"/>
      <w:marBottom w:val="0"/>
      <w:divBdr>
        <w:top w:val="none" w:sz="0" w:space="0" w:color="auto"/>
        <w:left w:val="none" w:sz="0" w:space="0" w:color="auto"/>
        <w:bottom w:val="none" w:sz="0" w:space="0" w:color="auto"/>
        <w:right w:val="none" w:sz="0" w:space="0" w:color="auto"/>
      </w:divBdr>
      <w:divsChild>
        <w:div w:id="1822234093">
          <w:marLeft w:val="0"/>
          <w:marRight w:val="0"/>
          <w:marTop w:val="0"/>
          <w:marBottom w:val="0"/>
          <w:divBdr>
            <w:top w:val="none" w:sz="0" w:space="0" w:color="auto"/>
            <w:left w:val="none" w:sz="0" w:space="0" w:color="auto"/>
            <w:bottom w:val="none" w:sz="0" w:space="0" w:color="auto"/>
            <w:right w:val="none" w:sz="0" w:space="0" w:color="auto"/>
          </w:divBdr>
        </w:div>
        <w:div w:id="676227518">
          <w:marLeft w:val="0"/>
          <w:marRight w:val="0"/>
          <w:marTop w:val="0"/>
          <w:marBottom w:val="0"/>
          <w:divBdr>
            <w:top w:val="none" w:sz="0" w:space="0" w:color="auto"/>
            <w:left w:val="none" w:sz="0" w:space="0" w:color="auto"/>
            <w:bottom w:val="none" w:sz="0" w:space="0" w:color="auto"/>
            <w:right w:val="none" w:sz="0" w:space="0" w:color="auto"/>
          </w:divBdr>
        </w:div>
        <w:div w:id="1332367771">
          <w:marLeft w:val="0"/>
          <w:marRight w:val="0"/>
          <w:marTop w:val="0"/>
          <w:marBottom w:val="0"/>
          <w:divBdr>
            <w:top w:val="none" w:sz="0" w:space="0" w:color="auto"/>
            <w:left w:val="none" w:sz="0" w:space="0" w:color="auto"/>
            <w:bottom w:val="none" w:sz="0" w:space="0" w:color="auto"/>
            <w:right w:val="none" w:sz="0" w:space="0" w:color="auto"/>
          </w:divBdr>
        </w:div>
        <w:div w:id="1376388544">
          <w:marLeft w:val="0"/>
          <w:marRight w:val="0"/>
          <w:marTop w:val="0"/>
          <w:marBottom w:val="0"/>
          <w:divBdr>
            <w:top w:val="none" w:sz="0" w:space="0" w:color="auto"/>
            <w:left w:val="none" w:sz="0" w:space="0" w:color="auto"/>
            <w:bottom w:val="none" w:sz="0" w:space="0" w:color="auto"/>
            <w:right w:val="none" w:sz="0" w:space="0" w:color="auto"/>
          </w:divBdr>
        </w:div>
        <w:div w:id="822621864">
          <w:marLeft w:val="0"/>
          <w:marRight w:val="0"/>
          <w:marTop w:val="0"/>
          <w:marBottom w:val="0"/>
          <w:divBdr>
            <w:top w:val="none" w:sz="0" w:space="0" w:color="auto"/>
            <w:left w:val="none" w:sz="0" w:space="0" w:color="auto"/>
            <w:bottom w:val="none" w:sz="0" w:space="0" w:color="auto"/>
            <w:right w:val="none" w:sz="0" w:space="0" w:color="auto"/>
          </w:divBdr>
        </w:div>
        <w:div w:id="1801192796">
          <w:marLeft w:val="0"/>
          <w:marRight w:val="0"/>
          <w:marTop w:val="0"/>
          <w:marBottom w:val="0"/>
          <w:divBdr>
            <w:top w:val="none" w:sz="0" w:space="0" w:color="auto"/>
            <w:left w:val="none" w:sz="0" w:space="0" w:color="auto"/>
            <w:bottom w:val="none" w:sz="0" w:space="0" w:color="auto"/>
            <w:right w:val="none" w:sz="0" w:space="0" w:color="auto"/>
          </w:divBdr>
        </w:div>
        <w:div w:id="465241204">
          <w:marLeft w:val="0"/>
          <w:marRight w:val="0"/>
          <w:marTop w:val="0"/>
          <w:marBottom w:val="0"/>
          <w:divBdr>
            <w:top w:val="none" w:sz="0" w:space="0" w:color="auto"/>
            <w:left w:val="none" w:sz="0" w:space="0" w:color="auto"/>
            <w:bottom w:val="none" w:sz="0" w:space="0" w:color="auto"/>
            <w:right w:val="none" w:sz="0" w:space="0" w:color="auto"/>
          </w:divBdr>
        </w:div>
        <w:div w:id="1899701923">
          <w:marLeft w:val="0"/>
          <w:marRight w:val="0"/>
          <w:marTop w:val="0"/>
          <w:marBottom w:val="0"/>
          <w:divBdr>
            <w:top w:val="none" w:sz="0" w:space="0" w:color="auto"/>
            <w:left w:val="none" w:sz="0" w:space="0" w:color="auto"/>
            <w:bottom w:val="none" w:sz="0" w:space="0" w:color="auto"/>
            <w:right w:val="none" w:sz="0" w:space="0" w:color="auto"/>
          </w:divBdr>
        </w:div>
        <w:div w:id="1023442066">
          <w:marLeft w:val="0"/>
          <w:marRight w:val="0"/>
          <w:marTop w:val="0"/>
          <w:marBottom w:val="0"/>
          <w:divBdr>
            <w:top w:val="none" w:sz="0" w:space="0" w:color="auto"/>
            <w:left w:val="none" w:sz="0" w:space="0" w:color="auto"/>
            <w:bottom w:val="none" w:sz="0" w:space="0" w:color="auto"/>
            <w:right w:val="none" w:sz="0" w:space="0" w:color="auto"/>
          </w:divBdr>
        </w:div>
        <w:div w:id="333728467">
          <w:marLeft w:val="0"/>
          <w:marRight w:val="0"/>
          <w:marTop w:val="0"/>
          <w:marBottom w:val="0"/>
          <w:divBdr>
            <w:top w:val="none" w:sz="0" w:space="0" w:color="auto"/>
            <w:left w:val="none" w:sz="0" w:space="0" w:color="auto"/>
            <w:bottom w:val="none" w:sz="0" w:space="0" w:color="auto"/>
            <w:right w:val="none" w:sz="0" w:space="0" w:color="auto"/>
          </w:divBdr>
        </w:div>
        <w:div w:id="647587249">
          <w:marLeft w:val="0"/>
          <w:marRight w:val="0"/>
          <w:marTop w:val="0"/>
          <w:marBottom w:val="0"/>
          <w:divBdr>
            <w:top w:val="none" w:sz="0" w:space="0" w:color="auto"/>
            <w:left w:val="none" w:sz="0" w:space="0" w:color="auto"/>
            <w:bottom w:val="none" w:sz="0" w:space="0" w:color="auto"/>
            <w:right w:val="none" w:sz="0" w:space="0" w:color="auto"/>
          </w:divBdr>
        </w:div>
        <w:div w:id="1709378278">
          <w:marLeft w:val="0"/>
          <w:marRight w:val="0"/>
          <w:marTop w:val="0"/>
          <w:marBottom w:val="0"/>
          <w:divBdr>
            <w:top w:val="none" w:sz="0" w:space="0" w:color="auto"/>
            <w:left w:val="none" w:sz="0" w:space="0" w:color="auto"/>
            <w:bottom w:val="none" w:sz="0" w:space="0" w:color="auto"/>
            <w:right w:val="none" w:sz="0" w:space="0" w:color="auto"/>
          </w:divBdr>
        </w:div>
        <w:div w:id="501942228">
          <w:marLeft w:val="0"/>
          <w:marRight w:val="0"/>
          <w:marTop w:val="0"/>
          <w:marBottom w:val="0"/>
          <w:divBdr>
            <w:top w:val="none" w:sz="0" w:space="0" w:color="auto"/>
            <w:left w:val="none" w:sz="0" w:space="0" w:color="auto"/>
            <w:bottom w:val="none" w:sz="0" w:space="0" w:color="auto"/>
            <w:right w:val="none" w:sz="0" w:space="0" w:color="auto"/>
          </w:divBdr>
        </w:div>
        <w:div w:id="11982764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student-list/users?filter%5bagencies%5d=12" TargetMode="External"/><Relationship Id="rId13" Type="http://schemas.openxmlformats.org/officeDocument/2006/relationships/hyperlink" Target="https://www.ncsc.gov.uk/section/education-skills/school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protection.education/best-practice-library/best-practice/commitment-to-compliance" TargetMode="External"/><Relationship Id="rId12" Type="http://schemas.openxmlformats.org/officeDocument/2006/relationships/hyperlink" Target="http://ncsc.gov.u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introduction-to-dpa-2018/about-the-dpa-2018/" TargetMode="External"/><Relationship Id="rId5" Type="http://schemas.openxmlformats.org/officeDocument/2006/relationships/footnotes" Target="footnotes.xml"/><Relationship Id="rId15" Type="http://schemas.openxmlformats.org/officeDocument/2006/relationships/hyperlink" Target="https://dataprotection.education/best-practice-library/documents/drip-feeds" TargetMode="External"/><Relationship Id="rId10" Type="http://schemas.openxmlformats.org/officeDocument/2006/relationships/hyperlink" Target="https://dataprotection.education/courses-heading/stay-safe-online-ncsc"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documents/information-technology-security" TargetMode="External"/><Relationship Id="rId14" Type="http://schemas.openxmlformats.org/officeDocument/2006/relationships/hyperlink" Target="https://www.ncsc.gov.uk/information/school-governor-ques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2</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4</cp:revision>
  <dcterms:created xsi:type="dcterms:W3CDTF">2022-12-14T09:29:00Z</dcterms:created>
  <dcterms:modified xsi:type="dcterms:W3CDTF">2022-12-14T11:30:00Z</dcterms:modified>
</cp:coreProperties>
</file>