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75133" w14:textId="281719B6" w:rsidR="00347154" w:rsidRPr="003E6F68" w:rsidRDefault="000976E1">
      <w:pPr>
        <w:pStyle w:val="Heading2"/>
        <w:rPr>
          <w:rFonts w:asciiTheme="majorHAnsi" w:hAnsiTheme="majorHAnsi" w:cstheme="majorHAnsi"/>
        </w:rPr>
      </w:pPr>
      <w:r w:rsidRPr="003E6F68">
        <w:rPr>
          <w:rFonts w:asciiTheme="majorHAnsi" w:hAnsiTheme="majorHAnsi" w:cstheme="majorHAnsi"/>
          <w:color w:val="0070C0"/>
        </w:rPr>
        <w:t>School:</w:t>
      </w:r>
      <w:r w:rsidR="003E6F68">
        <w:rPr>
          <w:rFonts w:asciiTheme="majorHAnsi" w:hAnsiTheme="majorHAnsi" w:cstheme="majorHAnsi"/>
        </w:rPr>
        <w:tab/>
      </w:r>
      <w:r w:rsidR="001516AB">
        <w:rPr>
          <w:rFonts w:asciiTheme="majorHAnsi" w:hAnsiTheme="majorHAnsi" w:cstheme="majorHAnsi"/>
        </w:rPr>
        <w:tab/>
      </w:r>
      <w:r w:rsidR="001516AB">
        <w:rPr>
          <w:rFonts w:asciiTheme="majorHAnsi" w:hAnsiTheme="majorHAnsi" w:cstheme="majorHAnsi"/>
        </w:rPr>
        <w:tab/>
      </w:r>
      <w:proofErr w:type="spellStart"/>
      <w:r w:rsidR="00E72E4A">
        <w:rPr>
          <w:rFonts w:asciiTheme="majorHAnsi" w:hAnsiTheme="majorHAnsi" w:cstheme="majorHAnsi"/>
        </w:rPr>
        <w:t>Blidworth</w:t>
      </w:r>
      <w:proofErr w:type="spellEnd"/>
      <w:r w:rsidR="00E72E4A">
        <w:rPr>
          <w:rFonts w:asciiTheme="majorHAnsi" w:hAnsiTheme="majorHAnsi" w:cstheme="majorHAnsi"/>
        </w:rPr>
        <w:t xml:space="preserve"> Oaks</w:t>
      </w:r>
      <w:r w:rsidR="001516AB">
        <w:rPr>
          <w:rFonts w:asciiTheme="majorHAnsi" w:hAnsiTheme="majorHAnsi" w:cstheme="majorHAnsi"/>
        </w:rPr>
        <w:tab/>
      </w:r>
      <w:r w:rsidR="001516AB">
        <w:rPr>
          <w:rFonts w:asciiTheme="majorHAnsi" w:hAnsiTheme="majorHAnsi" w:cstheme="majorHAnsi"/>
        </w:rPr>
        <w:tab/>
      </w:r>
      <w:r w:rsidR="00C103F0">
        <w:rPr>
          <w:rFonts w:asciiTheme="majorHAnsi" w:hAnsiTheme="majorHAnsi" w:cstheme="majorHAnsi"/>
          <w:color w:val="0070C0"/>
        </w:rPr>
        <w:tab/>
      </w:r>
      <w:r w:rsidRPr="003E6F68">
        <w:rPr>
          <w:rFonts w:asciiTheme="majorHAnsi" w:hAnsiTheme="majorHAnsi" w:cstheme="majorHAnsi"/>
          <w:color w:val="0070C0"/>
        </w:rPr>
        <w:t>Date:</w:t>
      </w:r>
      <w:r w:rsidRPr="003E6F68">
        <w:rPr>
          <w:rFonts w:asciiTheme="majorHAnsi" w:hAnsiTheme="majorHAnsi" w:cstheme="majorHAnsi"/>
        </w:rPr>
        <w:t xml:space="preserve"> </w:t>
      </w:r>
      <w:r w:rsidR="00E72E4A">
        <w:rPr>
          <w:rFonts w:asciiTheme="majorHAnsi" w:hAnsiTheme="majorHAnsi" w:cstheme="majorHAnsi"/>
        </w:rPr>
        <w:t>25.01.2023</w:t>
      </w:r>
    </w:p>
    <w:p w14:paraId="3BD2C00F" w14:textId="78CD56E9" w:rsidR="00347154" w:rsidRPr="003E6F68" w:rsidRDefault="000976E1">
      <w:pPr>
        <w:jc w:val="both"/>
        <w:rPr>
          <w:rFonts w:asciiTheme="majorHAnsi" w:eastAsia="Calibri" w:hAnsiTheme="majorHAnsi" w:cstheme="majorHAnsi"/>
          <w:b/>
          <w:sz w:val="36"/>
          <w:szCs w:val="36"/>
        </w:rPr>
      </w:pPr>
      <w:r w:rsidRP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>Report:</w:t>
      </w:r>
      <w:r w:rsid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1516AB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1516AB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Pr="003E6F68">
        <w:rPr>
          <w:rFonts w:asciiTheme="majorHAnsi" w:eastAsia="Calibri" w:hAnsiTheme="majorHAnsi" w:cstheme="majorHAnsi"/>
          <w:b/>
          <w:sz w:val="36"/>
          <w:szCs w:val="36"/>
        </w:rPr>
        <w:t xml:space="preserve">Remote consultation                  </w:t>
      </w:r>
    </w:p>
    <w:p w14:paraId="1F1ED193" w14:textId="30282B46" w:rsidR="00347154" w:rsidRPr="003E6F68" w:rsidRDefault="000976E1">
      <w:pPr>
        <w:jc w:val="both"/>
        <w:rPr>
          <w:rFonts w:asciiTheme="majorHAnsi" w:eastAsia="Calibri" w:hAnsiTheme="majorHAnsi" w:cstheme="majorHAnsi"/>
          <w:b/>
          <w:sz w:val="36"/>
          <w:szCs w:val="36"/>
        </w:rPr>
      </w:pPr>
      <w:r w:rsidRP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>DPE:</w:t>
      </w:r>
      <w:r w:rsid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1516AB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1516AB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AA1C15" w:rsidRPr="003E6F68">
        <w:rPr>
          <w:rFonts w:asciiTheme="majorHAnsi" w:eastAsia="Calibri" w:hAnsiTheme="majorHAnsi" w:cstheme="majorHAnsi"/>
          <w:b/>
          <w:sz w:val="36"/>
          <w:szCs w:val="36"/>
        </w:rPr>
        <w:t>Lindsey Smith</w:t>
      </w:r>
      <w:r w:rsidRPr="003E6F68">
        <w:rPr>
          <w:rFonts w:asciiTheme="majorHAnsi" w:eastAsia="Calibri" w:hAnsiTheme="majorHAnsi" w:cstheme="majorHAnsi"/>
          <w:b/>
          <w:sz w:val="36"/>
          <w:szCs w:val="36"/>
        </w:rPr>
        <w:t xml:space="preserve">  </w:t>
      </w:r>
    </w:p>
    <w:p w14:paraId="7C5AAADF" w14:textId="538AFAC4" w:rsidR="00347154" w:rsidRPr="00E72E4A" w:rsidRDefault="000976E1">
      <w:pPr>
        <w:jc w:val="both"/>
        <w:rPr>
          <w:rFonts w:asciiTheme="majorHAnsi" w:eastAsia="Calibri" w:hAnsiTheme="majorHAnsi" w:cstheme="majorHAnsi"/>
          <w:b/>
          <w:color w:val="000000" w:themeColor="text1"/>
          <w:sz w:val="36"/>
          <w:szCs w:val="36"/>
        </w:rPr>
      </w:pPr>
      <w:r w:rsidRP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>School member:</w:t>
      </w:r>
      <w:r w:rsid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E72E4A" w:rsidRPr="00E72E4A">
        <w:rPr>
          <w:rFonts w:asciiTheme="majorHAnsi" w:eastAsia="Calibri" w:hAnsiTheme="majorHAnsi" w:cstheme="majorHAnsi"/>
          <w:b/>
          <w:color w:val="000000" w:themeColor="text1"/>
          <w:sz w:val="36"/>
          <w:szCs w:val="36"/>
        </w:rPr>
        <w:t>Sam Woolley</w:t>
      </w:r>
    </w:p>
    <w:p w14:paraId="3D5A2F3D" w14:textId="586D8108" w:rsidR="00347154" w:rsidRPr="003E6F68" w:rsidRDefault="00347154">
      <w:pPr>
        <w:shd w:val="clear" w:color="auto" w:fill="9CC5DB"/>
        <w:jc w:val="both"/>
        <w:rPr>
          <w:rFonts w:asciiTheme="majorHAnsi" w:eastAsia="Calibri" w:hAnsiTheme="majorHAnsi" w:cstheme="majorHAnsi"/>
          <w:sz w:val="24"/>
          <w:szCs w:val="24"/>
        </w:rPr>
      </w:pPr>
    </w:p>
    <w:p w14:paraId="4B2B4BC3" w14:textId="77777777" w:rsidR="00522D4C" w:rsidRPr="003E6F68" w:rsidRDefault="00522D4C">
      <w:pPr>
        <w:jc w:val="both"/>
        <w:rPr>
          <w:rFonts w:asciiTheme="majorHAnsi" w:eastAsia="Calibri" w:hAnsiTheme="majorHAnsi" w:cstheme="majorHAnsi"/>
          <w:b/>
          <w:sz w:val="24"/>
          <w:szCs w:val="24"/>
        </w:rPr>
      </w:pPr>
    </w:p>
    <w:p w14:paraId="019A9928" w14:textId="647A841D" w:rsidR="00347154" w:rsidRPr="003E6F68" w:rsidRDefault="000976E1">
      <w:pPr>
        <w:jc w:val="both"/>
        <w:rPr>
          <w:rFonts w:asciiTheme="majorHAnsi" w:eastAsia="Calibri" w:hAnsiTheme="majorHAnsi" w:cstheme="majorHAnsi"/>
          <w:b/>
          <w:color w:val="0070C0"/>
          <w:sz w:val="28"/>
          <w:szCs w:val="28"/>
        </w:rPr>
      </w:pPr>
      <w:r w:rsidRPr="003E6F68">
        <w:rPr>
          <w:rFonts w:asciiTheme="majorHAnsi" w:eastAsia="Calibri" w:hAnsiTheme="majorHAnsi" w:cstheme="majorHAnsi"/>
          <w:b/>
          <w:color w:val="0070C0"/>
          <w:sz w:val="28"/>
          <w:szCs w:val="28"/>
        </w:rPr>
        <w:t>Priorities from the consultation are detailed below:</w:t>
      </w:r>
    </w:p>
    <w:p w14:paraId="22F23267" w14:textId="3FB2EA92" w:rsidR="00347154" w:rsidRPr="003E6F68" w:rsidRDefault="00D74D3E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bCs/>
          <w:sz w:val="24"/>
          <w:szCs w:val="24"/>
        </w:rPr>
      </w:pPr>
      <w:r w:rsidRPr="003E6F68">
        <w:rPr>
          <w:rFonts w:asciiTheme="majorHAnsi" w:eastAsia="Calibri" w:hAnsiTheme="majorHAnsi" w:cstheme="majorHAnsi"/>
          <w:bCs/>
          <w:sz w:val="24"/>
          <w:szCs w:val="24"/>
        </w:rPr>
        <w:t>Policy Updates</w:t>
      </w:r>
    </w:p>
    <w:p w14:paraId="7A5C8BA7" w14:textId="4F586639" w:rsidR="00340C4D" w:rsidRDefault="00340C4D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bCs/>
          <w:sz w:val="24"/>
          <w:szCs w:val="24"/>
        </w:rPr>
      </w:pPr>
      <w:r>
        <w:rPr>
          <w:rFonts w:asciiTheme="majorHAnsi" w:eastAsia="Calibri" w:hAnsiTheme="majorHAnsi" w:cstheme="majorHAnsi"/>
          <w:bCs/>
          <w:sz w:val="24"/>
          <w:szCs w:val="24"/>
        </w:rPr>
        <w:t>Logging Breaches/Data Rights Requests</w:t>
      </w:r>
    </w:p>
    <w:p w14:paraId="33551304" w14:textId="50624463" w:rsidR="00347154" w:rsidRDefault="00D04056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bCs/>
          <w:sz w:val="24"/>
          <w:szCs w:val="24"/>
        </w:rPr>
      </w:pPr>
      <w:r>
        <w:rPr>
          <w:rFonts w:asciiTheme="majorHAnsi" w:eastAsia="Calibri" w:hAnsiTheme="majorHAnsi" w:cstheme="majorHAnsi"/>
          <w:bCs/>
          <w:sz w:val="24"/>
          <w:szCs w:val="24"/>
        </w:rPr>
        <w:t>Staff Training</w:t>
      </w:r>
    </w:p>
    <w:p w14:paraId="2EE91D8F" w14:textId="45013A56" w:rsidR="004D0F1E" w:rsidRDefault="004D0F1E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bCs/>
          <w:sz w:val="24"/>
          <w:szCs w:val="24"/>
        </w:rPr>
      </w:pPr>
      <w:r>
        <w:rPr>
          <w:rFonts w:asciiTheme="majorHAnsi" w:eastAsia="Calibri" w:hAnsiTheme="majorHAnsi" w:cstheme="majorHAnsi"/>
          <w:bCs/>
          <w:sz w:val="24"/>
          <w:szCs w:val="24"/>
        </w:rPr>
        <w:t>Suppliers</w:t>
      </w:r>
      <w:r w:rsidR="00D53D4A">
        <w:rPr>
          <w:rFonts w:asciiTheme="majorHAnsi" w:eastAsia="Calibri" w:hAnsiTheme="majorHAnsi" w:cstheme="majorHAnsi"/>
          <w:bCs/>
          <w:sz w:val="24"/>
          <w:szCs w:val="24"/>
        </w:rPr>
        <w:t xml:space="preserve">, </w:t>
      </w:r>
      <w:proofErr w:type="spellStart"/>
      <w:r w:rsidR="00D53D4A">
        <w:rPr>
          <w:rFonts w:asciiTheme="majorHAnsi" w:eastAsia="Calibri" w:hAnsiTheme="majorHAnsi" w:cstheme="majorHAnsi"/>
          <w:bCs/>
          <w:sz w:val="24"/>
          <w:szCs w:val="24"/>
        </w:rPr>
        <w:t>RoPAs</w:t>
      </w:r>
      <w:proofErr w:type="spellEnd"/>
      <w:r w:rsidR="00D53D4A">
        <w:rPr>
          <w:rFonts w:asciiTheme="majorHAnsi" w:eastAsia="Calibri" w:hAnsiTheme="majorHAnsi" w:cstheme="majorHAnsi"/>
          <w:bCs/>
          <w:sz w:val="24"/>
          <w:szCs w:val="24"/>
        </w:rPr>
        <w:t xml:space="preserve"> &amp;</w:t>
      </w:r>
      <w:r>
        <w:rPr>
          <w:rFonts w:asciiTheme="majorHAnsi" w:eastAsia="Calibri" w:hAnsiTheme="majorHAnsi" w:cstheme="majorHAnsi"/>
          <w:bCs/>
          <w:sz w:val="24"/>
          <w:szCs w:val="24"/>
        </w:rPr>
        <w:t xml:space="preserve"> DPIAs</w:t>
      </w:r>
    </w:p>
    <w:p w14:paraId="0A1E4533" w14:textId="0E192E91" w:rsidR="009E3F60" w:rsidRDefault="009E3F60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bCs/>
          <w:sz w:val="24"/>
          <w:szCs w:val="24"/>
        </w:rPr>
      </w:pPr>
      <w:r>
        <w:rPr>
          <w:rFonts w:asciiTheme="majorHAnsi" w:eastAsia="Calibri" w:hAnsiTheme="majorHAnsi" w:cstheme="majorHAnsi"/>
          <w:bCs/>
          <w:sz w:val="24"/>
          <w:szCs w:val="24"/>
        </w:rPr>
        <w:t>Data Retention</w:t>
      </w:r>
    </w:p>
    <w:p w14:paraId="358F185C" w14:textId="4DA64754" w:rsidR="00AA1C15" w:rsidRPr="003E6F68" w:rsidRDefault="00AA1C15" w:rsidP="00AA1C15">
      <w:pPr>
        <w:ind w:left="720"/>
        <w:jc w:val="both"/>
        <w:rPr>
          <w:rFonts w:asciiTheme="majorHAnsi" w:eastAsia="Calibri" w:hAnsiTheme="majorHAnsi" w:cstheme="majorHAnsi"/>
          <w:b/>
          <w:sz w:val="24"/>
          <w:szCs w:val="24"/>
        </w:rPr>
      </w:pPr>
    </w:p>
    <w:p w14:paraId="06858B73" w14:textId="1BBA82AD" w:rsidR="00347154" w:rsidRPr="00DA5FC0" w:rsidRDefault="00D74D3E" w:rsidP="00DA5FC0">
      <w:pPr>
        <w:pStyle w:val="ListParagraph"/>
        <w:numPr>
          <w:ilvl w:val="0"/>
          <w:numId w:val="9"/>
        </w:numPr>
        <w:ind w:left="284" w:hanging="284"/>
        <w:rPr>
          <w:rFonts w:asciiTheme="majorHAnsi" w:hAnsiTheme="majorHAnsi" w:cstheme="majorHAnsi"/>
          <w:b/>
          <w:color w:val="0070C0"/>
          <w:sz w:val="28"/>
          <w:szCs w:val="28"/>
        </w:rPr>
      </w:pPr>
      <w:r w:rsidRPr="00DA5FC0">
        <w:rPr>
          <w:rFonts w:asciiTheme="majorHAnsi" w:hAnsiTheme="majorHAnsi" w:cstheme="majorHAnsi"/>
          <w:b/>
          <w:color w:val="0070C0"/>
          <w:sz w:val="28"/>
          <w:szCs w:val="28"/>
        </w:rPr>
        <w:t>Policy</w:t>
      </w:r>
      <w:r w:rsidR="000976E1" w:rsidRPr="00DA5FC0">
        <w:rPr>
          <w:rFonts w:asciiTheme="majorHAnsi" w:hAnsiTheme="majorHAnsi" w:cstheme="majorHAnsi"/>
          <w:b/>
          <w:color w:val="0070C0"/>
          <w:sz w:val="28"/>
          <w:szCs w:val="28"/>
        </w:rPr>
        <w:t xml:space="preserve"> updates</w:t>
      </w:r>
    </w:p>
    <w:p w14:paraId="22AAAC8E" w14:textId="0B8F49D7" w:rsidR="00D74D3E" w:rsidRDefault="00315755" w:rsidP="00D74D3E">
      <w:pPr>
        <w:pStyle w:val="ListParagraph"/>
        <w:numPr>
          <w:ilvl w:val="0"/>
          <w:numId w:val="5"/>
        </w:numPr>
        <w:spacing w:after="1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Document review from the website:</w:t>
      </w:r>
      <w:r w:rsidR="00C103F0">
        <w:rPr>
          <w:rFonts w:asciiTheme="majorHAnsi" w:hAnsiTheme="majorHAnsi" w:cstheme="majorHAnsi"/>
        </w:rPr>
        <w:t xml:space="preserve"> Key Information</w:t>
      </w:r>
    </w:p>
    <w:p w14:paraId="624A2AEC" w14:textId="4FFD2D77" w:rsidR="00315755" w:rsidRDefault="00315755" w:rsidP="00315755">
      <w:pPr>
        <w:pStyle w:val="ListParagraph"/>
        <w:numPr>
          <w:ilvl w:val="1"/>
          <w:numId w:val="5"/>
        </w:numPr>
        <w:spacing w:after="1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DP Policy</w:t>
      </w:r>
      <w:r w:rsidR="00C103F0">
        <w:rPr>
          <w:rFonts w:asciiTheme="majorHAnsi" w:hAnsiTheme="majorHAnsi" w:cstheme="majorHAnsi"/>
        </w:rPr>
        <w:t xml:space="preserve"> </w:t>
      </w:r>
      <w:r w:rsidR="001516AB">
        <w:rPr>
          <w:rFonts w:asciiTheme="majorHAnsi" w:hAnsiTheme="majorHAnsi" w:cstheme="majorHAnsi"/>
        </w:rPr>
        <w:t xml:space="preserve">– </w:t>
      </w:r>
      <w:r w:rsidR="001422CB">
        <w:rPr>
          <w:rFonts w:asciiTheme="majorHAnsi" w:hAnsiTheme="majorHAnsi" w:cstheme="majorHAnsi"/>
        </w:rPr>
        <w:t>due for review Spring 23</w:t>
      </w:r>
      <w:r w:rsidR="00E72E4A">
        <w:rPr>
          <w:rFonts w:asciiTheme="majorHAnsi" w:hAnsiTheme="majorHAnsi" w:cstheme="majorHAnsi"/>
        </w:rPr>
        <w:t>, EMET Policy will be available from the Trust</w:t>
      </w:r>
    </w:p>
    <w:p w14:paraId="0766DCED" w14:textId="16BE2141" w:rsidR="0014079B" w:rsidRDefault="0014079B" w:rsidP="00315755">
      <w:pPr>
        <w:pStyle w:val="ListParagraph"/>
        <w:numPr>
          <w:ilvl w:val="1"/>
          <w:numId w:val="5"/>
        </w:numPr>
        <w:spacing w:after="1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Privacy Notice</w:t>
      </w:r>
      <w:r w:rsidR="00D04056">
        <w:rPr>
          <w:rFonts w:asciiTheme="majorHAnsi" w:hAnsiTheme="majorHAnsi" w:cstheme="majorHAnsi"/>
        </w:rPr>
        <w:t>s</w:t>
      </w:r>
      <w:r w:rsidR="00C103F0">
        <w:rPr>
          <w:rFonts w:asciiTheme="majorHAnsi" w:hAnsiTheme="majorHAnsi" w:cstheme="majorHAnsi"/>
        </w:rPr>
        <w:t xml:space="preserve"> – </w:t>
      </w:r>
      <w:r w:rsidR="001422CB">
        <w:rPr>
          <w:rFonts w:asciiTheme="majorHAnsi" w:hAnsiTheme="majorHAnsi" w:cstheme="majorHAnsi"/>
        </w:rPr>
        <w:t>due for review Spring 23</w:t>
      </w:r>
      <w:r w:rsidR="00E72E4A">
        <w:rPr>
          <w:rFonts w:asciiTheme="majorHAnsi" w:hAnsiTheme="majorHAnsi" w:cstheme="majorHAnsi"/>
        </w:rPr>
        <w:t xml:space="preserve">, </w:t>
      </w:r>
      <w:r w:rsidR="00E72E4A">
        <w:rPr>
          <w:rFonts w:asciiTheme="majorHAnsi" w:hAnsiTheme="majorHAnsi" w:cstheme="majorHAnsi"/>
        </w:rPr>
        <w:t xml:space="preserve">EMET </w:t>
      </w:r>
      <w:r w:rsidR="00E72E4A">
        <w:rPr>
          <w:rFonts w:asciiTheme="majorHAnsi" w:hAnsiTheme="majorHAnsi" w:cstheme="majorHAnsi"/>
        </w:rPr>
        <w:t>notices</w:t>
      </w:r>
      <w:r w:rsidR="00E72E4A">
        <w:rPr>
          <w:rFonts w:asciiTheme="majorHAnsi" w:hAnsiTheme="majorHAnsi" w:cstheme="majorHAnsi"/>
        </w:rPr>
        <w:t xml:space="preserve"> will be available from the Trust</w:t>
      </w:r>
    </w:p>
    <w:p w14:paraId="260386C9" w14:textId="65BF92BA" w:rsidR="009E3F60" w:rsidRDefault="009E3F60" w:rsidP="00315755">
      <w:pPr>
        <w:pStyle w:val="ListParagraph"/>
        <w:numPr>
          <w:ilvl w:val="1"/>
          <w:numId w:val="5"/>
        </w:numPr>
        <w:spacing w:after="1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FOI Policy &amp; Publication Scheme</w:t>
      </w:r>
      <w:r w:rsidR="00E72E4A">
        <w:rPr>
          <w:rFonts w:asciiTheme="majorHAnsi" w:hAnsiTheme="majorHAnsi" w:cstheme="majorHAnsi"/>
        </w:rPr>
        <w:t xml:space="preserve"> – a link on your website directing to the area on the Trust Website will be sufficient: </w:t>
      </w:r>
      <w:hyperlink r:id="rId8" w:history="1">
        <w:r w:rsidR="00E72E4A" w:rsidRPr="004064C1">
          <w:rPr>
            <w:rStyle w:val="Hyperlink"/>
            <w:rFonts w:asciiTheme="majorHAnsi" w:hAnsiTheme="majorHAnsi" w:cstheme="majorHAnsi"/>
          </w:rPr>
          <w:t>https://www.emet.academy/page/?title=Trust+Information&amp;pid=24</w:t>
        </w:r>
      </w:hyperlink>
    </w:p>
    <w:p w14:paraId="4C9257AB" w14:textId="2C53678E" w:rsidR="00D74D3E" w:rsidRDefault="00D74D3E">
      <w:pPr>
        <w:spacing w:after="120"/>
        <w:rPr>
          <w:rFonts w:asciiTheme="majorHAnsi" w:eastAsia="Calibri" w:hAnsiTheme="majorHAnsi" w:cstheme="majorHAnsi"/>
          <w:sz w:val="24"/>
          <w:szCs w:val="24"/>
        </w:rPr>
      </w:pPr>
    </w:p>
    <w:p w14:paraId="3FC7F097" w14:textId="76156776" w:rsidR="00340C4D" w:rsidRPr="00340C4D" w:rsidRDefault="00340C4D" w:rsidP="00340C4D">
      <w:pPr>
        <w:pStyle w:val="ListParagraph"/>
        <w:numPr>
          <w:ilvl w:val="0"/>
          <w:numId w:val="9"/>
        </w:numPr>
        <w:ind w:left="284" w:hanging="284"/>
        <w:rPr>
          <w:rFonts w:asciiTheme="majorHAnsi" w:hAnsiTheme="majorHAnsi" w:cstheme="majorHAnsi"/>
          <w:b/>
          <w:color w:val="0070C0"/>
          <w:sz w:val="28"/>
          <w:szCs w:val="28"/>
        </w:rPr>
      </w:pPr>
      <w:r w:rsidRPr="00340C4D">
        <w:rPr>
          <w:rFonts w:asciiTheme="majorHAnsi" w:hAnsiTheme="majorHAnsi" w:cstheme="majorHAnsi"/>
          <w:b/>
          <w:color w:val="0070C0"/>
          <w:sz w:val="28"/>
          <w:szCs w:val="28"/>
        </w:rPr>
        <w:t>Logging of breaches/data rights requests</w:t>
      </w:r>
    </w:p>
    <w:p w14:paraId="7B9FDCD7" w14:textId="21A9E215" w:rsidR="00340C4D" w:rsidRDefault="00D04056" w:rsidP="00340C4D">
      <w:pPr>
        <w:pStyle w:val="ListParagraph"/>
        <w:numPr>
          <w:ilvl w:val="0"/>
          <w:numId w:val="7"/>
        </w:numPr>
        <w:spacing w:after="120"/>
        <w:ind w:left="709" w:hanging="425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Log breaches, SARs &amp; FOIs on the </w:t>
      </w:r>
      <w:proofErr w:type="spellStart"/>
      <w:r>
        <w:rPr>
          <w:rFonts w:asciiTheme="majorHAnsi" w:hAnsiTheme="majorHAnsi" w:cstheme="majorHAnsi"/>
          <w:bCs/>
        </w:rPr>
        <w:t>GDPRiS</w:t>
      </w:r>
      <w:proofErr w:type="spellEnd"/>
      <w:r>
        <w:rPr>
          <w:rFonts w:asciiTheme="majorHAnsi" w:hAnsiTheme="majorHAnsi" w:cstheme="majorHAnsi"/>
          <w:bCs/>
        </w:rPr>
        <w:t xml:space="preserve"> platform, a ‘ticket’ is sent to us at DPE and we can support you via this ticketing system, keeping it recorded on the </w:t>
      </w:r>
      <w:proofErr w:type="spellStart"/>
      <w:r>
        <w:rPr>
          <w:rFonts w:asciiTheme="majorHAnsi" w:hAnsiTheme="majorHAnsi" w:cstheme="majorHAnsi"/>
          <w:bCs/>
        </w:rPr>
        <w:t>GDPRiS</w:t>
      </w:r>
      <w:proofErr w:type="spellEnd"/>
      <w:r>
        <w:rPr>
          <w:rFonts w:asciiTheme="majorHAnsi" w:hAnsiTheme="majorHAnsi" w:cstheme="majorHAnsi"/>
          <w:bCs/>
        </w:rPr>
        <w:t xml:space="preserve"> platform.</w:t>
      </w:r>
      <w:r w:rsidR="00E72E4A">
        <w:rPr>
          <w:rFonts w:asciiTheme="majorHAnsi" w:hAnsiTheme="majorHAnsi" w:cstheme="majorHAnsi"/>
          <w:bCs/>
        </w:rPr>
        <w:t xml:space="preserve">  If you have any general data protection related queries, you can contact the team via: </w:t>
      </w:r>
      <w:hyperlink r:id="rId9" w:history="1">
        <w:r w:rsidR="00E72E4A" w:rsidRPr="004064C1">
          <w:rPr>
            <w:rStyle w:val="Hyperlink"/>
            <w:rFonts w:asciiTheme="majorHAnsi" w:hAnsiTheme="majorHAnsi" w:cstheme="majorHAnsi"/>
            <w:bCs/>
          </w:rPr>
          <w:t>dpo@dataprotection.education</w:t>
        </w:r>
      </w:hyperlink>
    </w:p>
    <w:p w14:paraId="16B884B6" w14:textId="77777777" w:rsidR="00340C4D" w:rsidRPr="003E6F68" w:rsidRDefault="00340C4D" w:rsidP="00340C4D">
      <w:pPr>
        <w:spacing w:after="120"/>
        <w:ind w:left="284" w:hanging="284"/>
        <w:rPr>
          <w:rFonts w:asciiTheme="majorHAnsi" w:eastAsia="Calibri" w:hAnsiTheme="majorHAnsi" w:cstheme="majorHAnsi"/>
          <w:sz w:val="24"/>
          <w:szCs w:val="24"/>
        </w:rPr>
      </w:pPr>
    </w:p>
    <w:p w14:paraId="683BEA30" w14:textId="0E4B3311" w:rsidR="00347154" w:rsidRPr="00340C4D" w:rsidRDefault="000976E1" w:rsidP="00340C4D">
      <w:pPr>
        <w:pStyle w:val="ListParagraph"/>
        <w:numPr>
          <w:ilvl w:val="0"/>
          <w:numId w:val="9"/>
        </w:numPr>
        <w:ind w:left="284" w:hanging="284"/>
        <w:rPr>
          <w:rFonts w:asciiTheme="majorHAnsi" w:hAnsiTheme="majorHAnsi" w:cstheme="majorHAnsi"/>
          <w:b/>
          <w:color w:val="0070C0"/>
          <w:sz w:val="28"/>
          <w:szCs w:val="28"/>
        </w:rPr>
      </w:pPr>
      <w:r w:rsidRPr="00340C4D">
        <w:rPr>
          <w:rFonts w:asciiTheme="majorHAnsi" w:hAnsiTheme="majorHAnsi" w:cstheme="majorHAnsi"/>
          <w:b/>
          <w:color w:val="0070C0"/>
          <w:sz w:val="28"/>
          <w:szCs w:val="28"/>
        </w:rPr>
        <w:t>Setting staff up for e-learning training</w:t>
      </w:r>
    </w:p>
    <w:p w14:paraId="0A0D65CE" w14:textId="0D9BFA03" w:rsidR="003A4EC1" w:rsidRDefault="004D0F1E" w:rsidP="00340C4D">
      <w:pPr>
        <w:pStyle w:val="ListParagraph"/>
        <w:numPr>
          <w:ilvl w:val="0"/>
          <w:numId w:val="7"/>
        </w:numPr>
        <w:spacing w:after="120"/>
        <w:ind w:left="709" w:hanging="425"/>
        <w:rPr>
          <w:rFonts w:asciiTheme="majorHAnsi" w:hAnsiTheme="majorHAnsi" w:cstheme="majorHAnsi"/>
          <w:bCs/>
        </w:rPr>
      </w:pPr>
      <w:proofErr w:type="spellStart"/>
      <w:r w:rsidRPr="004D0F1E">
        <w:rPr>
          <w:rFonts w:asciiTheme="majorHAnsi" w:hAnsiTheme="majorHAnsi" w:cstheme="majorHAnsi"/>
          <w:bCs/>
        </w:rPr>
        <w:t>GDPRiS</w:t>
      </w:r>
      <w:proofErr w:type="spellEnd"/>
      <w:r w:rsidRPr="004D0F1E">
        <w:rPr>
          <w:rFonts w:asciiTheme="majorHAnsi" w:hAnsiTheme="majorHAnsi" w:cstheme="majorHAnsi"/>
          <w:bCs/>
        </w:rPr>
        <w:t xml:space="preserve"> have </w:t>
      </w:r>
      <w:r>
        <w:rPr>
          <w:rFonts w:asciiTheme="majorHAnsi" w:hAnsiTheme="majorHAnsi" w:cstheme="majorHAnsi"/>
          <w:bCs/>
        </w:rPr>
        <w:t>departmental specific training</w:t>
      </w:r>
      <w:r w:rsidR="00D04056">
        <w:rPr>
          <w:rFonts w:asciiTheme="majorHAnsi" w:hAnsiTheme="majorHAnsi" w:cstheme="majorHAnsi"/>
          <w:bCs/>
        </w:rPr>
        <w:t xml:space="preserve"> – ‘Documents &amp; Training’ – ‘Courses’</w:t>
      </w:r>
      <w:r w:rsidR="00E72E4A">
        <w:rPr>
          <w:rFonts w:asciiTheme="majorHAnsi" w:hAnsiTheme="majorHAnsi" w:cstheme="majorHAnsi"/>
          <w:bCs/>
        </w:rPr>
        <w:t xml:space="preserve">.  All staff will need adding to </w:t>
      </w:r>
      <w:proofErr w:type="spellStart"/>
      <w:r w:rsidR="00E72E4A">
        <w:rPr>
          <w:rFonts w:asciiTheme="majorHAnsi" w:hAnsiTheme="majorHAnsi" w:cstheme="majorHAnsi"/>
          <w:bCs/>
        </w:rPr>
        <w:t>GDPRiS</w:t>
      </w:r>
      <w:proofErr w:type="spellEnd"/>
      <w:r w:rsidR="00E72E4A">
        <w:rPr>
          <w:rFonts w:asciiTheme="majorHAnsi" w:hAnsiTheme="majorHAnsi" w:cstheme="majorHAnsi"/>
          <w:bCs/>
        </w:rPr>
        <w:t xml:space="preserve"> in order to access the training.  You can do this by logging in and on the left-hand panel, select – Administration-User Management-Import (a full staff list, names and email addresses required) OR ‘Add’ for individuals.</w:t>
      </w:r>
    </w:p>
    <w:p w14:paraId="429816A1" w14:textId="77777777" w:rsidR="004D0F1E" w:rsidRPr="004D0F1E" w:rsidRDefault="004D0F1E" w:rsidP="00340C4D">
      <w:pPr>
        <w:spacing w:after="120"/>
        <w:ind w:left="284" w:hanging="284"/>
        <w:rPr>
          <w:rFonts w:asciiTheme="majorHAnsi" w:hAnsiTheme="majorHAnsi" w:cstheme="majorHAnsi"/>
          <w:bCs/>
        </w:rPr>
      </w:pPr>
    </w:p>
    <w:p w14:paraId="21B0AAFB" w14:textId="5D1A87AB" w:rsidR="00347154" w:rsidRDefault="004D0F1E" w:rsidP="00340C4D">
      <w:pPr>
        <w:pStyle w:val="ListParagraph"/>
        <w:numPr>
          <w:ilvl w:val="0"/>
          <w:numId w:val="9"/>
        </w:numPr>
        <w:spacing w:after="120"/>
        <w:ind w:left="284" w:hanging="284"/>
        <w:rPr>
          <w:rFonts w:asciiTheme="majorHAnsi" w:hAnsiTheme="majorHAnsi" w:cstheme="majorHAnsi"/>
          <w:b/>
          <w:color w:val="0070C0"/>
          <w:sz w:val="28"/>
          <w:szCs w:val="28"/>
        </w:rPr>
      </w:pPr>
      <w:r w:rsidRPr="00340C4D">
        <w:rPr>
          <w:rFonts w:asciiTheme="majorHAnsi" w:hAnsiTheme="majorHAnsi" w:cstheme="majorHAnsi"/>
          <w:b/>
          <w:color w:val="0070C0"/>
          <w:sz w:val="28"/>
          <w:szCs w:val="28"/>
        </w:rPr>
        <w:t>Suppliers</w:t>
      </w:r>
      <w:r w:rsidR="00D53D4A" w:rsidRPr="00340C4D">
        <w:rPr>
          <w:rFonts w:asciiTheme="majorHAnsi" w:hAnsiTheme="majorHAnsi" w:cstheme="majorHAnsi"/>
          <w:b/>
          <w:color w:val="0070C0"/>
          <w:sz w:val="28"/>
          <w:szCs w:val="28"/>
        </w:rPr>
        <w:t xml:space="preserve">, </w:t>
      </w:r>
      <w:proofErr w:type="spellStart"/>
      <w:r w:rsidR="00D53D4A" w:rsidRPr="00340C4D">
        <w:rPr>
          <w:rFonts w:asciiTheme="majorHAnsi" w:hAnsiTheme="majorHAnsi" w:cstheme="majorHAnsi"/>
          <w:b/>
          <w:color w:val="0070C0"/>
          <w:sz w:val="28"/>
          <w:szCs w:val="28"/>
        </w:rPr>
        <w:t>RoPAs</w:t>
      </w:r>
      <w:proofErr w:type="spellEnd"/>
      <w:r w:rsidRPr="00340C4D">
        <w:rPr>
          <w:rFonts w:asciiTheme="majorHAnsi" w:hAnsiTheme="majorHAnsi" w:cstheme="majorHAnsi"/>
          <w:b/>
          <w:color w:val="0070C0"/>
          <w:sz w:val="28"/>
          <w:szCs w:val="28"/>
        </w:rPr>
        <w:t xml:space="preserve"> &amp; DPIAs</w:t>
      </w:r>
    </w:p>
    <w:p w14:paraId="2497C063" w14:textId="25DB58FD" w:rsidR="00340C4D" w:rsidRDefault="00340C4D" w:rsidP="00340C4D">
      <w:pPr>
        <w:pStyle w:val="ListParagraph"/>
        <w:numPr>
          <w:ilvl w:val="0"/>
          <w:numId w:val="10"/>
        </w:numPr>
        <w:spacing w:after="120"/>
        <w:ind w:left="709" w:hanging="425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Begin to populate the Supplier Management section on the </w:t>
      </w:r>
      <w:proofErr w:type="spellStart"/>
      <w:r>
        <w:rPr>
          <w:rFonts w:asciiTheme="majorHAnsi" w:hAnsiTheme="majorHAnsi" w:cstheme="majorHAnsi"/>
        </w:rPr>
        <w:t>GDPRiS</w:t>
      </w:r>
      <w:proofErr w:type="spellEnd"/>
      <w:r>
        <w:rPr>
          <w:rFonts w:asciiTheme="majorHAnsi" w:hAnsiTheme="majorHAnsi" w:cstheme="majorHAnsi"/>
        </w:rPr>
        <w:t xml:space="preserve"> platform as your Information Asset Register. </w:t>
      </w:r>
      <w:r w:rsidR="00E72E4A">
        <w:rPr>
          <w:rFonts w:asciiTheme="majorHAnsi" w:hAnsiTheme="majorHAnsi" w:cstheme="majorHAnsi"/>
        </w:rPr>
        <w:t>As you already have</w:t>
      </w:r>
      <w:r>
        <w:rPr>
          <w:rFonts w:asciiTheme="majorHAnsi" w:hAnsiTheme="majorHAnsi" w:cstheme="majorHAnsi"/>
        </w:rPr>
        <w:t xml:space="preserve"> an </w:t>
      </w:r>
      <w:proofErr w:type="spellStart"/>
      <w:r>
        <w:rPr>
          <w:rFonts w:asciiTheme="majorHAnsi" w:hAnsiTheme="majorHAnsi" w:cstheme="majorHAnsi"/>
        </w:rPr>
        <w:t>RoP</w:t>
      </w:r>
      <w:proofErr w:type="spellEnd"/>
      <w:r>
        <w:rPr>
          <w:rFonts w:asciiTheme="majorHAnsi" w:hAnsiTheme="majorHAnsi" w:cstheme="majorHAnsi"/>
        </w:rPr>
        <w:t xml:space="preserve"> spreadsheet this can now be mapped across onto the </w:t>
      </w:r>
      <w:proofErr w:type="spellStart"/>
      <w:r>
        <w:rPr>
          <w:rFonts w:asciiTheme="majorHAnsi" w:hAnsiTheme="majorHAnsi" w:cstheme="majorHAnsi"/>
        </w:rPr>
        <w:t>GDPRiS</w:t>
      </w:r>
      <w:proofErr w:type="spellEnd"/>
      <w:r>
        <w:rPr>
          <w:rFonts w:asciiTheme="majorHAnsi" w:hAnsiTheme="majorHAnsi" w:cstheme="majorHAnsi"/>
        </w:rPr>
        <w:t xml:space="preserve"> platform</w:t>
      </w:r>
      <w:r w:rsidR="00E72E4A">
        <w:rPr>
          <w:rFonts w:asciiTheme="majorHAnsi" w:hAnsiTheme="majorHAnsi" w:cstheme="majorHAnsi"/>
        </w:rPr>
        <w:t xml:space="preserve"> where it will produce DPIA’s when required</w:t>
      </w:r>
      <w:r>
        <w:rPr>
          <w:rFonts w:asciiTheme="majorHAnsi" w:hAnsiTheme="majorHAnsi" w:cstheme="majorHAnsi"/>
        </w:rPr>
        <w:t>.</w:t>
      </w:r>
    </w:p>
    <w:p w14:paraId="12FD905B" w14:textId="714BF467" w:rsidR="00340C4D" w:rsidRDefault="00340C4D" w:rsidP="00340C4D">
      <w:pPr>
        <w:pStyle w:val="ListParagraph"/>
        <w:spacing w:after="120"/>
        <w:ind w:left="284"/>
        <w:rPr>
          <w:rFonts w:asciiTheme="majorHAnsi" w:hAnsiTheme="majorHAnsi" w:cstheme="majorHAnsi"/>
          <w:b/>
          <w:color w:val="0070C0"/>
          <w:sz w:val="28"/>
          <w:szCs w:val="28"/>
        </w:rPr>
      </w:pPr>
    </w:p>
    <w:p w14:paraId="09EC0B15" w14:textId="3F71DB41" w:rsidR="009E3F60" w:rsidRDefault="009E3F60" w:rsidP="00340C4D">
      <w:pPr>
        <w:pStyle w:val="ListParagraph"/>
        <w:spacing w:after="120"/>
        <w:ind w:left="284"/>
        <w:rPr>
          <w:rFonts w:asciiTheme="majorHAnsi" w:hAnsiTheme="majorHAnsi" w:cstheme="majorHAnsi"/>
          <w:b/>
          <w:color w:val="0070C0"/>
          <w:sz w:val="28"/>
          <w:szCs w:val="28"/>
        </w:rPr>
      </w:pPr>
    </w:p>
    <w:p w14:paraId="0DF5100D" w14:textId="0D75887C" w:rsidR="009E3F60" w:rsidRDefault="009E3F60" w:rsidP="00340C4D">
      <w:pPr>
        <w:pStyle w:val="ListParagraph"/>
        <w:spacing w:after="120"/>
        <w:ind w:left="284"/>
        <w:rPr>
          <w:rFonts w:asciiTheme="majorHAnsi" w:hAnsiTheme="majorHAnsi" w:cstheme="majorHAnsi"/>
          <w:b/>
          <w:color w:val="0070C0"/>
          <w:sz w:val="28"/>
          <w:szCs w:val="28"/>
        </w:rPr>
      </w:pPr>
    </w:p>
    <w:p w14:paraId="7101B4A4" w14:textId="697BEF3D" w:rsidR="009E3F60" w:rsidRDefault="009E3F60" w:rsidP="00340C4D">
      <w:pPr>
        <w:pStyle w:val="ListParagraph"/>
        <w:spacing w:after="120"/>
        <w:ind w:left="284"/>
        <w:rPr>
          <w:rFonts w:asciiTheme="majorHAnsi" w:hAnsiTheme="majorHAnsi" w:cstheme="majorHAnsi"/>
          <w:b/>
          <w:color w:val="0070C0"/>
          <w:sz w:val="28"/>
          <w:szCs w:val="28"/>
        </w:rPr>
      </w:pPr>
    </w:p>
    <w:p w14:paraId="5295D425" w14:textId="58F8793D" w:rsidR="009E3F60" w:rsidRDefault="009E3F60" w:rsidP="00340C4D">
      <w:pPr>
        <w:pStyle w:val="ListParagraph"/>
        <w:spacing w:after="120"/>
        <w:ind w:left="284"/>
        <w:rPr>
          <w:rFonts w:asciiTheme="majorHAnsi" w:hAnsiTheme="majorHAnsi" w:cstheme="majorHAnsi"/>
          <w:b/>
          <w:color w:val="0070C0"/>
          <w:sz w:val="28"/>
          <w:szCs w:val="28"/>
        </w:rPr>
      </w:pPr>
    </w:p>
    <w:p w14:paraId="3E2E1F21" w14:textId="77E1A4A6" w:rsidR="009E3F60" w:rsidRDefault="009E3F60" w:rsidP="00340C4D">
      <w:pPr>
        <w:pStyle w:val="ListParagraph"/>
        <w:numPr>
          <w:ilvl w:val="0"/>
          <w:numId w:val="9"/>
        </w:numPr>
        <w:spacing w:after="120"/>
        <w:ind w:left="284" w:hanging="284"/>
        <w:rPr>
          <w:rFonts w:asciiTheme="majorHAnsi" w:hAnsiTheme="majorHAnsi" w:cstheme="majorHAnsi"/>
          <w:b/>
          <w:color w:val="0070C0"/>
          <w:sz w:val="28"/>
          <w:szCs w:val="28"/>
        </w:rPr>
      </w:pPr>
      <w:r>
        <w:rPr>
          <w:rFonts w:asciiTheme="majorHAnsi" w:hAnsiTheme="majorHAnsi" w:cstheme="majorHAnsi"/>
          <w:b/>
          <w:color w:val="0070C0"/>
          <w:sz w:val="28"/>
          <w:szCs w:val="28"/>
        </w:rPr>
        <w:t>Data Retention</w:t>
      </w:r>
    </w:p>
    <w:p w14:paraId="3E0AFC5A" w14:textId="22E61BAA" w:rsidR="009E3F60" w:rsidRPr="00195D96" w:rsidRDefault="00E72E4A" w:rsidP="009E3F60">
      <w:pPr>
        <w:widowControl w:val="0"/>
        <w:spacing w:after="300" w:line="276" w:lineRule="auto"/>
        <w:ind w:left="284"/>
        <w:rPr>
          <w:rFonts w:ascii="Calibri" w:eastAsia="Calibri" w:hAnsi="Calibri" w:cs="Calibri"/>
          <w:b/>
          <w:color w:val="444444"/>
          <w:sz w:val="24"/>
          <w:szCs w:val="24"/>
          <w:highlight w:val="white"/>
        </w:rPr>
      </w:pPr>
      <w:proofErr w:type="spellStart"/>
      <w:r>
        <w:rPr>
          <w:rFonts w:ascii="Calibri" w:eastAsia="Calibri" w:hAnsi="Calibri" w:cs="Calibri"/>
          <w:color w:val="444444"/>
          <w:sz w:val="24"/>
          <w:szCs w:val="24"/>
          <w:highlight w:val="white"/>
        </w:rPr>
        <w:t>Blidworth</w:t>
      </w:r>
      <w:proofErr w:type="spellEnd"/>
      <w:r>
        <w:rPr>
          <w:rFonts w:ascii="Calibri" w:eastAsia="Calibri" w:hAnsi="Calibri" w:cs="Calibri"/>
          <w:color w:val="444444"/>
          <w:sz w:val="24"/>
          <w:szCs w:val="24"/>
          <w:highlight w:val="white"/>
        </w:rPr>
        <w:t xml:space="preserve"> Oaks have been using the LA’s retention policy and have good systems in place to ensure data is not retained longer than necessary.  EMET also have a retention policy which may be worth cross-referencing to ensure there are no additional timescales for academies</w:t>
      </w:r>
      <w:r w:rsidR="009E3F60" w:rsidRPr="00195D96">
        <w:rPr>
          <w:rFonts w:ascii="Calibri" w:eastAsia="Calibri" w:hAnsi="Calibri" w:cs="Calibri"/>
          <w:color w:val="444444"/>
          <w:sz w:val="24"/>
          <w:szCs w:val="24"/>
          <w:highlight w:val="white"/>
        </w:rPr>
        <w:t xml:space="preserve">. There are </w:t>
      </w:r>
      <w:r w:rsidR="009E3F60" w:rsidRPr="00195D96">
        <w:rPr>
          <w:rFonts w:ascii="Calibri" w:eastAsia="Calibri" w:hAnsi="Calibri" w:cs="Calibri"/>
          <w:b/>
          <w:color w:val="444444"/>
          <w:sz w:val="24"/>
          <w:szCs w:val="24"/>
          <w:highlight w:val="white"/>
        </w:rPr>
        <w:t>two key factors:</w:t>
      </w:r>
      <w:r w:rsidR="009E3F60" w:rsidRPr="00195D96">
        <w:rPr>
          <w:rFonts w:ascii="Calibri" w:eastAsia="Calibri" w:hAnsi="Calibri" w:cs="Calibri"/>
          <w:color w:val="444444"/>
          <w:sz w:val="24"/>
          <w:szCs w:val="24"/>
          <w:highlight w:val="white"/>
        </w:rPr>
        <w:t xml:space="preserve"> the</w:t>
      </w:r>
      <w:r w:rsidR="009E3F60" w:rsidRPr="00195D96">
        <w:rPr>
          <w:rFonts w:ascii="Calibri" w:eastAsia="Calibri" w:hAnsi="Calibri" w:cs="Calibri"/>
          <w:b/>
          <w:color w:val="444444"/>
          <w:sz w:val="24"/>
          <w:szCs w:val="24"/>
          <w:highlight w:val="white"/>
        </w:rPr>
        <w:t xml:space="preserve"> purpose </w:t>
      </w:r>
      <w:r w:rsidR="009E3F60" w:rsidRPr="00195D96">
        <w:rPr>
          <w:rFonts w:ascii="Calibri" w:eastAsia="Calibri" w:hAnsi="Calibri" w:cs="Calibri"/>
          <w:color w:val="444444"/>
          <w:sz w:val="24"/>
          <w:szCs w:val="24"/>
          <w:highlight w:val="white"/>
        </w:rPr>
        <w:t xml:space="preserve">for processing the data, and any </w:t>
      </w:r>
      <w:r w:rsidR="009E3F60" w:rsidRPr="00195D96">
        <w:rPr>
          <w:rFonts w:ascii="Calibri" w:eastAsia="Calibri" w:hAnsi="Calibri" w:cs="Calibri"/>
          <w:b/>
          <w:color w:val="444444"/>
          <w:sz w:val="24"/>
          <w:szCs w:val="24"/>
          <w:highlight w:val="white"/>
        </w:rPr>
        <w:t xml:space="preserve">legal or regulatory requirements </w:t>
      </w:r>
      <w:r w:rsidR="009E3F60" w:rsidRPr="00195D96">
        <w:rPr>
          <w:rFonts w:ascii="Calibri" w:eastAsia="Calibri" w:hAnsi="Calibri" w:cs="Calibri"/>
          <w:color w:val="444444"/>
          <w:sz w:val="24"/>
          <w:szCs w:val="24"/>
          <w:highlight w:val="white"/>
        </w:rPr>
        <w:t xml:space="preserve">for </w:t>
      </w:r>
      <w:r w:rsidR="009E3F60" w:rsidRPr="00195D96">
        <w:rPr>
          <w:rFonts w:ascii="Calibri" w:eastAsia="Calibri" w:hAnsi="Calibri" w:cs="Calibri"/>
          <w:b/>
          <w:color w:val="444444"/>
          <w:sz w:val="24"/>
          <w:szCs w:val="24"/>
          <w:highlight w:val="white"/>
        </w:rPr>
        <w:t xml:space="preserve">retaining it. </w:t>
      </w:r>
      <w:r w:rsidR="009E3F60" w:rsidRPr="00195D96">
        <w:rPr>
          <w:rFonts w:ascii="Calibri" w:eastAsia="Calibri" w:hAnsi="Calibri" w:cs="Calibri"/>
          <w:color w:val="444444"/>
          <w:sz w:val="24"/>
          <w:szCs w:val="24"/>
          <w:highlight w:val="white"/>
        </w:rPr>
        <w:t xml:space="preserve">One of your purposes will need to apply for you to continue to store the data. </w:t>
      </w:r>
    </w:p>
    <w:p w14:paraId="467FE8D4" w14:textId="77777777" w:rsidR="009E3F60" w:rsidRPr="00195D96" w:rsidRDefault="009E3F60" w:rsidP="009E3F60">
      <w:pPr>
        <w:shd w:val="clear" w:color="auto" w:fill="FFFFFF"/>
        <w:ind w:left="567"/>
        <w:rPr>
          <w:rFonts w:ascii="Calibri" w:eastAsia="Calibri" w:hAnsi="Calibri" w:cs="Calibri"/>
          <w:b/>
          <w:color w:val="222222"/>
          <w:sz w:val="24"/>
          <w:szCs w:val="24"/>
        </w:rPr>
      </w:pPr>
      <w:r w:rsidRPr="00195D96">
        <w:rPr>
          <w:rFonts w:ascii="Calibri" w:eastAsia="Calibri" w:hAnsi="Calibri" w:cs="Calibri"/>
          <w:b/>
          <w:color w:val="222222"/>
          <w:sz w:val="24"/>
          <w:szCs w:val="24"/>
        </w:rPr>
        <w:t xml:space="preserve">Different data systems to consider when reviewing data retention: </w:t>
      </w:r>
    </w:p>
    <w:p w14:paraId="3413E894" w14:textId="77777777" w:rsidR="009E3F60" w:rsidRPr="00195D96" w:rsidRDefault="009E3F60" w:rsidP="009E3F60">
      <w:pPr>
        <w:numPr>
          <w:ilvl w:val="0"/>
          <w:numId w:val="12"/>
        </w:numPr>
        <w:shd w:val="clear" w:color="auto" w:fill="FFFFFF"/>
        <w:ind w:left="1134" w:hanging="567"/>
        <w:rPr>
          <w:rFonts w:ascii="Calibri" w:eastAsia="Calibri" w:hAnsi="Calibri" w:cs="Calibri"/>
          <w:color w:val="222222"/>
          <w:sz w:val="24"/>
          <w:szCs w:val="24"/>
        </w:rPr>
      </w:pPr>
      <w:r w:rsidRPr="00195D96">
        <w:rPr>
          <w:rFonts w:ascii="Calibri" w:eastAsia="Calibri" w:hAnsi="Calibri" w:cs="Calibri"/>
          <w:color w:val="222222"/>
          <w:sz w:val="24"/>
          <w:szCs w:val="24"/>
        </w:rPr>
        <w:t>Emails</w:t>
      </w:r>
    </w:p>
    <w:p w14:paraId="7ACE4E41" w14:textId="77777777" w:rsidR="009E3F60" w:rsidRPr="00195D96" w:rsidRDefault="009E3F60" w:rsidP="009E3F60">
      <w:pPr>
        <w:numPr>
          <w:ilvl w:val="0"/>
          <w:numId w:val="12"/>
        </w:numPr>
        <w:shd w:val="clear" w:color="auto" w:fill="FFFFFF"/>
        <w:ind w:left="1134" w:hanging="567"/>
        <w:rPr>
          <w:rFonts w:ascii="Calibri" w:eastAsia="Calibri" w:hAnsi="Calibri" w:cs="Calibri"/>
          <w:color w:val="222222"/>
          <w:sz w:val="24"/>
          <w:szCs w:val="24"/>
        </w:rPr>
      </w:pPr>
      <w:r w:rsidRPr="00195D96">
        <w:rPr>
          <w:rFonts w:ascii="Calibri" w:eastAsia="Calibri" w:hAnsi="Calibri" w:cs="Calibri"/>
          <w:color w:val="222222"/>
          <w:sz w:val="24"/>
          <w:szCs w:val="24"/>
        </w:rPr>
        <w:t>MIS</w:t>
      </w:r>
    </w:p>
    <w:p w14:paraId="579D014F" w14:textId="77777777" w:rsidR="009E3F60" w:rsidRPr="00195D96" w:rsidRDefault="009E3F60" w:rsidP="009E3F60">
      <w:pPr>
        <w:numPr>
          <w:ilvl w:val="0"/>
          <w:numId w:val="12"/>
        </w:numPr>
        <w:shd w:val="clear" w:color="auto" w:fill="FFFFFF"/>
        <w:ind w:left="1134" w:hanging="567"/>
        <w:rPr>
          <w:rFonts w:ascii="Calibri" w:eastAsia="Calibri" w:hAnsi="Calibri" w:cs="Calibri"/>
          <w:color w:val="222222"/>
          <w:sz w:val="24"/>
          <w:szCs w:val="24"/>
        </w:rPr>
      </w:pPr>
      <w:r w:rsidRPr="00195D96">
        <w:rPr>
          <w:rFonts w:ascii="Calibri" w:eastAsia="Calibri" w:hAnsi="Calibri" w:cs="Calibri"/>
          <w:color w:val="222222"/>
          <w:sz w:val="24"/>
          <w:szCs w:val="24"/>
        </w:rPr>
        <w:t>Website</w:t>
      </w:r>
    </w:p>
    <w:p w14:paraId="3D480A8B" w14:textId="77777777" w:rsidR="009E3F60" w:rsidRPr="00195D96" w:rsidRDefault="009E3F60" w:rsidP="009E3F60">
      <w:pPr>
        <w:numPr>
          <w:ilvl w:val="0"/>
          <w:numId w:val="12"/>
        </w:numPr>
        <w:shd w:val="clear" w:color="auto" w:fill="FFFFFF"/>
        <w:ind w:left="1134" w:hanging="567"/>
        <w:rPr>
          <w:rFonts w:ascii="Calibri" w:eastAsia="Calibri" w:hAnsi="Calibri" w:cs="Calibri"/>
          <w:color w:val="222222"/>
          <w:sz w:val="24"/>
          <w:szCs w:val="24"/>
        </w:rPr>
      </w:pPr>
      <w:r w:rsidRPr="00195D96">
        <w:rPr>
          <w:rFonts w:ascii="Calibri" w:eastAsia="Calibri" w:hAnsi="Calibri" w:cs="Calibri"/>
          <w:color w:val="222222"/>
          <w:sz w:val="24"/>
          <w:szCs w:val="24"/>
        </w:rPr>
        <w:t>Network/CLOUD</w:t>
      </w:r>
    </w:p>
    <w:p w14:paraId="0FC93DFB" w14:textId="77777777" w:rsidR="009E3F60" w:rsidRPr="00195D96" w:rsidRDefault="009E3F60" w:rsidP="009E3F60">
      <w:pPr>
        <w:shd w:val="clear" w:color="auto" w:fill="FFFFFF"/>
        <w:rPr>
          <w:rFonts w:ascii="Calibri" w:eastAsia="Calibri" w:hAnsi="Calibri" w:cs="Calibri"/>
          <w:color w:val="222222"/>
          <w:sz w:val="24"/>
          <w:szCs w:val="24"/>
        </w:rPr>
      </w:pPr>
    </w:p>
    <w:p w14:paraId="365B849A" w14:textId="77777777" w:rsidR="009E3F60" w:rsidRPr="00195D96" w:rsidRDefault="009E3F60" w:rsidP="009E3F60">
      <w:pPr>
        <w:shd w:val="clear" w:color="auto" w:fill="FFFFFF"/>
        <w:ind w:left="567"/>
        <w:rPr>
          <w:rFonts w:ascii="Calibri" w:eastAsia="Calibri" w:hAnsi="Calibri" w:cs="Calibri"/>
          <w:b/>
          <w:color w:val="222222"/>
          <w:sz w:val="24"/>
          <w:szCs w:val="24"/>
        </w:rPr>
      </w:pPr>
      <w:r w:rsidRPr="00195D96">
        <w:rPr>
          <w:rFonts w:ascii="Calibri" w:eastAsia="Calibri" w:hAnsi="Calibri" w:cs="Calibri"/>
          <w:b/>
          <w:color w:val="222222"/>
          <w:sz w:val="24"/>
          <w:szCs w:val="24"/>
        </w:rPr>
        <w:t>Tools to support you:</w:t>
      </w:r>
    </w:p>
    <w:p w14:paraId="6FFAC72F" w14:textId="77777777" w:rsidR="009E3F60" w:rsidRPr="00195D96" w:rsidRDefault="009E3F60" w:rsidP="009E3F60">
      <w:pPr>
        <w:shd w:val="clear" w:color="auto" w:fill="FFFFFF"/>
        <w:ind w:left="1134" w:hanging="567"/>
        <w:rPr>
          <w:rFonts w:ascii="Calibri" w:eastAsia="Calibri" w:hAnsi="Calibri" w:cs="Calibri"/>
          <w:color w:val="222222"/>
          <w:sz w:val="24"/>
          <w:szCs w:val="24"/>
        </w:rPr>
      </w:pPr>
    </w:p>
    <w:p w14:paraId="02B83B9B" w14:textId="77777777" w:rsidR="009E3F60" w:rsidRPr="00195D96" w:rsidRDefault="009E3F60" w:rsidP="009E3F60">
      <w:pPr>
        <w:widowControl w:val="0"/>
        <w:numPr>
          <w:ilvl w:val="0"/>
          <w:numId w:val="11"/>
        </w:numPr>
        <w:spacing w:line="276" w:lineRule="auto"/>
        <w:ind w:left="1134" w:hanging="567"/>
        <w:rPr>
          <w:rFonts w:ascii="Calibri" w:eastAsia="Calibri" w:hAnsi="Calibri" w:cs="Calibri"/>
          <w:sz w:val="24"/>
          <w:szCs w:val="24"/>
        </w:rPr>
      </w:pPr>
      <w:r w:rsidRPr="00195D96">
        <w:rPr>
          <w:rFonts w:ascii="Calibri" w:eastAsia="Calibri" w:hAnsi="Calibri" w:cs="Calibri"/>
          <w:sz w:val="24"/>
          <w:szCs w:val="24"/>
        </w:rPr>
        <w:t xml:space="preserve">There are a number of tools to support you with data retention: </w:t>
      </w:r>
      <w:r w:rsidRPr="00113374">
        <w:rPr>
          <w:rFonts w:ascii="Calibri" w:eastAsia="Calibri" w:hAnsi="Calibri" w:cs="Calibri"/>
          <w:color w:val="4F81BD" w:themeColor="accent1"/>
          <w:sz w:val="24"/>
          <w:szCs w:val="24"/>
          <w:u w:val="single"/>
        </w:rPr>
        <w:t>I</w:t>
      </w:r>
      <w:hyperlink r:id="rId10">
        <w:r w:rsidRPr="00113374">
          <w:rPr>
            <w:rFonts w:ascii="Calibri" w:eastAsia="Calibri" w:hAnsi="Calibri" w:cs="Calibri"/>
            <w:color w:val="4F81BD" w:themeColor="accent1"/>
            <w:sz w:val="24"/>
            <w:szCs w:val="24"/>
            <w:u w:val="single"/>
          </w:rPr>
          <w:t>RMS</w:t>
        </w:r>
      </w:hyperlink>
      <w:r w:rsidRPr="00195D96">
        <w:rPr>
          <w:rFonts w:ascii="Calibri" w:eastAsia="Calibri" w:hAnsi="Calibri" w:cs="Calibri"/>
          <w:sz w:val="24"/>
          <w:szCs w:val="24"/>
        </w:rPr>
        <w:t xml:space="preserve"> toolkit</w:t>
      </w:r>
    </w:p>
    <w:p w14:paraId="7853546A" w14:textId="77777777" w:rsidR="009E3F60" w:rsidRPr="00195D96" w:rsidRDefault="00000000" w:rsidP="009E3F60">
      <w:pPr>
        <w:widowControl w:val="0"/>
        <w:numPr>
          <w:ilvl w:val="0"/>
          <w:numId w:val="11"/>
        </w:numPr>
        <w:spacing w:line="276" w:lineRule="auto"/>
        <w:ind w:left="1134" w:hanging="567"/>
        <w:rPr>
          <w:rFonts w:ascii="Calibri" w:eastAsia="Calibri" w:hAnsi="Calibri" w:cs="Calibri"/>
          <w:sz w:val="24"/>
          <w:szCs w:val="24"/>
        </w:rPr>
      </w:pPr>
      <w:hyperlink r:id="rId11" w:anchor=":~:text=Every%20entry%20in%20the%20admission,which%20the%20entry%20was%20made.&amp;text=Schools%20may%20wish%20to%20consider,dates%20they%20attended%20the%20school.">
        <w:r w:rsidR="009E3F60" w:rsidRPr="00195D96"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DfE</w:t>
        </w:r>
      </w:hyperlink>
      <w:r w:rsidR="009E3F60" w:rsidRPr="00195D96">
        <w:rPr>
          <w:rFonts w:ascii="Calibri" w:eastAsia="Calibri" w:hAnsi="Calibri" w:cs="Calibri"/>
          <w:sz w:val="24"/>
          <w:szCs w:val="24"/>
        </w:rPr>
        <w:t xml:space="preserve"> Annual review of school records and safe data destruction checklist</w:t>
      </w:r>
    </w:p>
    <w:p w14:paraId="2FDA5BC6" w14:textId="77777777" w:rsidR="009E3F60" w:rsidRPr="00195D96" w:rsidRDefault="00000000" w:rsidP="009E3F60">
      <w:pPr>
        <w:widowControl w:val="0"/>
        <w:numPr>
          <w:ilvl w:val="0"/>
          <w:numId w:val="11"/>
        </w:numPr>
        <w:spacing w:line="276" w:lineRule="auto"/>
        <w:ind w:left="1134" w:hanging="567"/>
        <w:rPr>
          <w:rFonts w:ascii="Calibri" w:eastAsia="Calibri" w:hAnsi="Calibri" w:cs="Calibri"/>
          <w:sz w:val="24"/>
          <w:szCs w:val="24"/>
        </w:rPr>
      </w:pPr>
      <w:hyperlink r:id="rId12">
        <w:r w:rsidR="009E3F60" w:rsidRPr="00195D96"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ICO</w:t>
        </w:r>
      </w:hyperlink>
    </w:p>
    <w:p w14:paraId="71C80B9A" w14:textId="77777777" w:rsidR="009E3F60" w:rsidRPr="00195D96" w:rsidRDefault="009E3F60" w:rsidP="009E3F60">
      <w:pPr>
        <w:widowControl w:val="0"/>
        <w:numPr>
          <w:ilvl w:val="0"/>
          <w:numId w:val="11"/>
        </w:numPr>
        <w:spacing w:line="276" w:lineRule="auto"/>
        <w:ind w:left="1134" w:hanging="567"/>
        <w:rPr>
          <w:rFonts w:ascii="Calibri" w:eastAsia="Calibri" w:hAnsi="Calibri" w:cs="Calibri"/>
          <w:sz w:val="24"/>
          <w:szCs w:val="24"/>
        </w:rPr>
      </w:pPr>
      <w:r w:rsidRPr="00195D96">
        <w:rPr>
          <w:rFonts w:ascii="Calibri" w:eastAsia="Calibri" w:hAnsi="Calibri" w:cs="Calibri"/>
          <w:sz w:val="24"/>
          <w:szCs w:val="24"/>
        </w:rPr>
        <w:t>Your third-party list within your privacy notice</w:t>
      </w:r>
    </w:p>
    <w:p w14:paraId="22721972" w14:textId="77777777" w:rsidR="009E3F60" w:rsidRPr="00195D96" w:rsidRDefault="009E3F60" w:rsidP="009E3F60">
      <w:pPr>
        <w:widowControl w:val="0"/>
        <w:numPr>
          <w:ilvl w:val="0"/>
          <w:numId w:val="11"/>
        </w:numPr>
        <w:spacing w:line="276" w:lineRule="auto"/>
        <w:ind w:left="1134" w:hanging="567"/>
        <w:rPr>
          <w:rFonts w:ascii="Calibri" w:eastAsia="Calibri" w:hAnsi="Calibri" w:cs="Calibri"/>
          <w:sz w:val="24"/>
          <w:szCs w:val="24"/>
        </w:rPr>
      </w:pPr>
      <w:r w:rsidRPr="00195D96">
        <w:rPr>
          <w:rFonts w:ascii="Calibri" w:eastAsia="Calibri" w:hAnsi="Calibri" w:cs="Calibri"/>
          <w:sz w:val="24"/>
          <w:szCs w:val="24"/>
        </w:rPr>
        <w:t xml:space="preserve">Laws and regulations (for example, financial regulations and handbooks and limitations act: </w:t>
      </w:r>
      <w:hyperlink r:id="rId13">
        <w:r w:rsidRPr="00195D96"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https://www.legislation.gov.uk/ukpga/1980/58</w:t>
        </w:r>
      </w:hyperlink>
      <w:r w:rsidRPr="00195D96">
        <w:rPr>
          <w:rFonts w:ascii="Calibri" w:eastAsia="Calibri" w:hAnsi="Calibri" w:cs="Calibri"/>
          <w:sz w:val="24"/>
          <w:szCs w:val="24"/>
        </w:rPr>
        <w:t xml:space="preserve"> /legislation: </w:t>
      </w:r>
      <w:hyperlink r:id="rId14">
        <w:r w:rsidRPr="00195D96"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https://www.legislation.gov.uk/uksi/2021/833/contents/made</w:t>
        </w:r>
      </w:hyperlink>
      <w:r w:rsidRPr="00195D96">
        <w:rPr>
          <w:rFonts w:ascii="Calibri" w:eastAsia="Calibri" w:hAnsi="Calibri" w:cs="Calibri"/>
          <w:sz w:val="24"/>
          <w:szCs w:val="24"/>
        </w:rPr>
        <w:t xml:space="preserve"> )</w:t>
      </w:r>
    </w:p>
    <w:p w14:paraId="0E46DFB1" w14:textId="77777777" w:rsidR="009E3F60" w:rsidRPr="00195D96" w:rsidRDefault="00000000" w:rsidP="009E3F60">
      <w:pPr>
        <w:widowControl w:val="0"/>
        <w:numPr>
          <w:ilvl w:val="0"/>
          <w:numId w:val="11"/>
        </w:numPr>
        <w:spacing w:line="276" w:lineRule="auto"/>
        <w:ind w:left="1134" w:hanging="567"/>
        <w:rPr>
          <w:rFonts w:ascii="Calibri" w:eastAsia="Calibri" w:hAnsi="Calibri" w:cs="Calibri"/>
          <w:sz w:val="24"/>
          <w:szCs w:val="24"/>
        </w:rPr>
      </w:pPr>
      <w:hyperlink r:id="rId15">
        <w:r w:rsidR="009E3F60" w:rsidRPr="00195D96"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Microsoft retention tools</w:t>
        </w:r>
      </w:hyperlink>
    </w:p>
    <w:p w14:paraId="50004265" w14:textId="77777777" w:rsidR="009E3F60" w:rsidRPr="00195D96" w:rsidRDefault="00000000" w:rsidP="009E3F60">
      <w:pPr>
        <w:widowControl w:val="0"/>
        <w:numPr>
          <w:ilvl w:val="0"/>
          <w:numId w:val="11"/>
        </w:numPr>
        <w:spacing w:line="276" w:lineRule="auto"/>
        <w:ind w:left="1134" w:hanging="567"/>
        <w:rPr>
          <w:rFonts w:ascii="Calibri" w:eastAsia="Calibri" w:hAnsi="Calibri" w:cs="Calibri"/>
          <w:sz w:val="24"/>
          <w:szCs w:val="24"/>
        </w:rPr>
      </w:pPr>
      <w:hyperlink r:id="rId16">
        <w:r w:rsidR="009E3F60" w:rsidRPr="00195D96"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Google retention tools</w:t>
        </w:r>
      </w:hyperlink>
    </w:p>
    <w:p w14:paraId="35000644" w14:textId="77777777" w:rsidR="009E3F60" w:rsidRPr="00195D96" w:rsidRDefault="00000000" w:rsidP="009E3F60">
      <w:pPr>
        <w:widowControl w:val="0"/>
        <w:numPr>
          <w:ilvl w:val="0"/>
          <w:numId w:val="11"/>
        </w:numPr>
        <w:spacing w:line="276" w:lineRule="auto"/>
        <w:ind w:left="1134" w:hanging="567"/>
        <w:rPr>
          <w:rFonts w:ascii="Calibri" w:eastAsia="Calibri" w:hAnsi="Calibri" w:cs="Calibri"/>
          <w:sz w:val="24"/>
          <w:szCs w:val="24"/>
        </w:rPr>
      </w:pPr>
      <w:hyperlink r:id="rId17">
        <w:r w:rsidR="009E3F60" w:rsidRPr="00195D96"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MIS retention tools</w:t>
        </w:r>
      </w:hyperlink>
    </w:p>
    <w:p w14:paraId="5CFD35EB" w14:textId="77777777" w:rsidR="009E3F60" w:rsidRPr="00195D96" w:rsidRDefault="009E3F60" w:rsidP="009E3F60">
      <w:pPr>
        <w:widowControl w:val="0"/>
        <w:numPr>
          <w:ilvl w:val="0"/>
          <w:numId w:val="11"/>
        </w:numPr>
        <w:spacing w:line="276" w:lineRule="auto"/>
        <w:ind w:left="1134" w:hanging="567"/>
        <w:rPr>
          <w:rFonts w:ascii="Calibri" w:eastAsia="Calibri" w:hAnsi="Calibri" w:cs="Calibri"/>
          <w:sz w:val="24"/>
          <w:szCs w:val="24"/>
        </w:rPr>
      </w:pPr>
      <w:r w:rsidRPr="00195D96">
        <w:rPr>
          <w:rFonts w:ascii="Calibri" w:eastAsia="Calibri" w:hAnsi="Calibri" w:cs="Calibri"/>
          <w:sz w:val="24"/>
          <w:szCs w:val="24"/>
        </w:rPr>
        <w:t>Network scanning and retention tools - speak to your IT department</w:t>
      </w:r>
    </w:p>
    <w:p w14:paraId="26767509" w14:textId="77777777" w:rsidR="009E3F60" w:rsidRPr="009E3F60" w:rsidRDefault="009E3F60" w:rsidP="009E3F60">
      <w:pPr>
        <w:pStyle w:val="ListParagraph"/>
        <w:spacing w:after="120"/>
        <w:ind w:left="284"/>
        <w:rPr>
          <w:rFonts w:asciiTheme="majorHAnsi" w:hAnsiTheme="majorHAnsi" w:cstheme="majorHAnsi"/>
          <w:bCs/>
        </w:rPr>
      </w:pPr>
    </w:p>
    <w:p w14:paraId="4C5C58A4" w14:textId="5A4AFE4B" w:rsidR="00FA42EA" w:rsidRPr="00E72E4A" w:rsidRDefault="00FA42EA" w:rsidP="00E72E4A">
      <w:pPr>
        <w:rPr>
          <w:rFonts w:asciiTheme="majorHAnsi" w:hAnsiTheme="majorHAnsi" w:cstheme="majorHAnsi"/>
        </w:rPr>
      </w:pPr>
    </w:p>
    <w:sectPr w:rsidR="00FA42EA" w:rsidRPr="00E72E4A" w:rsidSect="003A4EC1">
      <w:headerReference w:type="default" r:id="rId18"/>
      <w:pgSz w:w="12240" w:h="15840"/>
      <w:pgMar w:top="720" w:right="720" w:bottom="284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A4B46F" w14:textId="77777777" w:rsidR="002752E0" w:rsidRDefault="002752E0">
      <w:r>
        <w:separator/>
      </w:r>
    </w:p>
  </w:endnote>
  <w:endnote w:type="continuationSeparator" w:id="0">
    <w:p w14:paraId="57D6C365" w14:textId="77777777" w:rsidR="002752E0" w:rsidRDefault="002752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8C54E5" w14:textId="77777777" w:rsidR="002752E0" w:rsidRDefault="002752E0">
      <w:r>
        <w:separator/>
      </w:r>
    </w:p>
  </w:footnote>
  <w:footnote w:type="continuationSeparator" w:id="0">
    <w:p w14:paraId="5C358C15" w14:textId="77777777" w:rsidR="002752E0" w:rsidRDefault="002752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D8202" w14:textId="77777777" w:rsidR="00347154" w:rsidRDefault="000976E1">
    <w:r>
      <w:rPr>
        <w:noProof/>
      </w:rPr>
      <w:drawing>
        <wp:inline distT="0" distB="0" distL="114300" distR="114300" wp14:anchorId="3236E3DC" wp14:editId="7ED02B76">
          <wp:extent cx="2552700" cy="685800"/>
          <wp:effectExtent l="0" t="0" r="0" 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5270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05181D6" w14:textId="77777777" w:rsidR="00347154" w:rsidRDefault="00347154"/>
  <w:p w14:paraId="71EEB2ED" w14:textId="77777777" w:rsidR="00347154" w:rsidRDefault="000976E1">
    <w:pPr>
      <w:shd w:val="clear" w:color="auto" w:fill="0591B4"/>
    </w:pPr>
    <w:r>
      <w:rPr>
        <w:color w:val="0591B4"/>
        <w:sz w:val="4"/>
        <w:szCs w:val="4"/>
      </w:rPr>
      <w:t>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B54ED"/>
    <w:multiLevelType w:val="multilevel"/>
    <w:tmpl w:val="B96606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096303"/>
    <w:multiLevelType w:val="multilevel"/>
    <w:tmpl w:val="7F462A6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24022FE"/>
    <w:multiLevelType w:val="hybridMultilevel"/>
    <w:tmpl w:val="4878B3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912537"/>
    <w:multiLevelType w:val="hybridMultilevel"/>
    <w:tmpl w:val="C60E99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374136"/>
    <w:multiLevelType w:val="multilevel"/>
    <w:tmpl w:val="1070DF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9B91D7C"/>
    <w:multiLevelType w:val="multilevel"/>
    <w:tmpl w:val="93164C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1882E5E"/>
    <w:multiLevelType w:val="hybridMultilevel"/>
    <w:tmpl w:val="114015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965ED0"/>
    <w:multiLevelType w:val="multilevel"/>
    <w:tmpl w:val="2E2CCCD0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5902BCF"/>
    <w:multiLevelType w:val="hybridMultilevel"/>
    <w:tmpl w:val="A11671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002D4E"/>
    <w:multiLevelType w:val="hybridMultilevel"/>
    <w:tmpl w:val="69508D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243A7B"/>
    <w:multiLevelType w:val="multilevel"/>
    <w:tmpl w:val="FC3E6D44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CBB10F5"/>
    <w:multiLevelType w:val="hybridMultilevel"/>
    <w:tmpl w:val="794CE82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10475561">
    <w:abstractNumId w:val="7"/>
  </w:num>
  <w:num w:numId="2" w16cid:durableId="1620575107">
    <w:abstractNumId w:val="0"/>
  </w:num>
  <w:num w:numId="3" w16cid:durableId="736322955">
    <w:abstractNumId w:val="1"/>
  </w:num>
  <w:num w:numId="4" w16cid:durableId="1346519750">
    <w:abstractNumId w:val="6"/>
  </w:num>
  <w:num w:numId="5" w16cid:durableId="34626324">
    <w:abstractNumId w:val="3"/>
  </w:num>
  <w:num w:numId="6" w16cid:durableId="984620772">
    <w:abstractNumId w:val="9"/>
  </w:num>
  <w:num w:numId="7" w16cid:durableId="1996837268">
    <w:abstractNumId w:val="2"/>
  </w:num>
  <w:num w:numId="8" w16cid:durableId="1037656081">
    <w:abstractNumId w:val="8"/>
  </w:num>
  <w:num w:numId="9" w16cid:durableId="1995602132">
    <w:abstractNumId w:val="10"/>
  </w:num>
  <w:num w:numId="10" w16cid:durableId="2096048448">
    <w:abstractNumId w:val="11"/>
  </w:num>
  <w:num w:numId="11" w16cid:durableId="754546838">
    <w:abstractNumId w:val="4"/>
  </w:num>
  <w:num w:numId="12" w16cid:durableId="9253076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7154"/>
    <w:rsid w:val="00005402"/>
    <w:rsid w:val="000976E1"/>
    <w:rsid w:val="0014079B"/>
    <w:rsid w:val="001422CB"/>
    <w:rsid w:val="001516AB"/>
    <w:rsid w:val="001539A7"/>
    <w:rsid w:val="00175BB5"/>
    <w:rsid w:val="002752E0"/>
    <w:rsid w:val="00276372"/>
    <w:rsid w:val="00292C06"/>
    <w:rsid w:val="00315755"/>
    <w:rsid w:val="00340C4D"/>
    <w:rsid w:val="00347154"/>
    <w:rsid w:val="00351383"/>
    <w:rsid w:val="003A4EC1"/>
    <w:rsid w:val="003C62DA"/>
    <w:rsid w:val="003E6F68"/>
    <w:rsid w:val="00411A4D"/>
    <w:rsid w:val="0045040A"/>
    <w:rsid w:val="00450E56"/>
    <w:rsid w:val="004A1431"/>
    <w:rsid w:val="004C0D08"/>
    <w:rsid w:val="004D0F1E"/>
    <w:rsid w:val="004D4F0E"/>
    <w:rsid w:val="004E65BF"/>
    <w:rsid w:val="00522D4C"/>
    <w:rsid w:val="006257E4"/>
    <w:rsid w:val="0066507E"/>
    <w:rsid w:val="0067786A"/>
    <w:rsid w:val="006B050A"/>
    <w:rsid w:val="006C413E"/>
    <w:rsid w:val="0071040B"/>
    <w:rsid w:val="007801F4"/>
    <w:rsid w:val="00780D33"/>
    <w:rsid w:val="0078725E"/>
    <w:rsid w:val="009E3ADE"/>
    <w:rsid w:val="009E3F60"/>
    <w:rsid w:val="00A47795"/>
    <w:rsid w:val="00AA19F8"/>
    <w:rsid w:val="00AA1C15"/>
    <w:rsid w:val="00B13311"/>
    <w:rsid w:val="00BD58BD"/>
    <w:rsid w:val="00BF73DF"/>
    <w:rsid w:val="00C103F0"/>
    <w:rsid w:val="00CA53C2"/>
    <w:rsid w:val="00D04056"/>
    <w:rsid w:val="00D44522"/>
    <w:rsid w:val="00D53D4A"/>
    <w:rsid w:val="00D74D3E"/>
    <w:rsid w:val="00D968FC"/>
    <w:rsid w:val="00DA5FC0"/>
    <w:rsid w:val="00DC4E5E"/>
    <w:rsid w:val="00E25125"/>
    <w:rsid w:val="00E46A3E"/>
    <w:rsid w:val="00E72E4A"/>
    <w:rsid w:val="00E96A2F"/>
    <w:rsid w:val="00EA423A"/>
    <w:rsid w:val="00FA4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6E9CE"/>
  <w15:docId w15:val="{83C28DEB-CF2F-417A-82B4-7A4E94CFF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link w:val="ListParagraphChar"/>
    <w:uiPriority w:val="34"/>
    <w:qFormat/>
    <w:rsid w:val="009119EA"/>
    <w:pPr>
      <w:ind w:left="720"/>
      <w:contextualSpacing/>
    </w:pPr>
    <w:rPr>
      <w:rFonts w:ascii="Calibri" w:eastAsia="Calibri" w:hAnsi="Calibri" w:cs="Calibri"/>
      <w:sz w:val="24"/>
      <w:szCs w:val="24"/>
      <w:lang w:val="en-GB"/>
    </w:rPr>
  </w:style>
  <w:style w:type="character" w:customStyle="1" w:styleId="ListParagraphChar">
    <w:name w:val="List Paragraph Char"/>
    <w:link w:val="ListParagraph"/>
    <w:uiPriority w:val="34"/>
    <w:rsid w:val="009119EA"/>
    <w:rPr>
      <w:rFonts w:ascii="Calibri" w:eastAsia="Calibri" w:hAnsi="Calibri" w:cs="Calibri"/>
      <w:sz w:val="24"/>
      <w:szCs w:val="24"/>
      <w:lang w:val="en-GB"/>
    </w:rPr>
  </w:style>
  <w:style w:type="paragraph" w:styleId="NormalWeb">
    <w:name w:val="Normal (Web)"/>
    <w:basedOn w:val="Normal"/>
    <w:uiPriority w:val="99"/>
    <w:unhideWhenUsed/>
    <w:rsid w:val="009119E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Hyperlink">
    <w:name w:val="Hyperlink"/>
    <w:uiPriority w:val="99"/>
    <w:unhideWhenUsed/>
    <w:rsid w:val="009119EA"/>
    <w:rPr>
      <w:color w:val="0563C1"/>
      <w:u w:val="single"/>
    </w:rPr>
  </w:style>
  <w:style w:type="table" w:styleId="TableGrid">
    <w:name w:val="Table Grid"/>
    <w:basedOn w:val="TableNormal"/>
    <w:uiPriority w:val="39"/>
    <w:rsid w:val="009119EA"/>
    <w:rPr>
      <w:rFonts w:asciiTheme="minorHAnsi" w:eastAsiaTheme="minorHAnsi" w:hAnsiTheme="minorHAnsi" w:cstheme="minorBidi"/>
      <w:sz w:val="24"/>
      <w:szCs w:val="24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119EA"/>
    <w:rPr>
      <w:rFonts w:ascii="Calibri" w:eastAsia="Calibri" w:hAnsi="Calibri" w:cs="Calibri"/>
      <w:sz w:val="24"/>
      <w:szCs w:val="24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4F45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450B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CF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CF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330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3070"/>
  </w:style>
  <w:style w:type="paragraph" w:styleId="Footer">
    <w:name w:val="footer"/>
    <w:basedOn w:val="Normal"/>
    <w:link w:val="FooterChar"/>
    <w:uiPriority w:val="99"/>
    <w:unhideWhenUsed/>
    <w:rsid w:val="005330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3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met.academy/page/?title=Trust+Information&amp;pid=24" TargetMode="External"/><Relationship Id="rId13" Type="http://schemas.openxmlformats.org/officeDocument/2006/relationships/hyperlink" Target="https://www.legislation.gov.uk/ukpga/1980/58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ico.org.uk/for-organisations/guide-to-data-protection/guide-to-the-general-data-protection-regulation-gdpr/principles/storage-limitation/" TargetMode="External"/><Relationship Id="rId17" Type="http://schemas.openxmlformats.org/officeDocument/2006/relationships/hyperlink" Target="https://support.capitasoftware.com/csm?id=kb_article_view&amp;sysparm_article=KB0035802&amp;sys_kb_id=1915cce21b9f3010c723edb2b24bcbce&amp;spa=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support.google.com/vault/answer/2990828?hl=en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ssets.publishing.service.gov.uk/government/uploads/system/uploads/attachment_data/file/737237/Records_Checklist_Safe_Data_Destruction_Log_accessible.docx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cs.microsoft.com/en-us/microsoft-365/compliance/retention?view=o365-worldwide" TargetMode="External"/><Relationship Id="rId10" Type="http://schemas.openxmlformats.org/officeDocument/2006/relationships/hyperlink" Target="https://irms.org.uk/page/SchoolsToolkit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dpo@dataprotection.education" TargetMode="External"/><Relationship Id="rId14" Type="http://schemas.openxmlformats.org/officeDocument/2006/relationships/hyperlink" Target="https://www.legislation.gov.uk/uksi/2021/833/contents/mad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3kOoYjGQE/mZ+JZtXTcPCIxsrw==">AMUW2mXKCr3qRv2kN6LKDjW0K88wGj+KC7gs4tpfN1TGovTjGdf1PpRHR89+eU8dK8zmDodElXe+skAh4LExMkC8++NNybz6h6VVdmKc6J4Ha0CEpK2wfrQ=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2</Pages>
  <Words>605</Words>
  <Characters>3453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Stuart Lee</dc:creator>
  <cp:lastModifiedBy>Lindsey Smith</cp:lastModifiedBy>
  <cp:revision>2</cp:revision>
  <dcterms:created xsi:type="dcterms:W3CDTF">2023-01-25T12:40:00Z</dcterms:created>
  <dcterms:modified xsi:type="dcterms:W3CDTF">2023-01-25T12:40:00Z</dcterms:modified>
</cp:coreProperties>
</file>