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A98A20" w14:textId="0E8F0A66" w:rsidR="00BA6DEA" w:rsidRDefault="00BA6DEA" w:rsidP="00BA6DEA">
      <w:pPr>
        <w:pStyle w:val="Heading2"/>
        <w:spacing w:before="0" w:after="0"/>
        <w:rPr>
          <w:rFonts w:ascii="Calibri" w:hAnsi="Calibri" w:cs="Calibri"/>
          <w:color w:val="4BACC6" w:themeColor="accent5"/>
          <w:sz w:val="32"/>
          <w:szCs w:val="32"/>
        </w:rPr>
      </w:pPr>
      <w:r w:rsidRPr="00DA1891">
        <w:rPr>
          <w:rFonts w:ascii="Calibri" w:hAnsi="Calibri" w:cs="Calibri"/>
          <w:color w:val="4BACC6" w:themeColor="accent5"/>
          <w:sz w:val="32"/>
          <w:szCs w:val="32"/>
        </w:rPr>
        <w:t>School:</w:t>
      </w:r>
      <w:r w:rsidRPr="00DA1891">
        <w:rPr>
          <w:rFonts w:ascii="Calibri" w:hAnsi="Calibri" w:cs="Calibri"/>
          <w:color w:val="4BACC6" w:themeColor="accent5"/>
          <w:sz w:val="32"/>
          <w:szCs w:val="32"/>
        </w:rPr>
        <w:tab/>
      </w:r>
      <w:r w:rsidRPr="00DA1891">
        <w:rPr>
          <w:rFonts w:ascii="Calibri" w:hAnsi="Calibri" w:cs="Calibri"/>
          <w:color w:val="4BACC6" w:themeColor="accent5"/>
          <w:sz w:val="32"/>
          <w:szCs w:val="32"/>
        </w:rPr>
        <w:tab/>
      </w:r>
      <w:r w:rsidRPr="00DA1891">
        <w:rPr>
          <w:rFonts w:ascii="Calibri" w:hAnsi="Calibri" w:cs="Calibri"/>
          <w:color w:val="4BACC6" w:themeColor="accent5"/>
          <w:sz w:val="32"/>
          <w:szCs w:val="32"/>
        </w:rPr>
        <w:tab/>
      </w:r>
      <w:r w:rsidR="006C1EA6" w:rsidRPr="00AB1742">
        <w:rPr>
          <w:rFonts w:ascii="Calibri" w:hAnsi="Calibri" w:cs="Calibri"/>
          <w:b w:val="0"/>
          <w:bCs/>
          <w:color w:val="4BACC6"/>
          <w:sz w:val="32"/>
          <w:szCs w:val="32"/>
        </w:rPr>
        <w:t>TAS Valley</w:t>
      </w:r>
      <w:r w:rsidR="006C1EA6" w:rsidRPr="00AB1742">
        <w:rPr>
          <w:rFonts w:ascii="Calibri" w:hAnsi="Calibri" w:cs="Calibri"/>
          <w:b w:val="0"/>
          <w:bCs/>
          <w:color w:val="4BACC6"/>
          <w:sz w:val="32"/>
          <w:szCs w:val="32"/>
        </w:rPr>
        <w:tab/>
        <w:t>(</w:t>
      </w:r>
      <w:proofErr w:type="spellStart"/>
      <w:r w:rsidR="006C1EA6" w:rsidRPr="00AB1742">
        <w:rPr>
          <w:rFonts w:ascii="Calibri" w:hAnsi="Calibri" w:cs="Calibri"/>
          <w:b w:val="0"/>
          <w:bCs/>
          <w:color w:val="4BACC6"/>
          <w:sz w:val="32"/>
          <w:szCs w:val="32"/>
        </w:rPr>
        <w:t>Saxlingham</w:t>
      </w:r>
      <w:proofErr w:type="spellEnd"/>
      <w:r w:rsidR="006C1EA6" w:rsidRPr="00AB1742">
        <w:rPr>
          <w:rFonts w:ascii="Calibri" w:hAnsi="Calibri" w:cs="Calibri"/>
          <w:b w:val="0"/>
          <w:bCs/>
          <w:color w:val="4BACC6"/>
          <w:sz w:val="32"/>
          <w:szCs w:val="32"/>
        </w:rPr>
        <w:t xml:space="preserve"> &amp; Preston)</w:t>
      </w:r>
      <w:r w:rsidRPr="00DA1891">
        <w:rPr>
          <w:rFonts w:ascii="Calibri" w:hAnsi="Calibri" w:cs="Calibri"/>
          <w:color w:val="4BACC6" w:themeColor="accent5"/>
          <w:sz w:val="32"/>
          <w:szCs w:val="32"/>
        </w:rPr>
        <w:tab/>
      </w:r>
      <w:r w:rsidRPr="00DA1891">
        <w:rPr>
          <w:rFonts w:ascii="Calibri" w:hAnsi="Calibri" w:cs="Calibri"/>
          <w:color w:val="4BACC6" w:themeColor="accent5"/>
          <w:sz w:val="32"/>
          <w:szCs w:val="32"/>
        </w:rPr>
        <w:tab/>
      </w:r>
    </w:p>
    <w:p w14:paraId="3224FA57" w14:textId="6F1209D9" w:rsidR="00BA6DEA" w:rsidRPr="00DA1891" w:rsidRDefault="00BA6DEA" w:rsidP="00BA6DEA">
      <w:pPr>
        <w:pStyle w:val="Heading2"/>
        <w:spacing w:before="0" w:after="0"/>
        <w:rPr>
          <w:rFonts w:ascii="Calibri" w:hAnsi="Calibri" w:cs="Calibri"/>
          <w:b w:val="0"/>
          <w:bCs/>
          <w:color w:val="4BACC6" w:themeColor="accent5"/>
          <w:sz w:val="32"/>
          <w:szCs w:val="32"/>
        </w:rPr>
      </w:pPr>
      <w:r w:rsidRPr="00DA1891">
        <w:rPr>
          <w:rFonts w:ascii="Calibri" w:hAnsi="Calibri" w:cs="Calibri"/>
          <w:color w:val="4BACC6" w:themeColor="accent5"/>
          <w:sz w:val="32"/>
          <w:szCs w:val="32"/>
        </w:rPr>
        <w:t xml:space="preserve">Date: </w:t>
      </w:r>
      <w:r>
        <w:rPr>
          <w:rFonts w:ascii="Calibri" w:hAnsi="Calibri" w:cs="Calibri"/>
          <w:color w:val="4BACC6" w:themeColor="accent5"/>
          <w:sz w:val="32"/>
          <w:szCs w:val="32"/>
        </w:rPr>
        <w:tab/>
      </w:r>
      <w:r>
        <w:rPr>
          <w:rFonts w:ascii="Calibri" w:hAnsi="Calibri" w:cs="Calibri"/>
          <w:color w:val="4BACC6" w:themeColor="accent5"/>
          <w:sz w:val="32"/>
          <w:szCs w:val="32"/>
        </w:rPr>
        <w:tab/>
      </w:r>
      <w:r>
        <w:rPr>
          <w:rFonts w:ascii="Calibri" w:hAnsi="Calibri" w:cs="Calibri"/>
          <w:color w:val="4BACC6" w:themeColor="accent5"/>
          <w:sz w:val="32"/>
          <w:szCs w:val="32"/>
        </w:rPr>
        <w:tab/>
      </w:r>
      <w:r>
        <w:rPr>
          <w:rFonts w:ascii="Calibri" w:hAnsi="Calibri" w:cs="Calibri"/>
          <w:b w:val="0"/>
          <w:bCs/>
          <w:color w:val="4BACC6" w:themeColor="accent5"/>
          <w:sz w:val="32"/>
          <w:szCs w:val="32"/>
        </w:rPr>
        <w:t>27.02.23</w:t>
      </w:r>
    </w:p>
    <w:p w14:paraId="4FA4BA3D" w14:textId="77777777" w:rsidR="00BA6DEA" w:rsidRPr="00DA1891" w:rsidRDefault="00BA6DEA" w:rsidP="00BA6DEA">
      <w:pPr>
        <w:pStyle w:val="Heading2"/>
        <w:spacing w:before="0" w:after="0"/>
        <w:rPr>
          <w:rFonts w:ascii="Calibri" w:eastAsia="Calibri" w:hAnsi="Calibri" w:cs="Calibri"/>
          <w:color w:val="4BACC6" w:themeColor="accent5"/>
          <w:sz w:val="32"/>
          <w:szCs w:val="32"/>
        </w:rPr>
      </w:pPr>
      <w:r w:rsidRPr="00DA1891">
        <w:rPr>
          <w:rFonts w:ascii="Calibri" w:eastAsia="Calibri" w:hAnsi="Calibri" w:cs="Calibri"/>
          <w:color w:val="4BACC6" w:themeColor="accent5"/>
          <w:sz w:val="32"/>
          <w:szCs w:val="32"/>
        </w:rPr>
        <w:t>Report:</w:t>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b w:val="0"/>
          <w:bCs/>
          <w:color w:val="4BACC6" w:themeColor="accent5"/>
          <w:sz w:val="32"/>
          <w:szCs w:val="32"/>
        </w:rPr>
        <w:t>Remote consultation</w:t>
      </w:r>
      <w:r w:rsidRPr="00DA1891">
        <w:rPr>
          <w:rFonts w:ascii="Calibri" w:eastAsia="Calibri" w:hAnsi="Calibri" w:cs="Calibri"/>
          <w:color w:val="4BACC6" w:themeColor="accent5"/>
          <w:sz w:val="32"/>
          <w:szCs w:val="32"/>
        </w:rPr>
        <w:t xml:space="preserve">                  </w:t>
      </w:r>
    </w:p>
    <w:p w14:paraId="7D899FCE" w14:textId="77777777" w:rsidR="00BA6DEA" w:rsidRPr="00DA1891" w:rsidRDefault="00BA6DEA" w:rsidP="00BA6DEA">
      <w:pPr>
        <w:rPr>
          <w:rFonts w:ascii="Calibri" w:eastAsia="Calibri" w:hAnsi="Calibri" w:cs="Calibri"/>
          <w:color w:val="4BACC6" w:themeColor="accent5"/>
          <w:sz w:val="32"/>
          <w:szCs w:val="32"/>
        </w:rPr>
      </w:pPr>
      <w:r w:rsidRPr="00DA1891">
        <w:rPr>
          <w:rFonts w:ascii="Calibri" w:eastAsia="Calibri" w:hAnsi="Calibri" w:cs="Calibri"/>
          <w:b/>
          <w:color w:val="4BACC6" w:themeColor="accent5"/>
          <w:sz w:val="32"/>
          <w:szCs w:val="32"/>
        </w:rPr>
        <w:t>DPE:</w:t>
      </w:r>
      <w:r w:rsidRPr="00DA1891">
        <w:rPr>
          <w:rFonts w:ascii="Calibri" w:eastAsia="Calibri" w:hAnsi="Calibri" w:cs="Calibri"/>
          <w:color w:val="4BACC6" w:themeColor="accent5"/>
          <w:sz w:val="32"/>
          <w:szCs w:val="32"/>
        </w:rPr>
        <w:t xml:space="preserve"> </w:t>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t xml:space="preserve">Lindsey Smith    </w:t>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p>
    <w:p w14:paraId="23C4A663" w14:textId="1D90CAE9" w:rsidR="00BA6DEA" w:rsidRPr="00DA1891" w:rsidRDefault="00BA6DEA" w:rsidP="00BA6DEA">
      <w:pPr>
        <w:rPr>
          <w:rFonts w:ascii="Calibri" w:eastAsia="Calibri" w:hAnsi="Calibri" w:cs="Calibri"/>
          <w:bCs/>
          <w:color w:val="4BACC6" w:themeColor="accent5"/>
          <w:sz w:val="32"/>
          <w:szCs w:val="32"/>
        </w:rPr>
      </w:pPr>
      <w:r w:rsidRPr="00DA1891">
        <w:rPr>
          <w:rFonts w:ascii="Calibri" w:eastAsia="Calibri" w:hAnsi="Calibri" w:cs="Calibri"/>
          <w:b/>
          <w:color w:val="4BACC6" w:themeColor="accent5"/>
          <w:sz w:val="32"/>
          <w:szCs w:val="32"/>
        </w:rPr>
        <w:t>School member:</w:t>
      </w:r>
      <w:r w:rsidRPr="00DA1891">
        <w:rPr>
          <w:rFonts w:ascii="Calibri" w:eastAsia="Calibri" w:hAnsi="Calibri" w:cs="Calibri"/>
          <w:b/>
          <w:color w:val="4BACC6" w:themeColor="accent5"/>
          <w:sz w:val="32"/>
          <w:szCs w:val="32"/>
        </w:rPr>
        <w:tab/>
      </w:r>
      <w:r w:rsidR="006C1EA6">
        <w:rPr>
          <w:rFonts w:ascii="Calibri" w:eastAsia="Calibri" w:hAnsi="Calibri" w:cs="Calibri"/>
          <w:bCs/>
          <w:color w:val="4BACC6" w:themeColor="accent5"/>
          <w:sz w:val="32"/>
          <w:szCs w:val="32"/>
        </w:rPr>
        <w:t>Matt Walker</w:t>
      </w:r>
      <w:r>
        <w:rPr>
          <w:rFonts w:ascii="Calibri" w:eastAsia="Calibri" w:hAnsi="Calibri" w:cs="Calibri"/>
          <w:bCs/>
          <w:color w:val="4BACC6" w:themeColor="accent5"/>
          <w:sz w:val="32"/>
          <w:szCs w:val="32"/>
        </w:rPr>
        <w:t xml:space="preserve"> (Head)</w:t>
      </w:r>
    </w:p>
    <w:p w14:paraId="68042F93" w14:textId="473E823C" w:rsidR="00EA38A9" w:rsidRDefault="00EA38A9" w:rsidP="00F6187D">
      <w:pPr>
        <w:rPr>
          <w:rFonts w:ascii="Calibri" w:eastAsia="Calibri" w:hAnsi="Calibri" w:cs="Calibri"/>
          <w:b/>
          <w:color w:val="0591B4"/>
          <w:sz w:val="24"/>
          <w:szCs w:val="24"/>
        </w:rPr>
      </w:pPr>
    </w:p>
    <w:p w14:paraId="5C34EB9E" w14:textId="77777777" w:rsidR="00FD136D" w:rsidRPr="00195D96" w:rsidRDefault="00FD136D" w:rsidP="00FD136D">
      <w:pPr>
        <w:rPr>
          <w:rFonts w:ascii="Calibri" w:eastAsia="Calibri" w:hAnsi="Calibri" w:cs="Calibri"/>
          <w:sz w:val="32"/>
          <w:szCs w:val="32"/>
        </w:rPr>
      </w:pPr>
      <w:r w:rsidRPr="00195D96">
        <w:rPr>
          <w:rFonts w:ascii="Calibri" w:eastAsia="Calibri" w:hAnsi="Calibri" w:cs="Calibri"/>
          <w:b/>
          <w:color w:val="0591B4"/>
          <w:sz w:val="32"/>
          <w:szCs w:val="32"/>
        </w:rPr>
        <w:t>Consultation details</w:t>
      </w:r>
    </w:p>
    <w:p w14:paraId="753FFFB6" w14:textId="77777777" w:rsidR="00FD136D" w:rsidRPr="0035535F" w:rsidRDefault="00FD136D" w:rsidP="00FD136D">
      <w:pPr>
        <w:pStyle w:val="ListParagraph"/>
        <w:numPr>
          <w:ilvl w:val="0"/>
          <w:numId w:val="12"/>
        </w:numPr>
        <w:shd w:val="clear" w:color="auto" w:fill="FFFFFF"/>
        <w:ind w:left="1134" w:hanging="567"/>
        <w:rPr>
          <w:rFonts w:asciiTheme="majorHAnsi" w:hAnsiTheme="majorHAnsi" w:cstheme="majorHAnsi"/>
          <w:color w:val="000000"/>
          <w:sz w:val="24"/>
          <w:szCs w:val="24"/>
        </w:rPr>
      </w:pPr>
      <w:r w:rsidRPr="0035535F">
        <w:rPr>
          <w:rFonts w:asciiTheme="majorHAnsi" w:hAnsiTheme="majorHAnsi" w:cstheme="majorHAnsi"/>
          <w:color w:val="000000"/>
          <w:sz w:val="24"/>
          <w:szCs w:val="24"/>
        </w:rPr>
        <w:t>Review of Compliance Documents</w:t>
      </w:r>
    </w:p>
    <w:p w14:paraId="3341D7DD" w14:textId="77777777" w:rsidR="00FD136D" w:rsidRPr="0035535F" w:rsidRDefault="00FD136D" w:rsidP="00FD136D">
      <w:pPr>
        <w:pStyle w:val="ListParagraph"/>
        <w:numPr>
          <w:ilvl w:val="0"/>
          <w:numId w:val="12"/>
        </w:numPr>
        <w:shd w:val="clear" w:color="auto" w:fill="FFFFFF"/>
        <w:ind w:left="1134" w:hanging="567"/>
        <w:rPr>
          <w:rFonts w:asciiTheme="majorHAnsi" w:hAnsiTheme="majorHAnsi" w:cstheme="majorHAnsi"/>
          <w:color w:val="000000"/>
          <w:sz w:val="24"/>
          <w:szCs w:val="24"/>
        </w:rPr>
      </w:pPr>
      <w:r w:rsidRPr="0035535F">
        <w:rPr>
          <w:rFonts w:asciiTheme="majorHAnsi" w:hAnsiTheme="majorHAnsi" w:cstheme="majorHAnsi"/>
          <w:color w:val="000000"/>
          <w:sz w:val="24"/>
          <w:szCs w:val="24"/>
        </w:rPr>
        <w:t>Staff changes – housekeeping</w:t>
      </w:r>
    </w:p>
    <w:p w14:paraId="0002FEBF" w14:textId="77777777" w:rsidR="00FD136D" w:rsidRPr="0035535F" w:rsidRDefault="00FD136D" w:rsidP="00FD136D">
      <w:pPr>
        <w:pStyle w:val="ListParagraph"/>
        <w:numPr>
          <w:ilvl w:val="0"/>
          <w:numId w:val="12"/>
        </w:numPr>
        <w:shd w:val="clear" w:color="auto" w:fill="FFFFFF"/>
        <w:ind w:left="1134" w:hanging="567"/>
        <w:rPr>
          <w:rFonts w:asciiTheme="majorHAnsi" w:hAnsiTheme="majorHAnsi" w:cstheme="majorHAnsi"/>
          <w:color w:val="000000"/>
          <w:sz w:val="24"/>
          <w:szCs w:val="24"/>
        </w:rPr>
      </w:pPr>
      <w:r>
        <w:rPr>
          <w:rFonts w:asciiTheme="majorHAnsi" w:hAnsiTheme="majorHAnsi" w:cstheme="majorHAnsi"/>
          <w:sz w:val="24"/>
          <w:szCs w:val="24"/>
        </w:rPr>
        <w:t>Retention</w:t>
      </w:r>
    </w:p>
    <w:p w14:paraId="0DF3A77A" w14:textId="77777777" w:rsidR="00FD136D" w:rsidRPr="0035535F" w:rsidRDefault="00FD136D" w:rsidP="00FD136D">
      <w:pPr>
        <w:pStyle w:val="ListParagraph"/>
        <w:numPr>
          <w:ilvl w:val="0"/>
          <w:numId w:val="12"/>
        </w:numPr>
        <w:shd w:val="clear" w:color="auto" w:fill="FFFFFF"/>
        <w:ind w:left="1134" w:hanging="567"/>
        <w:rPr>
          <w:rFonts w:asciiTheme="majorHAnsi" w:hAnsiTheme="majorHAnsi" w:cstheme="majorHAnsi"/>
          <w:color w:val="000000"/>
          <w:sz w:val="24"/>
          <w:szCs w:val="24"/>
        </w:rPr>
      </w:pPr>
      <w:r w:rsidRPr="0035535F">
        <w:rPr>
          <w:rFonts w:asciiTheme="majorHAnsi" w:hAnsiTheme="majorHAnsi" w:cstheme="majorHAnsi"/>
          <w:color w:val="000000"/>
          <w:sz w:val="24"/>
          <w:szCs w:val="24"/>
        </w:rPr>
        <w:t>Information security</w:t>
      </w:r>
    </w:p>
    <w:p w14:paraId="576CAEBD" w14:textId="38E582EF" w:rsidR="00FD136D" w:rsidRPr="00243152" w:rsidRDefault="00FD136D" w:rsidP="00FD136D">
      <w:pPr>
        <w:pStyle w:val="ListParagraph"/>
        <w:numPr>
          <w:ilvl w:val="0"/>
          <w:numId w:val="12"/>
        </w:numPr>
        <w:shd w:val="clear" w:color="auto" w:fill="FFFFFF"/>
        <w:ind w:left="1134" w:hanging="567"/>
        <w:rPr>
          <w:rFonts w:asciiTheme="majorHAnsi" w:hAnsiTheme="majorHAnsi" w:cstheme="majorHAnsi"/>
          <w:color w:val="000000"/>
          <w:sz w:val="24"/>
          <w:szCs w:val="24"/>
        </w:rPr>
      </w:pPr>
      <w:r>
        <w:rPr>
          <w:rFonts w:asciiTheme="majorHAnsi" w:hAnsiTheme="majorHAnsi" w:cstheme="majorHAnsi"/>
          <w:sz w:val="24"/>
          <w:szCs w:val="24"/>
        </w:rPr>
        <w:t>Raising staff awareness and audit walks</w:t>
      </w:r>
    </w:p>
    <w:p w14:paraId="57DCD839" w14:textId="542E5E5E" w:rsidR="00243152" w:rsidRPr="0035535F" w:rsidRDefault="00243152" w:rsidP="00FD136D">
      <w:pPr>
        <w:pStyle w:val="ListParagraph"/>
        <w:numPr>
          <w:ilvl w:val="0"/>
          <w:numId w:val="12"/>
        </w:numPr>
        <w:shd w:val="clear" w:color="auto" w:fill="FFFFFF"/>
        <w:ind w:left="1134" w:hanging="567"/>
        <w:rPr>
          <w:rFonts w:asciiTheme="majorHAnsi" w:hAnsiTheme="majorHAnsi" w:cstheme="majorHAnsi"/>
          <w:color w:val="000000"/>
          <w:sz w:val="24"/>
          <w:szCs w:val="24"/>
        </w:rPr>
      </w:pPr>
      <w:r>
        <w:rPr>
          <w:rFonts w:asciiTheme="majorHAnsi" w:hAnsiTheme="majorHAnsi" w:cstheme="majorHAnsi"/>
          <w:sz w:val="24"/>
          <w:szCs w:val="24"/>
        </w:rPr>
        <w:t>Best Practice Checklist</w:t>
      </w:r>
    </w:p>
    <w:p w14:paraId="7F7871E5" w14:textId="77777777" w:rsidR="00FD136D" w:rsidRDefault="00FD136D" w:rsidP="00FD136D">
      <w:pPr>
        <w:shd w:val="clear" w:color="auto" w:fill="FFFFFF"/>
        <w:rPr>
          <w:rFonts w:asciiTheme="majorHAnsi" w:hAnsiTheme="majorHAnsi" w:cstheme="majorHAnsi"/>
          <w:color w:val="000000"/>
          <w:sz w:val="24"/>
          <w:szCs w:val="24"/>
        </w:rPr>
      </w:pPr>
    </w:p>
    <w:p w14:paraId="4AB64FA2" w14:textId="77777777" w:rsidR="00FD136D" w:rsidRPr="0035535F" w:rsidRDefault="00FD136D" w:rsidP="00FD136D">
      <w:pPr>
        <w:numPr>
          <w:ilvl w:val="0"/>
          <w:numId w:val="11"/>
        </w:numPr>
        <w:shd w:val="clear" w:color="auto" w:fill="FFFFFF"/>
        <w:ind w:left="567" w:hanging="567"/>
        <w:rPr>
          <w:rFonts w:asciiTheme="majorHAnsi" w:hAnsiTheme="majorHAnsi" w:cstheme="majorHAnsi"/>
          <w:b/>
          <w:color w:val="0591B4"/>
          <w:sz w:val="28"/>
          <w:szCs w:val="28"/>
          <w:highlight w:val="white"/>
        </w:rPr>
      </w:pPr>
      <w:r w:rsidRPr="0035535F">
        <w:rPr>
          <w:rFonts w:asciiTheme="majorHAnsi" w:hAnsiTheme="majorHAnsi" w:cstheme="majorHAnsi"/>
          <w:b/>
          <w:color w:val="0591B4"/>
          <w:sz w:val="28"/>
          <w:szCs w:val="28"/>
          <w:highlight w:val="white"/>
        </w:rPr>
        <w:t>Review of Compliance Documents</w:t>
      </w:r>
    </w:p>
    <w:p w14:paraId="4F19D3FD" w14:textId="77777777" w:rsidR="00FD136D" w:rsidRDefault="00FD136D" w:rsidP="00FD136D">
      <w:pPr>
        <w:ind w:left="567"/>
        <w:rPr>
          <w:rFonts w:asciiTheme="majorHAnsi" w:hAnsiTheme="majorHAnsi" w:cstheme="majorHAnsi"/>
          <w:b/>
          <w:sz w:val="24"/>
          <w:szCs w:val="24"/>
        </w:rPr>
      </w:pPr>
    </w:p>
    <w:p w14:paraId="2CE67E75" w14:textId="2ECD3B69" w:rsidR="00FD136D" w:rsidRPr="0035535F" w:rsidRDefault="00FD136D" w:rsidP="00FD136D">
      <w:pPr>
        <w:ind w:left="567"/>
        <w:rPr>
          <w:rFonts w:asciiTheme="majorHAnsi" w:eastAsia="Times New Roman" w:hAnsiTheme="majorHAnsi" w:cstheme="majorHAnsi"/>
          <w:sz w:val="24"/>
          <w:szCs w:val="24"/>
        </w:rPr>
      </w:pPr>
      <w:r w:rsidRPr="0035535F">
        <w:rPr>
          <w:rFonts w:asciiTheme="majorHAnsi" w:hAnsiTheme="majorHAnsi" w:cstheme="majorHAnsi"/>
          <w:b/>
          <w:sz w:val="24"/>
          <w:szCs w:val="24"/>
        </w:rPr>
        <w:t>Website documents</w:t>
      </w:r>
      <w:r w:rsidR="00611A4E">
        <w:rPr>
          <w:rFonts w:asciiTheme="majorHAnsi" w:hAnsiTheme="majorHAnsi" w:cstheme="majorHAnsi"/>
          <w:b/>
          <w:sz w:val="24"/>
          <w:szCs w:val="24"/>
        </w:rPr>
        <w:t xml:space="preserve"> – all up to date and published</w:t>
      </w:r>
      <w:r w:rsidRPr="0035535F">
        <w:rPr>
          <w:rFonts w:asciiTheme="majorHAnsi" w:hAnsiTheme="majorHAnsi" w:cstheme="majorHAnsi"/>
          <w:b/>
          <w:sz w:val="24"/>
          <w:szCs w:val="24"/>
        </w:rPr>
        <w:t>:</w:t>
      </w:r>
    </w:p>
    <w:p w14:paraId="6639C446" w14:textId="1A17EF20" w:rsidR="00FD136D" w:rsidRDefault="00611A4E" w:rsidP="00FD136D">
      <w:pPr>
        <w:numPr>
          <w:ilvl w:val="0"/>
          <w:numId w:val="10"/>
        </w:numPr>
        <w:ind w:left="1134" w:hanging="567"/>
        <w:rPr>
          <w:rFonts w:asciiTheme="majorHAnsi" w:hAnsiTheme="majorHAnsi" w:cstheme="majorHAnsi"/>
          <w:sz w:val="24"/>
          <w:szCs w:val="24"/>
        </w:rPr>
      </w:pPr>
      <w:r>
        <w:rPr>
          <w:rFonts w:asciiTheme="majorHAnsi" w:hAnsiTheme="majorHAnsi" w:cstheme="majorHAnsi"/>
          <w:sz w:val="24"/>
          <w:szCs w:val="24"/>
        </w:rPr>
        <w:t>GDPR Policy</w:t>
      </w:r>
      <w:r w:rsidR="00DE7549">
        <w:rPr>
          <w:rFonts w:asciiTheme="majorHAnsi" w:hAnsiTheme="majorHAnsi" w:cstheme="majorHAnsi"/>
          <w:sz w:val="24"/>
          <w:szCs w:val="24"/>
        </w:rPr>
        <w:t xml:space="preserve"> (v1.8 published, v1.11 now available)</w:t>
      </w:r>
    </w:p>
    <w:p w14:paraId="0521628C" w14:textId="7BD46364" w:rsidR="00611A4E" w:rsidRDefault="00611A4E" w:rsidP="00FD136D">
      <w:pPr>
        <w:numPr>
          <w:ilvl w:val="0"/>
          <w:numId w:val="10"/>
        </w:numPr>
        <w:ind w:left="1134" w:hanging="567"/>
        <w:rPr>
          <w:rFonts w:asciiTheme="majorHAnsi" w:hAnsiTheme="majorHAnsi" w:cstheme="majorHAnsi"/>
          <w:sz w:val="24"/>
          <w:szCs w:val="24"/>
        </w:rPr>
      </w:pPr>
      <w:r>
        <w:rPr>
          <w:rFonts w:asciiTheme="majorHAnsi" w:hAnsiTheme="majorHAnsi" w:cstheme="majorHAnsi"/>
          <w:sz w:val="24"/>
          <w:szCs w:val="24"/>
        </w:rPr>
        <w:t>Privacy Notice</w:t>
      </w:r>
    </w:p>
    <w:p w14:paraId="161D29B0" w14:textId="4780870A" w:rsidR="00611A4E" w:rsidRDefault="00611A4E" w:rsidP="00611A4E">
      <w:pPr>
        <w:numPr>
          <w:ilvl w:val="0"/>
          <w:numId w:val="10"/>
        </w:numPr>
        <w:ind w:left="1134" w:hanging="567"/>
        <w:rPr>
          <w:rFonts w:asciiTheme="majorHAnsi" w:hAnsiTheme="majorHAnsi" w:cstheme="majorHAnsi"/>
          <w:sz w:val="24"/>
          <w:szCs w:val="24"/>
        </w:rPr>
      </w:pPr>
      <w:r>
        <w:rPr>
          <w:rFonts w:asciiTheme="majorHAnsi" w:hAnsiTheme="majorHAnsi" w:cstheme="majorHAnsi"/>
          <w:sz w:val="24"/>
          <w:szCs w:val="24"/>
        </w:rPr>
        <w:t>FOI Policy &amp; Publication Scheme</w:t>
      </w:r>
    </w:p>
    <w:p w14:paraId="28C9594F" w14:textId="7CACB285" w:rsidR="00611A4E" w:rsidRDefault="00DE7549" w:rsidP="00611A4E">
      <w:pPr>
        <w:numPr>
          <w:ilvl w:val="0"/>
          <w:numId w:val="10"/>
        </w:numPr>
        <w:ind w:left="1134" w:hanging="567"/>
        <w:rPr>
          <w:rFonts w:asciiTheme="majorHAnsi" w:hAnsiTheme="majorHAnsi" w:cstheme="majorHAnsi"/>
          <w:sz w:val="24"/>
          <w:szCs w:val="24"/>
        </w:rPr>
      </w:pPr>
      <w:r>
        <w:rPr>
          <w:rFonts w:asciiTheme="majorHAnsi" w:hAnsiTheme="majorHAnsi" w:cstheme="majorHAnsi"/>
          <w:sz w:val="24"/>
          <w:szCs w:val="24"/>
        </w:rPr>
        <w:t>Breach &amp; SAR Procedure</w:t>
      </w:r>
    </w:p>
    <w:p w14:paraId="0849A496" w14:textId="77777777" w:rsidR="00DE7549" w:rsidRPr="00611A4E" w:rsidRDefault="00DE7549" w:rsidP="006C64C6">
      <w:pPr>
        <w:ind w:left="1134"/>
        <w:rPr>
          <w:rFonts w:asciiTheme="majorHAnsi" w:hAnsiTheme="majorHAnsi" w:cstheme="majorHAnsi"/>
          <w:sz w:val="24"/>
          <w:szCs w:val="24"/>
        </w:rPr>
      </w:pPr>
    </w:p>
    <w:p w14:paraId="512BAB6A" w14:textId="77777777" w:rsidR="00FD136D" w:rsidRDefault="00FD136D" w:rsidP="00FD136D">
      <w:pPr>
        <w:rPr>
          <w:rFonts w:asciiTheme="majorHAnsi" w:eastAsia="Times New Roman" w:hAnsiTheme="majorHAnsi" w:cstheme="majorHAnsi"/>
          <w:sz w:val="24"/>
          <w:szCs w:val="24"/>
        </w:rPr>
      </w:pPr>
    </w:p>
    <w:p w14:paraId="135BD043" w14:textId="77777777" w:rsidR="00FD136D" w:rsidRDefault="00FD136D" w:rsidP="00FD136D">
      <w:pPr>
        <w:numPr>
          <w:ilvl w:val="0"/>
          <w:numId w:val="11"/>
        </w:numPr>
        <w:ind w:left="567" w:hanging="567"/>
        <w:rPr>
          <w:rFonts w:asciiTheme="majorHAnsi" w:hAnsiTheme="majorHAnsi" w:cstheme="majorHAnsi"/>
          <w:b/>
          <w:color w:val="0591B4"/>
          <w:sz w:val="28"/>
          <w:szCs w:val="28"/>
          <w:highlight w:val="white"/>
        </w:rPr>
      </w:pPr>
      <w:r w:rsidRPr="0035535F">
        <w:rPr>
          <w:rFonts w:asciiTheme="majorHAnsi" w:hAnsiTheme="majorHAnsi" w:cstheme="majorHAnsi"/>
          <w:b/>
          <w:color w:val="0591B4"/>
          <w:sz w:val="28"/>
          <w:szCs w:val="28"/>
          <w:highlight w:val="white"/>
        </w:rPr>
        <w:t>Staff changes – housekeeping</w:t>
      </w:r>
    </w:p>
    <w:p w14:paraId="44514A25" w14:textId="77777777" w:rsidR="00FD136D" w:rsidRDefault="00FD136D" w:rsidP="00FD136D">
      <w:pPr>
        <w:ind w:left="567"/>
        <w:rPr>
          <w:rFonts w:asciiTheme="majorHAnsi" w:hAnsiTheme="majorHAnsi" w:cstheme="majorHAnsi"/>
          <w:color w:val="000000"/>
          <w:sz w:val="24"/>
          <w:szCs w:val="24"/>
        </w:rPr>
      </w:pPr>
      <w:r w:rsidRPr="0035535F">
        <w:rPr>
          <w:rFonts w:asciiTheme="majorHAnsi" w:hAnsiTheme="majorHAnsi" w:cstheme="majorHAnsi"/>
          <w:color w:val="000000"/>
          <w:sz w:val="24"/>
          <w:szCs w:val="24"/>
        </w:rPr>
        <w:t>Check the ‘Users’ section to ensure all current staff are added and leavers have been removed.</w:t>
      </w:r>
      <w:r>
        <w:rPr>
          <w:rFonts w:asciiTheme="majorHAnsi" w:hAnsiTheme="majorHAnsi" w:cstheme="majorHAnsi"/>
          <w:color w:val="000000"/>
          <w:sz w:val="24"/>
          <w:szCs w:val="24"/>
        </w:rPr>
        <w:t xml:space="preserve"> </w:t>
      </w:r>
      <w:hyperlink r:id="rId7" w:history="1">
        <w:r w:rsidRPr="00876F2D">
          <w:rPr>
            <w:rStyle w:val="Hyperlink"/>
            <w:rFonts w:asciiTheme="majorHAnsi" w:hAnsiTheme="majorHAnsi" w:cstheme="majorHAnsi"/>
            <w:sz w:val="24"/>
            <w:szCs w:val="24"/>
          </w:rPr>
          <w:t>https://dataprotection.education/student-list/users?filter[agencies]=12</w:t>
        </w:r>
      </w:hyperlink>
    </w:p>
    <w:p w14:paraId="7D9642EE" w14:textId="77777777" w:rsidR="00FD136D" w:rsidRDefault="00FD136D" w:rsidP="00FD136D">
      <w:pPr>
        <w:ind w:left="567"/>
        <w:rPr>
          <w:rFonts w:asciiTheme="majorHAnsi" w:hAnsiTheme="majorHAnsi" w:cstheme="majorHAnsi"/>
          <w:color w:val="000000"/>
          <w:sz w:val="24"/>
          <w:szCs w:val="24"/>
        </w:rPr>
      </w:pPr>
    </w:p>
    <w:p w14:paraId="0892AE55" w14:textId="77777777" w:rsidR="00FD136D" w:rsidRDefault="00FD136D" w:rsidP="00FD136D">
      <w:pPr>
        <w:ind w:left="567"/>
        <w:rPr>
          <w:rFonts w:asciiTheme="majorHAnsi" w:hAnsiTheme="majorHAnsi" w:cstheme="majorHAnsi"/>
          <w:color w:val="000000"/>
          <w:sz w:val="24"/>
          <w:szCs w:val="24"/>
        </w:rPr>
      </w:pPr>
      <w:r>
        <w:rPr>
          <w:rFonts w:asciiTheme="majorHAnsi" w:hAnsiTheme="majorHAnsi" w:cstheme="majorHAnsi"/>
          <w:color w:val="000000"/>
          <w:sz w:val="24"/>
          <w:szCs w:val="24"/>
        </w:rPr>
        <w:t xml:space="preserve">You can check the status of each course for individuals to check their date of completion and score: Dashboard – (scroll to the bottom) Reports – Single Course – select each course from the drop-down to view details. </w:t>
      </w:r>
    </w:p>
    <w:p w14:paraId="12DAB440" w14:textId="77777777" w:rsidR="00FD136D" w:rsidRDefault="00FD136D" w:rsidP="00FD136D">
      <w:pPr>
        <w:ind w:left="567"/>
        <w:rPr>
          <w:rFonts w:asciiTheme="majorHAnsi" w:hAnsiTheme="majorHAnsi" w:cstheme="majorHAnsi"/>
          <w:color w:val="000000"/>
          <w:sz w:val="24"/>
          <w:szCs w:val="24"/>
        </w:rPr>
      </w:pPr>
    </w:p>
    <w:p w14:paraId="6B41AD3A" w14:textId="607AA3DE" w:rsidR="00FD136D" w:rsidRDefault="00FB6043" w:rsidP="00611A4E">
      <w:pPr>
        <w:ind w:left="567"/>
        <w:rPr>
          <w:rFonts w:asciiTheme="majorHAnsi" w:hAnsiTheme="majorHAnsi" w:cstheme="majorHAnsi"/>
          <w:color w:val="000000"/>
          <w:sz w:val="24"/>
          <w:szCs w:val="24"/>
        </w:rPr>
      </w:pPr>
      <w:r>
        <w:rPr>
          <w:rFonts w:asciiTheme="majorHAnsi" w:hAnsiTheme="majorHAnsi" w:cstheme="majorHAnsi"/>
          <w:color w:val="000000"/>
          <w:sz w:val="24"/>
          <w:szCs w:val="24"/>
        </w:rPr>
        <w:t>Excellent uptake on the courses</w:t>
      </w:r>
      <w:r w:rsidR="00DE7549">
        <w:rPr>
          <w:rFonts w:asciiTheme="majorHAnsi" w:hAnsiTheme="majorHAnsi" w:cstheme="majorHAnsi"/>
          <w:color w:val="000000"/>
          <w:sz w:val="24"/>
          <w:szCs w:val="24"/>
        </w:rPr>
        <w:t xml:space="preserve"> ‘</w:t>
      </w:r>
      <w:r>
        <w:rPr>
          <w:rFonts w:asciiTheme="majorHAnsi" w:hAnsiTheme="majorHAnsi" w:cstheme="majorHAnsi"/>
          <w:color w:val="000000"/>
          <w:sz w:val="24"/>
          <w:szCs w:val="24"/>
        </w:rPr>
        <w:t>An i</w:t>
      </w:r>
      <w:r w:rsidR="00DE7549">
        <w:rPr>
          <w:rFonts w:asciiTheme="majorHAnsi" w:hAnsiTheme="majorHAnsi" w:cstheme="majorHAnsi"/>
          <w:color w:val="000000"/>
          <w:sz w:val="24"/>
          <w:szCs w:val="24"/>
        </w:rPr>
        <w:t xml:space="preserve">ntroduction to Data Protection’ &amp; ‘How to avoid a data breach’ courses.  </w:t>
      </w:r>
      <w:r>
        <w:rPr>
          <w:rFonts w:asciiTheme="majorHAnsi" w:hAnsiTheme="majorHAnsi" w:cstheme="majorHAnsi"/>
          <w:color w:val="000000"/>
          <w:sz w:val="24"/>
          <w:szCs w:val="24"/>
        </w:rPr>
        <w:t>We also recommend the</w:t>
      </w:r>
      <w:r w:rsidR="00DE7549">
        <w:rPr>
          <w:rFonts w:asciiTheme="majorHAnsi" w:hAnsiTheme="majorHAnsi" w:cstheme="majorHAnsi"/>
          <w:color w:val="000000"/>
          <w:sz w:val="24"/>
          <w:szCs w:val="24"/>
        </w:rPr>
        <w:t xml:space="preserve"> ‘Stay Safe Online NCSC’.</w:t>
      </w:r>
    </w:p>
    <w:p w14:paraId="6B9A0004" w14:textId="0DFF7AB7" w:rsidR="00DE7549" w:rsidRDefault="00DE7549" w:rsidP="00611A4E">
      <w:pPr>
        <w:ind w:left="567"/>
        <w:rPr>
          <w:rFonts w:asciiTheme="majorHAnsi" w:hAnsiTheme="majorHAnsi" w:cstheme="majorHAnsi"/>
          <w:color w:val="000000"/>
          <w:sz w:val="24"/>
          <w:szCs w:val="24"/>
        </w:rPr>
      </w:pPr>
    </w:p>
    <w:p w14:paraId="1D136944" w14:textId="6B72E514" w:rsidR="00DE7549" w:rsidRDefault="00DE7549" w:rsidP="00611A4E">
      <w:pPr>
        <w:ind w:left="567"/>
        <w:rPr>
          <w:rFonts w:asciiTheme="majorHAnsi" w:hAnsiTheme="majorHAnsi" w:cstheme="majorHAnsi"/>
          <w:color w:val="000000"/>
          <w:sz w:val="24"/>
          <w:szCs w:val="24"/>
        </w:rPr>
      </w:pPr>
      <w:r>
        <w:rPr>
          <w:rFonts w:asciiTheme="majorHAnsi" w:hAnsiTheme="majorHAnsi" w:cstheme="majorHAnsi"/>
          <w:color w:val="000000"/>
          <w:sz w:val="24"/>
          <w:szCs w:val="24"/>
        </w:rPr>
        <w:t>Learning Nuggets are also available for staff to take throughout the year.</w:t>
      </w:r>
    </w:p>
    <w:p w14:paraId="519F69D4" w14:textId="77777777" w:rsidR="00FD136D" w:rsidRPr="00765251" w:rsidRDefault="00FD136D" w:rsidP="00FD136D">
      <w:pPr>
        <w:ind w:left="567"/>
        <w:rPr>
          <w:rFonts w:asciiTheme="majorHAnsi" w:hAnsiTheme="majorHAnsi" w:cstheme="majorHAnsi"/>
          <w:color w:val="000000"/>
          <w:sz w:val="24"/>
          <w:szCs w:val="24"/>
        </w:rPr>
      </w:pPr>
    </w:p>
    <w:p w14:paraId="6BABC93F" w14:textId="77777777" w:rsidR="00FD136D" w:rsidRDefault="00FD136D" w:rsidP="00FD136D">
      <w:pPr>
        <w:numPr>
          <w:ilvl w:val="0"/>
          <w:numId w:val="11"/>
        </w:numPr>
        <w:ind w:left="567" w:hanging="567"/>
        <w:rPr>
          <w:rFonts w:asciiTheme="majorHAnsi" w:hAnsiTheme="majorHAnsi" w:cstheme="majorHAnsi"/>
          <w:b/>
          <w:color w:val="0591B4"/>
          <w:sz w:val="28"/>
          <w:szCs w:val="28"/>
          <w:highlight w:val="white"/>
        </w:rPr>
      </w:pPr>
      <w:r>
        <w:rPr>
          <w:rFonts w:asciiTheme="majorHAnsi" w:hAnsiTheme="majorHAnsi" w:cstheme="majorHAnsi"/>
          <w:b/>
          <w:color w:val="0591B4"/>
          <w:sz w:val="28"/>
          <w:szCs w:val="28"/>
          <w:highlight w:val="white"/>
        </w:rPr>
        <w:t>Retention</w:t>
      </w:r>
    </w:p>
    <w:p w14:paraId="385470EB" w14:textId="1B046413" w:rsidR="00FD136D" w:rsidRDefault="00FB6043" w:rsidP="00FD136D">
      <w:pPr>
        <w:ind w:left="568"/>
        <w:rPr>
          <w:rFonts w:ascii="Calibri" w:eastAsia="Calibri" w:hAnsi="Calibri" w:cs="Calibri"/>
          <w:sz w:val="24"/>
          <w:szCs w:val="24"/>
        </w:rPr>
      </w:pPr>
      <w:r>
        <w:rPr>
          <w:rFonts w:ascii="Calibri" w:eastAsia="Calibri" w:hAnsi="Calibri" w:cs="Calibri"/>
          <w:sz w:val="24"/>
          <w:szCs w:val="24"/>
        </w:rPr>
        <w:t xml:space="preserve">I would recommend adopting a Retention of Records Management Schedule.  As discussed there are template policies available on IRMS or our best practice library </w:t>
      </w:r>
      <w:hyperlink r:id="rId8" w:history="1">
        <w:r w:rsidRPr="0037567E">
          <w:rPr>
            <w:rStyle w:val="Hyperlink"/>
            <w:rFonts w:ascii="Calibri" w:eastAsia="Calibri" w:hAnsi="Calibri" w:cs="Calibri"/>
            <w:sz w:val="24"/>
            <w:szCs w:val="24"/>
          </w:rPr>
          <w:t>https://dataprotection.education/best-practice-library/best-practice/records-management</w:t>
        </w:r>
      </w:hyperlink>
    </w:p>
    <w:p w14:paraId="1E0E98CA" w14:textId="77777777" w:rsidR="00FB6043" w:rsidRDefault="00FB6043" w:rsidP="00FD136D">
      <w:pPr>
        <w:ind w:left="568"/>
        <w:rPr>
          <w:rFonts w:ascii="Calibri" w:eastAsia="Calibri" w:hAnsi="Calibri" w:cs="Calibri"/>
          <w:sz w:val="24"/>
          <w:szCs w:val="24"/>
        </w:rPr>
      </w:pPr>
    </w:p>
    <w:p w14:paraId="31EF647D" w14:textId="77777777" w:rsidR="009F7774" w:rsidRDefault="009F7774" w:rsidP="00FD136D">
      <w:pPr>
        <w:ind w:left="568"/>
        <w:rPr>
          <w:rFonts w:ascii="Calibri" w:hAnsi="Calibri" w:cs="Calibri"/>
          <w:sz w:val="24"/>
          <w:szCs w:val="24"/>
        </w:rPr>
      </w:pPr>
    </w:p>
    <w:p w14:paraId="4E05B7D7" w14:textId="77777777" w:rsidR="00FD136D" w:rsidRDefault="00FD136D" w:rsidP="00FD136D">
      <w:pPr>
        <w:ind w:left="568"/>
        <w:rPr>
          <w:rFonts w:ascii="Calibri" w:eastAsia="Calibri" w:hAnsi="Calibri" w:cs="Calibri"/>
          <w:sz w:val="24"/>
          <w:szCs w:val="24"/>
          <w:highlight w:val="white"/>
        </w:rPr>
      </w:pPr>
    </w:p>
    <w:p w14:paraId="2E99D27E" w14:textId="5AAD24E4" w:rsidR="00FD136D" w:rsidRDefault="00FD136D" w:rsidP="00FD136D">
      <w:pPr>
        <w:numPr>
          <w:ilvl w:val="0"/>
          <w:numId w:val="11"/>
        </w:numPr>
        <w:ind w:left="567" w:hanging="567"/>
        <w:rPr>
          <w:rFonts w:asciiTheme="majorHAnsi" w:hAnsiTheme="majorHAnsi" w:cstheme="majorHAnsi"/>
          <w:b/>
          <w:color w:val="0591B4"/>
          <w:sz w:val="28"/>
          <w:szCs w:val="28"/>
          <w:highlight w:val="white"/>
        </w:rPr>
      </w:pPr>
      <w:r>
        <w:rPr>
          <w:rFonts w:asciiTheme="majorHAnsi" w:hAnsiTheme="majorHAnsi" w:cstheme="majorHAnsi"/>
          <w:b/>
          <w:color w:val="0591B4"/>
          <w:sz w:val="28"/>
          <w:szCs w:val="28"/>
          <w:highlight w:val="white"/>
        </w:rPr>
        <w:t>Information Security</w:t>
      </w:r>
    </w:p>
    <w:p w14:paraId="5E2CFBA5" w14:textId="77777777" w:rsidR="00FD136D" w:rsidRPr="00B32637" w:rsidRDefault="00FD136D" w:rsidP="00FD136D">
      <w:pPr>
        <w:shd w:val="clear" w:color="auto" w:fill="FFFFFF"/>
        <w:ind w:left="567"/>
        <w:rPr>
          <w:rFonts w:asciiTheme="majorHAnsi" w:hAnsiTheme="majorHAnsi" w:cstheme="majorHAnsi"/>
          <w:color w:val="222222"/>
          <w:sz w:val="24"/>
          <w:szCs w:val="24"/>
        </w:rPr>
      </w:pPr>
      <w:r w:rsidRPr="00B32637">
        <w:rPr>
          <w:rFonts w:asciiTheme="majorHAnsi" w:hAnsiTheme="majorHAnsi" w:cstheme="majorHAnsi"/>
          <w:color w:val="222222"/>
          <w:sz w:val="24"/>
          <w:szCs w:val="24"/>
        </w:rPr>
        <w:t>DPE have a number of resources for information security:</w:t>
      </w:r>
    </w:p>
    <w:p w14:paraId="7EBEDAE7" w14:textId="77777777" w:rsidR="00FD136D" w:rsidRPr="00B32637" w:rsidRDefault="00000000" w:rsidP="00FD136D">
      <w:pPr>
        <w:shd w:val="clear" w:color="auto" w:fill="FFFFFF"/>
        <w:ind w:left="567"/>
        <w:rPr>
          <w:rFonts w:asciiTheme="majorHAnsi" w:eastAsia="Times New Roman" w:hAnsiTheme="majorHAnsi" w:cstheme="majorHAnsi"/>
          <w:sz w:val="24"/>
          <w:szCs w:val="24"/>
        </w:rPr>
      </w:pPr>
      <w:hyperlink r:id="rId9">
        <w:r w:rsidR="00FD136D" w:rsidRPr="00B32637">
          <w:rPr>
            <w:rFonts w:asciiTheme="majorHAnsi" w:hAnsiTheme="majorHAnsi" w:cstheme="majorHAnsi"/>
            <w:color w:val="1155CC"/>
            <w:sz w:val="24"/>
            <w:szCs w:val="24"/>
            <w:u w:val="single"/>
          </w:rPr>
          <w:t>https://dataprotection.education/best-practice-library/documents/information-technology-security</w:t>
        </w:r>
      </w:hyperlink>
      <w:r w:rsidR="00FD136D" w:rsidRPr="00B32637">
        <w:rPr>
          <w:rFonts w:asciiTheme="majorHAnsi" w:hAnsiTheme="majorHAnsi" w:cstheme="majorHAnsi"/>
          <w:color w:val="222222"/>
          <w:sz w:val="24"/>
          <w:szCs w:val="24"/>
        </w:rPr>
        <w:t> </w:t>
      </w:r>
    </w:p>
    <w:p w14:paraId="7AE0DAAF" w14:textId="77777777" w:rsidR="00FD136D" w:rsidRPr="00B32637" w:rsidRDefault="00FD136D" w:rsidP="00FD136D">
      <w:pPr>
        <w:shd w:val="clear" w:color="auto" w:fill="FFFFFF"/>
        <w:ind w:left="567"/>
        <w:rPr>
          <w:rFonts w:asciiTheme="majorHAnsi" w:eastAsia="Times New Roman" w:hAnsiTheme="majorHAnsi" w:cstheme="majorHAnsi"/>
          <w:sz w:val="24"/>
          <w:szCs w:val="24"/>
        </w:rPr>
      </w:pPr>
      <w:r w:rsidRPr="00B32637">
        <w:rPr>
          <w:rFonts w:asciiTheme="majorHAnsi" w:eastAsia="Times New Roman" w:hAnsiTheme="majorHAnsi" w:cstheme="majorHAnsi"/>
          <w:sz w:val="24"/>
          <w:szCs w:val="24"/>
        </w:rPr>
        <w:t> </w:t>
      </w:r>
    </w:p>
    <w:p w14:paraId="1F3254B3" w14:textId="77777777" w:rsidR="00FD136D" w:rsidRPr="00B32637" w:rsidRDefault="00FD136D" w:rsidP="00FD136D">
      <w:pPr>
        <w:shd w:val="clear" w:color="auto" w:fill="FFFFFF"/>
        <w:ind w:left="567"/>
        <w:rPr>
          <w:rFonts w:asciiTheme="majorHAnsi" w:hAnsiTheme="majorHAnsi" w:cstheme="majorHAnsi"/>
          <w:color w:val="222222"/>
          <w:sz w:val="24"/>
          <w:szCs w:val="24"/>
        </w:rPr>
      </w:pPr>
      <w:r w:rsidRPr="00B32637">
        <w:rPr>
          <w:rFonts w:asciiTheme="majorHAnsi" w:hAnsiTheme="majorHAnsi" w:cstheme="majorHAnsi"/>
          <w:color w:val="222222"/>
          <w:sz w:val="24"/>
          <w:szCs w:val="24"/>
        </w:rPr>
        <w:t xml:space="preserve">If not already, staff should complete the </w:t>
      </w:r>
      <w:r w:rsidRPr="00B32637">
        <w:rPr>
          <w:rFonts w:asciiTheme="majorHAnsi" w:hAnsiTheme="majorHAnsi" w:cstheme="majorHAnsi"/>
          <w:b/>
          <w:color w:val="222222"/>
          <w:sz w:val="24"/>
          <w:szCs w:val="24"/>
        </w:rPr>
        <w:t>Stay Safe online NCSC training</w:t>
      </w:r>
      <w:r w:rsidRPr="00B32637">
        <w:rPr>
          <w:rFonts w:asciiTheme="majorHAnsi" w:hAnsiTheme="majorHAnsi" w:cstheme="majorHAnsi"/>
          <w:color w:val="222222"/>
          <w:sz w:val="24"/>
          <w:szCs w:val="24"/>
        </w:rPr>
        <w:t xml:space="preserve">. This is not only beneficial for the </w:t>
      </w:r>
      <w:proofErr w:type="spellStart"/>
      <w:r w:rsidRPr="00B32637">
        <w:rPr>
          <w:rFonts w:asciiTheme="majorHAnsi" w:hAnsiTheme="majorHAnsi" w:cstheme="majorHAnsi"/>
          <w:color w:val="222222"/>
          <w:sz w:val="24"/>
          <w:szCs w:val="24"/>
        </w:rPr>
        <w:t>organisation</w:t>
      </w:r>
      <w:proofErr w:type="spellEnd"/>
      <w:r w:rsidRPr="00B32637">
        <w:rPr>
          <w:rFonts w:asciiTheme="majorHAnsi" w:hAnsiTheme="majorHAnsi" w:cstheme="majorHAnsi"/>
          <w:color w:val="222222"/>
          <w:sz w:val="24"/>
          <w:szCs w:val="24"/>
        </w:rPr>
        <w:t xml:space="preserve"> but also for staff when accessing personal information online i.e. personal banking: </w:t>
      </w:r>
    </w:p>
    <w:p w14:paraId="68E82ADF" w14:textId="77777777" w:rsidR="00FD136D" w:rsidRPr="00B32637" w:rsidRDefault="00000000" w:rsidP="00FD136D">
      <w:pPr>
        <w:shd w:val="clear" w:color="auto" w:fill="FFFFFF"/>
        <w:ind w:left="567"/>
        <w:rPr>
          <w:rFonts w:asciiTheme="majorHAnsi" w:eastAsia="Times New Roman" w:hAnsiTheme="majorHAnsi" w:cstheme="majorHAnsi"/>
          <w:sz w:val="24"/>
          <w:szCs w:val="24"/>
        </w:rPr>
      </w:pPr>
      <w:hyperlink r:id="rId10">
        <w:r w:rsidR="00FD136D" w:rsidRPr="00B32637">
          <w:rPr>
            <w:rFonts w:asciiTheme="majorHAnsi" w:hAnsiTheme="majorHAnsi" w:cstheme="majorHAnsi"/>
            <w:color w:val="0000FF"/>
            <w:sz w:val="24"/>
            <w:szCs w:val="24"/>
            <w:u w:val="single"/>
          </w:rPr>
          <w:t>https://dataprotection.education/courses-heading/stay-safe-online-ncsc</w:t>
        </w:r>
      </w:hyperlink>
      <w:r w:rsidR="00FD136D" w:rsidRPr="00B32637">
        <w:rPr>
          <w:rFonts w:asciiTheme="majorHAnsi" w:hAnsiTheme="majorHAnsi" w:cstheme="majorHAnsi"/>
          <w:color w:val="222222"/>
          <w:sz w:val="24"/>
          <w:szCs w:val="24"/>
        </w:rPr>
        <w:t> </w:t>
      </w:r>
    </w:p>
    <w:p w14:paraId="2DC190AB" w14:textId="77777777" w:rsidR="00FD136D" w:rsidRPr="00B32637" w:rsidRDefault="00FD136D" w:rsidP="00FD136D">
      <w:pPr>
        <w:shd w:val="clear" w:color="auto" w:fill="FFFFFF"/>
        <w:ind w:left="567"/>
        <w:rPr>
          <w:rFonts w:asciiTheme="majorHAnsi" w:eastAsia="Times New Roman" w:hAnsiTheme="majorHAnsi" w:cstheme="majorHAnsi"/>
          <w:sz w:val="24"/>
          <w:szCs w:val="24"/>
        </w:rPr>
      </w:pPr>
      <w:r w:rsidRPr="00B32637">
        <w:rPr>
          <w:rFonts w:asciiTheme="majorHAnsi" w:eastAsia="Times New Roman" w:hAnsiTheme="majorHAnsi" w:cstheme="majorHAnsi"/>
          <w:sz w:val="24"/>
          <w:szCs w:val="24"/>
        </w:rPr>
        <w:t> </w:t>
      </w:r>
    </w:p>
    <w:p w14:paraId="75D7B9EC" w14:textId="77777777" w:rsidR="00FD136D" w:rsidRPr="00B32637" w:rsidRDefault="00FD136D" w:rsidP="00FD136D">
      <w:pPr>
        <w:shd w:val="clear" w:color="auto" w:fill="FFFFFF"/>
        <w:ind w:left="567"/>
        <w:rPr>
          <w:rFonts w:asciiTheme="majorHAnsi" w:hAnsiTheme="majorHAnsi" w:cstheme="majorHAnsi"/>
          <w:color w:val="222222"/>
          <w:sz w:val="24"/>
          <w:szCs w:val="24"/>
        </w:rPr>
      </w:pPr>
      <w:r w:rsidRPr="00B32637">
        <w:rPr>
          <w:rFonts w:asciiTheme="majorHAnsi" w:hAnsiTheme="majorHAnsi" w:cstheme="majorHAnsi"/>
          <w:color w:val="222222"/>
          <w:sz w:val="24"/>
          <w:szCs w:val="24"/>
        </w:rPr>
        <w:t xml:space="preserve">There is also an information security best practice area with policy documentation, links to other related best practice areas (passwords) and lots of content regarding latest threats in the sector: </w:t>
      </w:r>
      <w:hyperlink r:id="rId11">
        <w:r w:rsidRPr="00B32637">
          <w:rPr>
            <w:rFonts w:asciiTheme="majorHAnsi" w:hAnsiTheme="majorHAnsi" w:cstheme="majorHAnsi"/>
            <w:color w:val="1155CC"/>
            <w:sz w:val="24"/>
            <w:szCs w:val="24"/>
            <w:u w:val="single"/>
          </w:rPr>
          <w:t>https://ico.org.uk/for-organisations/guide-to-data-protection/introduction-to-dpa-2018/about-the-dpa-2018/</w:t>
        </w:r>
      </w:hyperlink>
      <w:r w:rsidRPr="00B32637">
        <w:rPr>
          <w:rFonts w:asciiTheme="majorHAnsi" w:hAnsiTheme="majorHAnsi" w:cstheme="majorHAnsi"/>
          <w:color w:val="222222"/>
          <w:sz w:val="24"/>
          <w:szCs w:val="24"/>
        </w:rPr>
        <w:t xml:space="preserve"> </w:t>
      </w:r>
    </w:p>
    <w:p w14:paraId="70048FB6" w14:textId="77777777" w:rsidR="00FD136D" w:rsidRPr="00B32637" w:rsidRDefault="00FD136D" w:rsidP="00FD136D">
      <w:pPr>
        <w:shd w:val="clear" w:color="auto" w:fill="FFFFFF"/>
        <w:ind w:left="567"/>
        <w:rPr>
          <w:rFonts w:asciiTheme="majorHAnsi" w:eastAsia="Times New Roman" w:hAnsiTheme="majorHAnsi" w:cstheme="majorHAnsi"/>
          <w:sz w:val="24"/>
          <w:szCs w:val="24"/>
        </w:rPr>
      </w:pPr>
      <w:r w:rsidRPr="00B32637">
        <w:rPr>
          <w:rFonts w:asciiTheme="majorHAnsi" w:hAnsiTheme="majorHAnsi" w:cstheme="majorHAnsi"/>
          <w:color w:val="222222"/>
          <w:sz w:val="24"/>
          <w:szCs w:val="24"/>
        </w:rPr>
        <w:t xml:space="preserve"> </w:t>
      </w:r>
      <w:r w:rsidRPr="00B32637">
        <w:rPr>
          <w:rFonts w:asciiTheme="majorHAnsi" w:eastAsia="Times New Roman" w:hAnsiTheme="majorHAnsi" w:cstheme="majorHAnsi"/>
          <w:sz w:val="24"/>
          <w:szCs w:val="24"/>
        </w:rPr>
        <w:t>  </w:t>
      </w:r>
    </w:p>
    <w:p w14:paraId="7A0A386B" w14:textId="77777777" w:rsidR="00FD136D" w:rsidRPr="00B32637" w:rsidRDefault="00FD136D" w:rsidP="00FD136D">
      <w:pPr>
        <w:shd w:val="clear" w:color="auto" w:fill="FFFFFF"/>
        <w:ind w:left="567"/>
        <w:rPr>
          <w:rFonts w:asciiTheme="majorHAnsi" w:eastAsia="Times New Roman" w:hAnsiTheme="majorHAnsi" w:cstheme="majorHAnsi"/>
          <w:sz w:val="24"/>
          <w:szCs w:val="24"/>
        </w:rPr>
      </w:pPr>
      <w:r w:rsidRPr="00B32637">
        <w:rPr>
          <w:rFonts w:asciiTheme="majorHAnsi" w:hAnsiTheme="majorHAnsi" w:cstheme="majorHAnsi"/>
          <w:color w:val="222222"/>
          <w:sz w:val="24"/>
          <w:szCs w:val="24"/>
        </w:rPr>
        <w:t xml:space="preserve">In addition, you can check out the National Cyber Security Centre website: </w:t>
      </w:r>
      <w:hyperlink r:id="rId12">
        <w:r w:rsidRPr="00B32637">
          <w:rPr>
            <w:rFonts w:asciiTheme="majorHAnsi" w:hAnsiTheme="majorHAnsi" w:cstheme="majorHAnsi"/>
            <w:color w:val="1155CC"/>
            <w:sz w:val="24"/>
            <w:szCs w:val="24"/>
            <w:u w:val="single"/>
          </w:rPr>
          <w:t>ncsc.gov.uk</w:t>
        </w:r>
      </w:hyperlink>
      <w:r w:rsidRPr="00B32637">
        <w:rPr>
          <w:rFonts w:asciiTheme="majorHAnsi" w:hAnsiTheme="majorHAnsi" w:cstheme="majorHAnsi"/>
          <w:color w:val="222222"/>
          <w:sz w:val="24"/>
          <w:szCs w:val="24"/>
        </w:rPr>
        <w:t xml:space="preserve"> which has useful resources and tips for schools regarding cyber security:</w:t>
      </w:r>
    </w:p>
    <w:p w14:paraId="75235216" w14:textId="77777777" w:rsidR="00FD136D" w:rsidRPr="00B32637" w:rsidRDefault="00FD136D" w:rsidP="00FD136D">
      <w:pPr>
        <w:numPr>
          <w:ilvl w:val="0"/>
          <w:numId w:val="13"/>
        </w:numPr>
        <w:spacing w:before="200"/>
        <w:ind w:left="567" w:hanging="567"/>
        <w:rPr>
          <w:rFonts w:asciiTheme="majorHAnsi" w:hAnsiTheme="majorHAnsi" w:cstheme="majorHAnsi"/>
          <w:color w:val="222222"/>
          <w:sz w:val="24"/>
          <w:szCs w:val="24"/>
        </w:rPr>
      </w:pPr>
      <w:r w:rsidRPr="00B32637">
        <w:rPr>
          <w:rFonts w:asciiTheme="majorHAnsi" w:hAnsiTheme="majorHAnsi" w:cstheme="majorHAnsi"/>
          <w:b/>
          <w:color w:val="222222"/>
          <w:sz w:val="24"/>
          <w:szCs w:val="24"/>
        </w:rPr>
        <w:t>School resources:</w:t>
      </w:r>
      <w:r w:rsidRPr="00B32637">
        <w:rPr>
          <w:rFonts w:asciiTheme="majorHAnsi" w:hAnsiTheme="majorHAnsi" w:cstheme="majorHAnsi"/>
          <w:color w:val="222222"/>
          <w:sz w:val="24"/>
          <w:szCs w:val="24"/>
        </w:rPr>
        <w:t xml:space="preserve"> </w:t>
      </w:r>
      <w:hyperlink r:id="rId13">
        <w:r w:rsidRPr="00B32637">
          <w:rPr>
            <w:rFonts w:asciiTheme="majorHAnsi" w:hAnsiTheme="majorHAnsi" w:cstheme="majorHAnsi"/>
            <w:color w:val="1155CC"/>
            <w:sz w:val="24"/>
            <w:szCs w:val="24"/>
            <w:u w:val="single"/>
          </w:rPr>
          <w:t>https://www.ncsc.gov.uk/section/education-skills/schools</w:t>
        </w:r>
      </w:hyperlink>
      <w:r w:rsidRPr="00B32637">
        <w:rPr>
          <w:rFonts w:asciiTheme="majorHAnsi" w:hAnsiTheme="majorHAnsi" w:cstheme="majorHAnsi"/>
          <w:color w:val="222222"/>
          <w:sz w:val="24"/>
          <w:szCs w:val="24"/>
        </w:rPr>
        <w:t> </w:t>
      </w:r>
    </w:p>
    <w:p w14:paraId="67110183" w14:textId="77777777" w:rsidR="00FD136D" w:rsidRPr="00B32637" w:rsidRDefault="00FD136D" w:rsidP="00FD136D">
      <w:pPr>
        <w:ind w:left="567"/>
        <w:rPr>
          <w:rFonts w:asciiTheme="majorHAnsi" w:hAnsiTheme="majorHAnsi" w:cstheme="majorHAnsi"/>
          <w:b/>
          <w:color w:val="0591B4"/>
          <w:sz w:val="24"/>
          <w:szCs w:val="24"/>
          <w:highlight w:val="white"/>
        </w:rPr>
      </w:pPr>
      <w:r w:rsidRPr="00B32637">
        <w:rPr>
          <w:rFonts w:asciiTheme="majorHAnsi" w:hAnsiTheme="majorHAnsi" w:cstheme="majorHAnsi"/>
          <w:b/>
          <w:color w:val="222222"/>
          <w:sz w:val="24"/>
          <w:szCs w:val="24"/>
        </w:rPr>
        <w:t>Governor Qs for schools:</w:t>
      </w:r>
      <w:r w:rsidRPr="00B32637">
        <w:rPr>
          <w:rFonts w:asciiTheme="majorHAnsi" w:hAnsiTheme="majorHAnsi" w:cstheme="majorHAnsi"/>
          <w:color w:val="222222"/>
          <w:sz w:val="24"/>
          <w:szCs w:val="24"/>
        </w:rPr>
        <w:t xml:space="preserve"> </w:t>
      </w:r>
      <w:hyperlink r:id="rId14">
        <w:r w:rsidRPr="00B32637">
          <w:rPr>
            <w:rFonts w:asciiTheme="majorHAnsi" w:hAnsiTheme="majorHAnsi" w:cstheme="majorHAnsi"/>
            <w:color w:val="1155CC"/>
            <w:sz w:val="24"/>
            <w:szCs w:val="24"/>
            <w:u w:val="single"/>
          </w:rPr>
          <w:t>https://www.ncsc.gov.uk/information/school-governor-questions</w:t>
        </w:r>
      </w:hyperlink>
    </w:p>
    <w:p w14:paraId="1273F19C" w14:textId="12F7D6CF" w:rsidR="00FD136D" w:rsidRDefault="00FD136D" w:rsidP="00FD136D">
      <w:pPr>
        <w:ind w:left="567"/>
        <w:rPr>
          <w:rFonts w:asciiTheme="majorHAnsi" w:hAnsiTheme="majorHAnsi" w:cstheme="majorHAnsi"/>
          <w:b/>
          <w:color w:val="0591B4"/>
          <w:sz w:val="28"/>
          <w:szCs w:val="28"/>
          <w:highlight w:val="white"/>
        </w:rPr>
      </w:pPr>
    </w:p>
    <w:p w14:paraId="48F88283" w14:textId="77777777" w:rsidR="00B8371A" w:rsidRDefault="00B8371A" w:rsidP="00FD136D">
      <w:pPr>
        <w:ind w:left="567"/>
        <w:rPr>
          <w:rFonts w:asciiTheme="majorHAnsi" w:hAnsiTheme="majorHAnsi" w:cstheme="majorHAnsi"/>
          <w:b/>
          <w:color w:val="0591B4"/>
          <w:sz w:val="28"/>
          <w:szCs w:val="28"/>
          <w:highlight w:val="white"/>
        </w:rPr>
      </w:pPr>
    </w:p>
    <w:p w14:paraId="05089A2F" w14:textId="77777777" w:rsidR="00FD136D" w:rsidRDefault="00FD136D" w:rsidP="00FD136D">
      <w:pPr>
        <w:numPr>
          <w:ilvl w:val="0"/>
          <w:numId w:val="11"/>
        </w:numPr>
        <w:ind w:left="567" w:hanging="567"/>
        <w:rPr>
          <w:rFonts w:asciiTheme="majorHAnsi" w:hAnsiTheme="majorHAnsi" w:cstheme="majorHAnsi"/>
          <w:b/>
          <w:color w:val="0591B4"/>
          <w:sz w:val="28"/>
          <w:szCs w:val="28"/>
          <w:highlight w:val="white"/>
        </w:rPr>
      </w:pPr>
      <w:r>
        <w:rPr>
          <w:rFonts w:asciiTheme="majorHAnsi" w:hAnsiTheme="majorHAnsi" w:cstheme="majorHAnsi"/>
          <w:b/>
          <w:color w:val="0591B4"/>
          <w:sz w:val="28"/>
          <w:szCs w:val="28"/>
          <w:highlight w:val="white"/>
        </w:rPr>
        <w:t>Raising Staff awareness and audit walks</w:t>
      </w:r>
    </w:p>
    <w:p w14:paraId="360FAC81" w14:textId="5CEF883B" w:rsidR="00FD136D" w:rsidRDefault="00FB6043" w:rsidP="00FD136D">
      <w:pPr>
        <w:shd w:val="clear" w:color="auto" w:fill="FFFFFF"/>
        <w:ind w:left="568"/>
        <w:rPr>
          <w:rFonts w:ascii="Calibri" w:eastAsia="Calibri" w:hAnsi="Calibri" w:cs="Calibri"/>
          <w:sz w:val="24"/>
          <w:szCs w:val="24"/>
        </w:rPr>
      </w:pPr>
      <w:r>
        <w:rPr>
          <w:rFonts w:ascii="Calibri" w:eastAsia="Calibri" w:hAnsi="Calibri" w:cs="Calibri"/>
          <w:sz w:val="24"/>
          <w:szCs w:val="24"/>
        </w:rPr>
        <w:t>TAS Valley have a Governor with</w:t>
      </w:r>
      <w:r w:rsidR="00611A4E">
        <w:rPr>
          <w:rFonts w:ascii="Calibri" w:eastAsia="Calibri" w:hAnsi="Calibri" w:cs="Calibri"/>
          <w:sz w:val="24"/>
          <w:szCs w:val="24"/>
        </w:rPr>
        <w:t xml:space="preserve"> responsibility </w:t>
      </w:r>
      <w:r>
        <w:rPr>
          <w:rFonts w:ascii="Calibri" w:eastAsia="Calibri" w:hAnsi="Calibri" w:cs="Calibri"/>
          <w:sz w:val="24"/>
          <w:szCs w:val="24"/>
        </w:rPr>
        <w:t>for</w:t>
      </w:r>
      <w:r w:rsidR="00611A4E">
        <w:rPr>
          <w:rFonts w:ascii="Calibri" w:eastAsia="Calibri" w:hAnsi="Calibri" w:cs="Calibri"/>
          <w:sz w:val="24"/>
          <w:szCs w:val="24"/>
        </w:rPr>
        <w:t xml:space="preserve"> Data Protection</w:t>
      </w:r>
      <w:r>
        <w:rPr>
          <w:rFonts w:ascii="Calibri" w:eastAsia="Calibri" w:hAnsi="Calibri" w:cs="Calibri"/>
          <w:sz w:val="24"/>
          <w:szCs w:val="24"/>
        </w:rPr>
        <w:t xml:space="preserve"> – it may be useful to conduct a visible data walk around the school with them?  You can do this by using the ‘Making the rounds’ tool on the KB (on the main dashboard or under ‘My Activities’).</w:t>
      </w:r>
    </w:p>
    <w:p w14:paraId="6C4A36DE" w14:textId="77777777" w:rsidR="00FB6043" w:rsidRDefault="00FB6043" w:rsidP="00FD136D">
      <w:pPr>
        <w:shd w:val="clear" w:color="auto" w:fill="FFFFFF"/>
        <w:ind w:left="568"/>
        <w:rPr>
          <w:rFonts w:ascii="Calibri" w:eastAsia="Calibri" w:hAnsi="Calibri" w:cs="Calibri"/>
          <w:sz w:val="24"/>
          <w:szCs w:val="24"/>
        </w:rPr>
      </w:pPr>
    </w:p>
    <w:p w14:paraId="14D6EE7D" w14:textId="77777777" w:rsidR="00FD136D" w:rsidRPr="0038215C" w:rsidRDefault="00FD136D" w:rsidP="00FD136D">
      <w:pPr>
        <w:ind w:left="568"/>
        <w:rPr>
          <w:rFonts w:ascii="Calibri" w:eastAsia="Calibri" w:hAnsi="Calibri" w:cs="Calibri"/>
          <w:sz w:val="24"/>
          <w:szCs w:val="24"/>
        </w:rPr>
      </w:pPr>
      <w:r w:rsidRPr="0038215C">
        <w:rPr>
          <w:rFonts w:ascii="Calibri" w:eastAsia="Calibri" w:hAnsi="Calibri" w:cs="Calibri"/>
          <w:bCs/>
          <w:sz w:val="24"/>
          <w:szCs w:val="24"/>
        </w:rPr>
        <w:t>If you wish to have a monthly focus</w:t>
      </w:r>
      <w:r w:rsidRPr="0038215C">
        <w:rPr>
          <w:rFonts w:ascii="Calibri" w:eastAsia="Calibri" w:hAnsi="Calibri" w:cs="Calibri"/>
          <w:b/>
          <w:sz w:val="24"/>
          <w:szCs w:val="24"/>
        </w:rPr>
        <w:t xml:space="preserve"> </w:t>
      </w:r>
      <w:r w:rsidRPr="0038215C">
        <w:rPr>
          <w:rFonts w:ascii="Calibri" w:eastAsia="Calibri" w:hAnsi="Calibri" w:cs="Calibri"/>
          <w:sz w:val="24"/>
          <w:szCs w:val="24"/>
        </w:rPr>
        <w:t xml:space="preserve">i.e. clear desks and locking laptops etc. This is an ideal way to keep staff focused with the latest data protection issues.  If you wish to display posters, we have ‘drip feeds’ available in our resources section: </w:t>
      </w:r>
      <w:hyperlink r:id="rId15" w:history="1">
        <w:r>
          <w:rPr>
            <w:rStyle w:val="Hyperlink"/>
          </w:rPr>
          <w:t>Drip Feeds - posters (</w:t>
        </w:r>
        <w:proofErr w:type="spellStart"/>
        <w:r>
          <w:rPr>
            <w:rStyle w:val="Hyperlink"/>
          </w:rPr>
          <w:t>dataprotection.education</w:t>
        </w:r>
        <w:proofErr w:type="spellEnd"/>
        <w:r>
          <w:rPr>
            <w:rStyle w:val="Hyperlink"/>
          </w:rPr>
          <w:t>)</w:t>
        </w:r>
      </w:hyperlink>
      <w:r w:rsidRPr="0038215C">
        <w:rPr>
          <w:rFonts w:ascii="Calibri" w:eastAsia="Calibri" w:hAnsi="Calibri" w:cs="Calibri"/>
          <w:sz w:val="24"/>
          <w:szCs w:val="24"/>
        </w:rPr>
        <w:t xml:space="preserve"> </w:t>
      </w:r>
    </w:p>
    <w:p w14:paraId="78B205D7" w14:textId="011080E9" w:rsidR="00243152" w:rsidRDefault="00243152" w:rsidP="00243152">
      <w:pPr>
        <w:ind w:left="567"/>
        <w:rPr>
          <w:rFonts w:asciiTheme="majorHAnsi" w:hAnsiTheme="majorHAnsi" w:cstheme="majorHAnsi"/>
          <w:b/>
          <w:color w:val="0591B4"/>
          <w:sz w:val="28"/>
          <w:szCs w:val="28"/>
          <w:highlight w:val="white"/>
        </w:rPr>
      </w:pPr>
    </w:p>
    <w:p w14:paraId="712E114E" w14:textId="77777777" w:rsidR="00A27D88" w:rsidRDefault="00A27D88" w:rsidP="00243152">
      <w:pPr>
        <w:ind w:left="567"/>
        <w:rPr>
          <w:rFonts w:asciiTheme="majorHAnsi" w:hAnsiTheme="majorHAnsi" w:cstheme="majorHAnsi"/>
          <w:b/>
          <w:color w:val="0591B4"/>
          <w:sz w:val="28"/>
          <w:szCs w:val="28"/>
          <w:highlight w:val="white"/>
        </w:rPr>
      </w:pPr>
    </w:p>
    <w:p w14:paraId="5D8009D0" w14:textId="2A9279C3" w:rsidR="00243152" w:rsidRDefault="00243152" w:rsidP="00243152">
      <w:pPr>
        <w:numPr>
          <w:ilvl w:val="0"/>
          <w:numId w:val="11"/>
        </w:numPr>
        <w:ind w:left="567" w:hanging="567"/>
        <w:rPr>
          <w:rFonts w:asciiTheme="majorHAnsi" w:hAnsiTheme="majorHAnsi" w:cstheme="majorHAnsi"/>
          <w:b/>
          <w:color w:val="0591B4"/>
          <w:sz w:val="28"/>
          <w:szCs w:val="28"/>
          <w:highlight w:val="white"/>
        </w:rPr>
      </w:pPr>
      <w:r>
        <w:rPr>
          <w:rFonts w:asciiTheme="majorHAnsi" w:hAnsiTheme="majorHAnsi" w:cstheme="majorHAnsi"/>
          <w:b/>
          <w:color w:val="0591B4"/>
          <w:sz w:val="28"/>
          <w:szCs w:val="28"/>
          <w:highlight w:val="white"/>
        </w:rPr>
        <w:t>Best practice checklist</w:t>
      </w:r>
    </w:p>
    <w:p w14:paraId="2E8BAA4B" w14:textId="77777777" w:rsidR="00FB6043" w:rsidRDefault="00FB6043" w:rsidP="00243152">
      <w:pPr>
        <w:ind w:left="568"/>
        <w:rPr>
          <w:rFonts w:ascii="Calibri" w:eastAsia="Calibri" w:hAnsi="Calibri" w:cs="Calibri"/>
          <w:sz w:val="24"/>
          <w:szCs w:val="24"/>
        </w:rPr>
      </w:pPr>
      <w:r>
        <w:rPr>
          <w:rFonts w:ascii="Calibri" w:eastAsia="Calibri" w:hAnsi="Calibri" w:cs="Calibri"/>
          <w:sz w:val="24"/>
          <w:szCs w:val="24"/>
        </w:rPr>
        <w:t>I have updated the best practice checklist for both schools and this can be updated regularly and printed to present to Governors, and also identifies areas to work upon.</w:t>
      </w:r>
    </w:p>
    <w:p w14:paraId="03ACFAF2" w14:textId="77777777" w:rsidR="00FB6043" w:rsidRDefault="00FB6043" w:rsidP="00243152">
      <w:pPr>
        <w:ind w:left="568"/>
        <w:rPr>
          <w:rFonts w:ascii="Calibri" w:eastAsia="Calibri" w:hAnsi="Calibri" w:cs="Calibri"/>
          <w:sz w:val="24"/>
          <w:szCs w:val="24"/>
        </w:rPr>
      </w:pPr>
    </w:p>
    <w:p w14:paraId="7DAA9262" w14:textId="7EE2B37F" w:rsidR="004923D2" w:rsidRDefault="00FB6043" w:rsidP="00243152">
      <w:pPr>
        <w:ind w:left="568"/>
        <w:rPr>
          <w:rFonts w:ascii="Calibri" w:eastAsia="Calibri" w:hAnsi="Calibri" w:cs="Calibri"/>
          <w:sz w:val="24"/>
          <w:szCs w:val="24"/>
        </w:rPr>
      </w:pPr>
      <w:r>
        <w:rPr>
          <w:rFonts w:ascii="Calibri" w:eastAsia="Calibri" w:hAnsi="Calibri" w:cs="Calibri"/>
          <w:sz w:val="24"/>
          <w:szCs w:val="24"/>
        </w:rPr>
        <w:t xml:space="preserve">We recommend data risk is included in the Schools’ </w:t>
      </w:r>
      <w:r w:rsidR="004923D2">
        <w:rPr>
          <w:rFonts w:ascii="Calibri" w:eastAsia="Calibri" w:hAnsi="Calibri" w:cs="Calibri"/>
          <w:sz w:val="24"/>
          <w:szCs w:val="24"/>
        </w:rPr>
        <w:t>Business Continuity</w:t>
      </w:r>
      <w:r>
        <w:rPr>
          <w:rFonts w:ascii="Calibri" w:eastAsia="Calibri" w:hAnsi="Calibri" w:cs="Calibri"/>
          <w:sz w:val="24"/>
          <w:szCs w:val="24"/>
        </w:rPr>
        <w:t xml:space="preserve"> Plan, as discussed tis can be added when the plan is next reviewed in the Summer Term.  Templates and suggested content is available here: </w:t>
      </w:r>
    </w:p>
    <w:p w14:paraId="2C73F5E6" w14:textId="77777777" w:rsidR="00FB6043" w:rsidRDefault="00FB6043" w:rsidP="00FB6043">
      <w:pPr>
        <w:ind w:left="568"/>
        <w:rPr>
          <w:rFonts w:ascii="Calibri" w:eastAsia="Calibri" w:hAnsi="Calibri" w:cs="Calibri"/>
          <w:sz w:val="24"/>
          <w:szCs w:val="24"/>
        </w:rPr>
      </w:pPr>
      <w:hyperlink r:id="rId16" w:history="1">
        <w:r w:rsidRPr="0037567E">
          <w:rPr>
            <w:rStyle w:val="Hyperlink"/>
            <w:rFonts w:ascii="Calibri" w:eastAsia="Calibri" w:hAnsi="Calibri" w:cs="Calibri"/>
            <w:sz w:val="24"/>
            <w:szCs w:val="24"/>
          </w:rPr>
          <w:t>https://dataprotection.education/best-practice-library/documents/information-technology-security/131-dpe-business-continuity-template</w:t>
        </w:r>
      </w:hyperlink>
    </w:p>
    <w:p w14:paraId="29DB0083" w14:textId="77777777" w:rsidR="004923D2" w:rsidRPr="0038215C" w:rsidRDefault="004923D2" w:rsidP="00243152">
      <w:pPr>
        <w:ind w:left="568"/>
        <w:rPr>
          <w:rFonts w:ascii="Calibri" w:eastAsia="Calibri" w:hAnsi="Calibri" w:cs="Calibri"/>
          <w:sz w:val="24"/>
          <w:szCs w:val="24"/>
        </w:rPr>
      </w:pPr>
    </w:p>
    <w:p w14:paraId="7D54BF1C" w14:textId="77777777" w:rsidR="00243152" w:rsidRDefault="00243152" w:rsidP="00243152">
      <w:pPr>
        <w:rPr>
          <w:rFonts w:ascii="Calibri" w:eastAsia="Calibri" w:hAnsi="Calibri" w:cs="Calibri"/>
          <w:b/>
          <w:color w:val="0591B4"/>
          <w:sz w:val="24"/>
          <w:szCs w:val="24"/>
        </w:rPr>
      </w:pPr>
    </w:p>
    <w:p w14:paraId="27BC704D" w14:textId="54AE776D" w:rsidR="00EA38A9" w:rsidRDefault="00EA38A9" w:rsidP="00FD136D">
      <w:pPr>
        <w:rPr>
          <w:rFonts w:ascii="Calibri" w:eastAsia="Calibri" w:hAnsi="Calibri" w:cs="Calibri"/>
          <w:b/>
          <w:color w:val="0591B4"/>
          <w:sz w:val="24"/>
          <w:szCs w:val="24"/>
        </w:rPr>
      </w:pPr>
    </w:p>
    <w:sectPr w:rsidR="00EA38A9">
      <w:headerReference w:type="default" r:id="rId17"/>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C08F58" w14:textId="77777777" w:rsidR="00E93C09" w:rsidRDefault="00E93C09">
      <w:r>
        <w:separator/>
      </w:r>
    </w:p>
  </w:endnote>
  <w:endnote w:type="continuationSeparator" w:id="0">
    <w:p w14:paraId="10892E0E" w14:textId="77777777" w:rsidR="00E93C09" w:rsidRDefault="00E93C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CAD272" w14:textId="77777777" w:rsidR="00E93C09" w:rsidRDefault="00E93C09">
      <w:r>
        <w:separator/>
      </w:r>
    </w:p>
  </w:footnote>
  <w:footnote w:type="continuationSeparator" w:id="0">
    <w:p w14:paraId="0AE668AB" w14:textId="77777777" w:rsidR="00E93C09" w:rsidRDefault="00E93C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0AEAF" w14:textId="77777777" w:rsidR="00EA38A9" w:rsidRDefault="00913FAF">
    <w:r>
      <w:rPr>
        <w:noProof/>
      </w:rPr>
      <w:drawing>
        <wp:inline distT="0" distB="0" distL="114300" distR="114300" wp14:anchorId="6F3ABF19" wp14:editId="3BC2219C">
          <wp:extent cx="2552700" cy="685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543A3E9F" w14:textId="77777777" w:rsidR="00EA38A9" w:rsidRDefault="00EA38A9"/>
  <w:p w14:paraId="59814BCD" w14:textId="77777777" w:rsidR="00EA38A9" w:rsidRDefault="00913FAF">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64D57"/>
    <w:multiLevelType w:val="multilevel"/>
    <w:tmpl w:val="A70616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CDA40BC"/>
    <w:multiLevelType w:val="hybridMultilevel"/>
    <w:tmpl w:val="4446856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67C39F7"/>
    <w:multiLevelType w:val="multilevel"/>
    <w:tmpl w:val="12DAA4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0BE44ED"/>
    <w:multiLevelType w:val="multilevel"/>
    <w:tmpl w:val="E33025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1374136"/>
    <w:multiLevelType w:val="multilevel"/>
    <w:tmpl w:val="1070D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4EC7D63"/>
    <w:multiLevelType w:val="multilevel"/>
    <w:tmpl w:val="40DC8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9B91D7C"/>
    <w:multiLevelType w:val="multilevel"/>
    <w:tmpl w:val="93164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2032812"/>
    <w:multiLevelType w:val="multilevel"/>
    <w:tmpl w:val="5172116C"/>
    <w:lvl w:ilvl="0">
      <w:start w:val="1"/>
      <w:numFmt w:val="decimal"/>
      <w:lvlText w:val="%1."/>
      <w:lvlJc w:val="left"/>
      <w:pPr>
        <w:ind w:left="720" w:hanging="360"/>
      </w:pPr>
      <w:rPr>
        <w:rFonts w:ascii="Calibri" w:eastAsia="Arial" w:hAnsi="Calibri" w:cs="Calibri" w:hint="default"/>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3BE0263"/>
    <w:multiLevelType w:val="multilevel"/>
    <w:tmpl w:val="98383C9A"/>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7944696"/>
    <w:multiLevelType w:val="multilevel"/>
    <w:tmpl w:val="454E4A10"/>
    <w:lvl w:ilvl="0">
      <w:start w:val="1"/>
      <w:numFmt w:val="decimal"/>
      <w:lvlText w:val="%1."/>
      <w:lvlJc w:val="left"/>
      <w:pPr>
        <w:ind w:left="928"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DD21D41"/>
    <w:multiLevelType w:val="multilevel"/>
    <w:tmpl w:val="EE26A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F7D5ED1"/>
    <w:multiLevelType w:val="multilevel"/>
    <w:tmpl w:val="83FCDD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703F019C"/>
    <w:multiLevelType w:val="multilevel"/>
    <w:tmpl w:val="FD6229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8519596">
    <w:abstractNumId w:val="4"/>
  </w:num>
  <w:num w:numId="2" w16cid:durableId="1930577757">
    <w:abstractNumId w:val="8"/>
  </w:num>
  <w:num w:numId="3" w16cid:durableId="1665820052">
    <w:abstractNumId w:val="6"/>
  </w:num>
  <w:num w:numId="4" w16cid:durableId="1529101827">
    <w:abstractNumId w:val="5"/>
  </w:num>
  <w:num w:numId="5" w16cid:durableId="250360930">
    <w:abstractNumId w:val="7"/>
  </w:num>
  <w:num w:numId="6" w16cid:durableId="366222408">
    <w:abstractNumId w:val="10"/>
  </w:num>
  <w:num w:numId="7" w16cid:durableId="483855060">
    <w:abstractNumId w:val="12"/>
  </w:num>
  <w:num w:numId="8" w16cid:durableId="1361274229">
    <w:abstractNumId w:val="2"/>
  </w:num>
  <w:num w:numId="9" w16cid:durableId="428891731">
    <w:abstractNumId w:val="0"/>
  </w:num>
  <w:num w:numId="10" w16cid:durableId="1846432215">
    <w:abstractNumId w:val="3"/>
  </w:num>
  <w:num w:numId="11" w16cid:durableId="2055427442">
    <w:abstractNumId w:val="9"/>
  </w:num>
  <w:num w:numId="12" w16cid:durableId="797064266">
    <w:abstractNumId w:val="1"/>
  </w:num>
  <w:num w:numId="13" w16cid:durableId="3691828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8A9"/>
    <w:rsid w:val="00033B92"/>
    <w:rsid w:val="00105E19"/>
    <w:rsid w:val="00113374"/>
    <w:rsid w:val="00195D96"/>
    <w:rsid w:val="001C6DAF"/>
    <w:rsid w:val="00202CE1"/>
    <w:rsid w:val="00243152"/>
    <w:rsid w:val="002C0202"/>
    <w:rsid w:val="00300424"/>
    <w:rsid w:val="00345C75"/>
    <w:rsid w:val="003A2B0A"/>
    <w:rsid w:val="00403B35"/>
    <w:rsid w:val="00445379"/>
    <w:rsid w:val="004923D2"/>
    <w:rsid w:val="0058676E"/>
    <w:rsid w:val="00603AD7"/>
    <w:rsid w:val="00604956"/>
    <w:rsid w:val="00611A4E"/>
    <w:rsid w:val="00613887"/>
    <w:rsid w:val="00672F2D"/>
    <w:rsid w:val="006C1EA6"/>
    <w:rsid w:val="006C64C6"/>
    <w:rsid w:val="006F3F82"/>
    <w:rsid w:val="007C3BF4"/>
    <w:rsid w:val="007E6C25"/>
    <w:rsid w:val="00800627"/>
    <w:rsid w:val="00834BCB"/>
    <w:rsid w:val="00846D9D"/>
    <w:rsid w:val="00865DB1"/>
    <w:rsid w:val="00872C54"/>
    <w:rsid w:val="0089095B"/>
    <w:rsid w:val="008E1965"/>
    <w:rsid w:val="00913FAF"/>
    <w:rsid w:val="009F7774"/>
    <w:rsid w:val="00A0195A"/>
    <w:rsid w:val="00A27D88"/>
    <w:rsid w:val="00AA23AC"/>
    <w:rsid w:val="00AA7836"/>
    <w:rsid w:val="00B8371A"/>
    <w:rsid w:val="00BA6DEA"/>
    <w:rsid w:val="00C00963"/>
    <w:rsid w:val="00C046E1"/>
    <w:rsid w:val="00C47D3A"/>
    <w:rsid w:val="00D477D3"/>
    <w:rsid w:val="00D57ECF"/>
    <w:rsid w:val="00D85F33"/>
    <w:rsid w:val="00DA1891"/>
    <w:rsid w:val="00DB49F8"/>
    <w:rsid w:val="00DE7549"/>
    <w:rsid w:val="00DF5BB8"/>
    <w:rsid w:val="00E32C17"/>
    <w:rsid w:val="00E52C61"/>
    <w:rsid w:val="00E93C09"/>
    <w:rsid w:val="00EA38A9"/>
    <w:rsid w:val="00ED1509"/>
    <w:rsid w:val="00F0714D"/>
    <w:rsid w:val="00F20D43"/>
    <w:rsid w:val="00F6187D"/>
    <w:rsid w:val="00FB6043"/>
    <w:rsid w:val="00FC54AB"/>
    <w:rsid w:val="00FD13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463EB"/>
  <w15:docId w15:val="{874BC762-398A-433A-A915-77299D95B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FC54AB"/>
    <w:rPr>
      <w:color w:val="0000FF"/>
      <w:u w:val="single"/>
    </w:rPr>
  </w:style>
  <w:style w:type="paragraph" w:styleId="ListParagraph">
    <w:name w:val="List Paragraph"/>
    <w:basedOn w:val="Normal"/>
    <w:uiPriority w:val="34"/>
    <w:qFormat/>
    <w:rsid w:val="00FD136D"/>
    <w:pPr>
      <w:ind w:left="720"/>
      <w:contextualSpacing/>
    </w:pPr>
  </w:style>
  <w:style w:type="character" w:styleId="UnresolvedMention">
    <w:name w:val="Unresolved Mention"/>
    <w:basedOn w:val="DefaultParagraphFont"/>
    <w:uiPriority w:val="99"/>
    <w:semiHidden/>
    <w:unhideWhenUsed/>
    <w:rsid w:val="00FD13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protection.education/best-practice-library/best-practice/records-management" TargetMode="External"/><Relationship Id="rId13" Type="http://schemas.openxmlformats.org/officeDocument/2006/relationships/hyperlink" Target="https://www.ncsc.gov.uk/section/education-skills/school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ataprotection.education/student-list/users?filter%5bagencies%5d=12" TargetMode="External"/><Relationship Id="rId12" Type="http://schemas.openxmlformats.org/officeDocument/2006/relationships/hyperlink" Target="http://ncsc.gov.uk/"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dataprotection.education/best-practice-library/documents/information-technology-security/131-dpe-business-continuity-templat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co.org.uk/for-organisations/guide-to-data-protection/introduction-to-dpa-2018/about-the-dpa-2018/" TargetMode="External"/><Relationship Id="rId5" Type="http://schemas.openxmlformats.org/officeDocument/2006/relationships/footnotes" Target="footnotes.xml"/><Relationship Id="rId15" Type="http://schemas.openxmlformats.org/officeDocument/2006/relationships/hyperlink" Target="https://dataprotection.education/best-practice-library/documents/drip-feeds" TargetMode="External"/><Relationship Id="rId10" Type="http://schemas.openxmlformats.org/officeDocument/2006/relationships/hyperlink" Target="https://dataprotection.education/courses-heading/stay-safe-online-ncsc"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ataprotection.education/best-practice-library/documents/information-technology-security" TargetMode="External"/><Relationship Id="rId14" Type="http://schemas.openxmlformats.org/officeDocument/2006/relationships/hyperlink" Target="https://www.ncsc.gov.uk/information/school-governor-question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TotalTime>
  <Pages>2</Pages>
  <Words>697</Words>
  <Characters>3977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Lindsey Smith</dc:creator>
  <cp:lastModifiedBy>Lindsey Smith</cp:lastModifiedBy>
  <cp:revision>5</cp:revision>
  <dcterms:created xsi:type="dcterms:W3CDTF">2023-02-27T10:35:00Z</dcterms:created>
  <dcterms:modified xsi:type="dcterms:W3CDTF">2023-02-27T14:03:00Z</dcterms:modified>
</cp:coreProperties>
</file>