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35205F21" w:rsidR="008C62D9" w:rsidRPr="000134C8" w:rsidRDefault="00000000" w:rsidP="000134C8">
      <w:pPr>
        <w:pStyle w:val="Heading1"/>
        <w:rPr>
          <w:rFonts w:asciiTheme="minorHAnsi" w:hAnsiTheme="minorHAnsi" w:cstheme="minorHAnsi"/>
          <w:color w:val="009999"/>
          <w:sz w:val="36"/>
          <w:szCs w:val="36"/>
        </w:rPr>
      </w:pPr>
      <w:bookmarkStart w:id="0" w:name="_Toc130215716"/>
      <w:r w:rsidRPr="000134C8">
        <w:rPr>
          <w:rStyle w:val="Heading1Char"/>
          <w:rFonts w:asciiTheme="minorHAnsi" w:hAnsiTheme="minorHAnsi" w:cstheme="minorHAnsi"/>
          <w:b/>
          <w:bCs/>
          <w:color w:val="009999"/>
        </w:rPr>
        <w:t>Trust:</w:t>
      </w:r>
      <w:r w:rsidRPr="000134C8">
        <w:rPr>
          <w:rStyle w:val="Heading1Char"/>
          <w:rFonts w:asciiTheme="minorHAnsi" w:hAnsiTheme="minorHAnsi" w:cstheme="minorHAnsi"/>
          <w:color w:val="009999"/>
        </w:rPr>
        <w:t xml:space="preserve"> </w:t>
      </w:r>
      <w:r w:rsidRPr="000134C8">
        <w:rPr>
          <w:rFonts w:asciiTheme="minorHAnsi" w:hAnsiTheme="minorHAnsi" w:cstheme="minorHAnsi"/>
          <w:color w:val="009999"/>
        </w:rPr>
        <w:t xml:space="preserve">        </w:t>
      </w:r>
      <w:r w:rsidR="004322AB" w:rsidRPr="000134C8">
        <w:rPr>
          <w:rFonts w:asciiTheme="minorHAnsi" w:hAnsiTheme="minorHAnsi" w:cstheme="minorHAnsi"/>
          <w:color w:val="009999"/>
        </w:rPr>
        <w:t>BILTT</w:t>
      </w:r>
      <w:r w:rsidRPr="000134C8">
        <w:rPr>
          <w:rFonts w:asciiTheme="minorHAnsi" w:hAnsiTheme="minorHAnsi" w:cstheme="minorHAnsi"/>
          <w:color w:val="009999"/>
        </w:rPr>
        <w:t xml:space="preserve">         Date:</w:t>
      </w:r>
      <w:r w:rsidR="004322AB" w:rsidRPr="000134C8">
        <w:rPr>
          <w:rFonts w:asciiTheme="minorHAnsi" w:hAnsiTheme="minorHAnsi" w:cstheme="minorHAnsi"/>
          <w:color w:val="009999"/>
        </w:rPr>
        <w:t xml:space="preserve"> 20</w:t>
      </w:r>
      <w:r w:rsidR="004322AB" w:rsidRPr="000134C8">
        <w:rPr>
          <w:rFonts w:asciiTheme="minorHAnsi" w:hAnsiTheme="minorHAnsi" w:cstheme="minorHAnsi"/>
          <w:color w:val="009999"/>
          <w:vertAlign w:val="superscript"/>
        </w:rPr>
        <w:t>th</w:t>
      </w:r>
      <w:r w:rsidR="004322AB" w:rsidRPr="000134C8">
        <w:rPr>
          <w:rFonts w:asciiTheme="minorHAnsi" w:hAnsiTheme="minorHAnsi" w:cstheme="minorHAnsi"/>
          <w:color w:val="009999"/>
        </w:rPr>
        <w:t xml:space="preserve"> March 2023</w:t>
      </w:r>
      <w:bookmarkEnd w:id="0"/>
    </w:p>
    <w:p w14:paraId="08E8719A" w14:textId="33F5CEB5" w:rsidR="00094CD5" w:rsidRPr="000134C8" w:rsidRDefault="00000000" w:rsidP="000134C8">
      <w:pPr>
        <w:rPr>
          <w:rFonts w:asciiTheme="minorHAnsi" w:hAnsiTheme="minorHAnsi" w:cstheme="minorHAnsi"/>
          <w:color w:val="009999"/>
          <w:sz w:val="28"/>
          <w:szCs w:val="28"/>
        </w:rPr>
      </w:pPr>
      <w:bookmarkStart w:id="1" w:name="_Toc130215717"/>
      <w:r w:rsidRPr="000134C8">
        <w:rPr>
          <w:rStyle w:val="Heading1Char"/>
          <w:rFonts w:asciiTheme="minorHAnsi" w:hAnsiTheme="minorHAnsi" w:cstheme="minorHAnsi"/>
          <w:b/>
          <w:bCs/>
          <w:color w:val="009999"/>
          <w:sz w:val="28"/>
          <w:szCs w:val="28"/>
        </w:rPr>
        <w:t>Report</w:t>
      </w:r>
      <w:bookmarkEnd w:id="1"/>
      <w:r w:rsidRPr="000134C8">
        <w:rPr>
          <w:rFonts w:asciiTheme="minorHAnsi" w:hAnsiTheme="minorHAnsi" w:cstheme="minorHAnsi"/>
          <w:color w:val="009999"/>
          <w:sz w:val="28"/>
          <w:szCs w:val="28"/>
        </w:rPr>
        <w:t>:  Trustee             DPE consultant: </w:t>
      </w:r>
      <w:r w:rsidR="004322AB" w:rsidRPr="000134C8">
        <w:rPr>
          <w:rFonts w:asciiTheme="minorHAnsi" w:hAnsiTheme="minorHAnsi" w:cstheme="minorHAnsi"/>
          <w:color w:val="009999"/>
          <w:sz w:val="28"/>
          <w:szCs w:val="28"/>
        </w:rPr>
        <w:t>Tammy Buchanan</w:t>
      </w:r>
    </w:p>
    <w:p w14:paraId="00000003" w14:textId="6C13B69C" w:rsidR="008C62D9" w:rsidRPr="000134C8" w:rsidRDefault="00000000" w:rsidP="000134C8">
      <w:pPr>
        <w:rPr>
          <w:color w:val="009999"/>
          <w:sz w:val="28"/>
          <w:szCs w:val="28"/>
        </w:rPr>
      </w:pPr>
      <w:r w:rsidRPr="000134C8">
        <w:rPr>
          <w:b/>
          <w:bCs/>
          <w:color w:val="009999"/>
          <w:sz w:val="28"/>
          <w:szCs w:val="28"/>
        </w:rPr>
        <w:t>Trust Staff:</w:t>
      </w:r>
      <w:r w:rsidRPr="000134C8">
        <w:rPr>
          <w:color w:val="009999"/>
          <w:sz w:val="28"/>
          <w:szCs w:val="28"/>
        </w:rPr>
        <w:t xml:space="preserve"> </w:t>
      </w:r>
      <w:r w:rsidR="004322AB" w:rsidRPr="000134C8">
        <w:rPr>
          <w:color w:val="009999"/>
          <w:sz w:val="28"/>
          <w:szCs w:val="28"/>
        </w:rPr>
        <w:t xml:space="preserve">Hannah </w:t>
      </w:r>
      <w:proofErr w:type="spellStart"/>
      <w:r w:rsidR="004322AB" w:rsidRPr="000134C8">
        <w:rPr>
          <w:color w:val="009999"/>
          <w:sz w:val="28"/>
          <w:szCs w:val="28"/>
        </w:rPr>
        <w:t>Langsman</w:t>
      </w:r>
      <w:proofErr w:type="spellEnd"/>
      <w:r w:rsidR="004322AB" w:rsidRPr="000134C8">
        <w:rPr>
          <w:color w:val="009999"/>
          <w:sz w:val="28"/>
          <w:szCs w:val="28"/>
        </w:rPr>
        <w:t xml:space="preserve">, Dave Gilbert, Paul </w:t>
      </w:r>
      <w:proofErr w:type="spellStart"/>
      <w:r w:rsidR="004322AB" w:rsidRPr="000134C8">
        <w:rPr>
          <w:color w:val="009999"/>
          <w:sz w:val="28"/>
          <w:szCs w:val="28"/>
        </w:rPr>
        <w:t>Panter</w:t>
      </w:r>
      <w:proofErr w:type="spellEnd"/>
      <w:r w:rsidR="004322AB" w:rsidRPr="000134C8">
        <w:rPr>
          <w:color w:val="009999"/>
          <w:sz w:val="28"/>
          <w:szCs w:val="28"/>
        </w:rPr>
        <w:t>, Paula Burgess</w:t>
      </w:r>
    </w:p>
    <w:p w14:paraId="00000004" w14:textId="77777777" w:rsidR="008C62D9" w:rsidRPr="00094CD5" w:rsidRDefault="00000000" w:rsidP="00094CD5">
      <w:pPr>
        <w:pStyle w:val="Heading3"/>
        <w:rPr>
          <w:color w:val="009999"/>
          <w:highlight w:val="white"/>
        </w:rPr>
      </w:pPr>
      <w:bookmarkStart w:id="2" w:name="_Toc130215718"/>
      <w:r w:rsidRPr="00094CD5">
        <w:rPr>
          <w:color w:val="009999"/>
          <w:highlight w:val="white"/>
        </w:rPr>
        <w:t>Report details</w:t>
      </w:r>
      <w:bookmarkEnd w:id="2"/>
    </w:p>
    <w:p w14:paraId="00000006" w14:textId="77777777" w:rsidR="008C62D9" w:rsidRDefault="008C62D9" w:rsidP="004322AB">
      <w:pPr>
        <w:spacing w:after="0"/>
      </w:pPr>
    </w:p>
    <w:p w14:paraId="4D4862D5" w14:textId="5D92933C" w:rsidR="002F5B82" w:rsidRDefault="002F5B82" w:rsidP="004322AB">
      <w:pPr>
        <w:spacing w:after="0"/>
      </w:pPr>
      <w:r>
        <w:t>Three physical site visits were completed to do a physical audit of three schools in the Trust</w:t>
      </w:r>
      <w:r w:rsidR="000134C8">
        <w:t>.</w:t>
      </w:r>
    </w:p>
    <w:p w14:paraId="6D046EF3" w14:textId="77777777" w:rsidR="002F5B82" w:rsidRDefault="002F5B82" w:rsidP="004322AB">
      <w:pPr>
        <w:spacing w:after="0"/>
      </w:pPr>
    </w:p>
    <w:p w14:paraId="5E215DDB" w14:textId="679F6D74" w:rsidR="002F5B82" w:rsidRDefault="002F5B82" w:rsidP="004322AB">
      <w:pPr>
        <w:spacing w:after="0"/>
        <w:rPr>
          <w:highlight w:val="white"/>
        </w:rPr>
      </w:pPr>
      <w:r>
        <w:rPr>
          <w:highlight w:val="white"/>
        </w:rPr>
        <w:t>Schools visited were:</w:t>
      </w:r>
    </w:p>
    <w:p w14:paraId="6A36D786" w14:textId="77777777" w:rsidR="004322AB" w:rsidRDefault="004322AB" w:rsidP="004322AB">
      <w:pPr>
        <w:spacing w:after="0"/>
        <w:rPr>
          <w:highlight w:val="white"/>
        </w:rPr>
      </w:pPr>
    </w:p>
    <w:p w14:paraId="411A84E2" w14:textId="77777777" w:rsidR="002F5B82" w:rsidRPr="004322AB" w:rsidRDefault="002F5B82" w:rsidP="004322AB">
      <w:pPr>
        <w:pStyle w:val="ListParagraph"/>
        <w:numPr>
          <w:ilvl w:val="0"/>
          <w:numId w:val="10"/>
        </w:numPr>
        <w:spacing w:after="0"/>
        <w:rPr>
          <w:highlight w:val="white"/>
        </w:rPr>
      </w:pPr>
      <w:r w:rsidRPr="004322AB">
        <w:rPr>
          <w:highlight w:val="white"/>
        </w:rPr>
        <w:t>Grange Academy</w:t>
      </w:r>
    </w:p>
    <w:p w14:paraId="553D189D" w14:textId="77777777" w:rsidR="000134C8" w:rsidRDefault="002F5B82" w:rsidP="00A81492">
      <w:pPr>
        <w:pStyle w:val="ListParagraph"/>
        <w:numPr>
          <w:ilvl w:val="0"/>
          <w:numId w:val="10"/>
        </w:numPr>
        <w:spacing w:after="0"/>
        <w:rPr>
          <w:highlight w:val="white"/>
        </w:rPr>
      </w:pPr>
      <w:r w:rsidRPr="000134C8">
        <w:rPr>
          <w:highlight w:val="white"/>
        </w:rPr>
        <w:t xml:space="preserve">Grey’s </w:t>
      </w:r>
      <w:r w:rsidR="000134C8">
        <w:rPr>
          <w:highlight w:val="white"/>
        </w:rPr>
        <w:t>Bromham</w:t>
      </w:r>
    </w:p>
    <w:p w14:paraId="16263EE9" w14:textId="6A872490" w:rsidR="002F5B82" w:rsidRPr="000134C8" w:rsidRDefault="002F5B82" w:rsidP="00A81492">
      <w:pPr>
        <w:pStyle w:val="ListParagraph"/>
        <w:numPr>
          <w:ilvl w:val="0"/>
          <w:numId w:val="10"/>
        </w:numPr>
        <w:spacing w:after="0"/>
        <w:rPr>
          <w:highlight w:val="white"/>
        </w:rPr>
      </w:pPr>
      <w:r w:rsidRPr="000134C8">
        <w:rPr>
          <w:highlight w:val="white"/>
        </w:rPr>
        <w:t xml:space="preserve">Grey’s </w:t>
      </w:r>
      <w:r w:rsidR="000134C8">
        <w:rPr>
          <w:highlight w:val="white"/>
        </w:rPr>
        <w:t>Kempston</w:t>
      </w:r>
    </w:p>
    <w:p w14:paraId="54481E33" w14:textId="77777777" w:rsidR="002F5B82" w:rsidRDefault="002F5B82" w:rsidP="004322AB">
      <w:pPr>
        <w:spacing w:after="0"/>
        <w:rPr>
          <w:highlight w:val="white"/>
        </w:rPr>
      </w:pPr>
    </w:p>
    <w:p w14:paraId="6DBB7526" w14:textId="77777777" w:rsidR="002F5B82" w:rsidRDefault="002F5B82" w:rsidP="004322AB">
      <w:pPr>
        <w:spacing w:after="0"/>
        <w:rPr>
          <w:highlight w:val="white"/>
        </w:rPr>
      </w:pPr>
      <w:r>
        <w:rPr>
          <w:highlight w:val="white"/>
        </w:rPr>
        <w:t xml:space="preserve">The purpose of a physical audit of the schools is to determine risks to physical data handling, storing and processing practices, and make recommendations where required. Time was also spent with each head teacher to talk through best practice and answer any data protection queries/issues the schools may have had. </w:t>
      </w:r>
    </w:p>
    <w:p w14:paraId="0000000D" w14:textId="77777777" w:rsidR="008C62D9" w:rsidRDefault="008C62D9" w:rsidP="00B8407F">
      <w:pPr>
        <w:rPr>
          <w:highlight w:val="white"/>
        </w:rPr>
      </w:pPr>
    </w:p>
    <w:p w14:paraId="00000012" w14:textId="77777777" w:rsidR="008C62D9" w:rsidRDefault="00000000" w:rsidP="000134C8">
      <w:pPr>
        <w:rPr>
          <w:highlight w:val="white"/>
        </w:rPr>
      </w:pPr>
      <w:r>
        <w:rPr>
          <w:highlight w:val="white"/>
        </w:rPr>
        <w:t>The report is broken down into the following sections:</w:t>
      </w:r>
    </w:p>
    <w:sdt>
      <w:sdtPr>
        <w:id w:val="682324269"/>
        <w:docPartObj>
          <w:docPartGallery w:val="Table of Contents"/>
          <w:docPartUnique/>
        </w:docPartObj>
      </w:sdtPr>
      <w:sdtEndPr>
        <w:rPr>
          <w:rFonts w:ascii="Calibri" w:eastAsia="Calibri" w:hAnsi="Calibri" w:cs="Calibri"/>
          <w:b/>
          <w:bCs/>
          <w:color w:val="auto"/>
          <w:sz w:val="22"/>
          <w:szCs w:val="22"/>
        </w:rPr>
      </w:sdtEndPr>
      <w:sdtContent>
        <w:p w14:paraId="1484A8D8" w14:textId="36206880" w:rsidR="00936582" w:rsidRPr="00936582" w:rsidRDefault="00936582">
          <w:pPr>
            <w:pStyle w:val="TOCHeading"/>
            <w:rPr>
              <w:color w:val="009999"/>
            </w:rPr>
          </w:pPr>
          <w:r w:rsidRPr="00936582">
            <w:rPr>
              <w:color w:val="009999"/>
            </w:rPr>
            <w:t>Contents</w:t>
          </w:r>
        </w:p>
        <w:p w14:paraId="2D6B3C6E" w14:textId="4D4DDE4A" w:rsidR="00017A46" w:rsidRDefault="00936582">
          <w:pPr>
            <w:pStyle w:val="TOC1"/>
            <w:tabs>
              <w:tab w:val="right" w:leader="dot" w:pos="9016"/>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130215716" w:history="1">
            <w:r w:rsidR="00017A46" w:rsidRPr="00C17D19">
              <w:rPr>
                <w:rStyle w:val="Hyperlink"/>
                <w:rFonts w:cstheme="minorHAnsi"/>
                <w:b/>
                <w:bCs/>
                <w:noProof/>
              </w:rPr>
              <w:t>Trust:</w:t>
            </w:r>
            <w:r w:rsidR="00017A46" w:rsidRPr="00C17D19">
              <w:rPr>
                <w:rStyle w:val="Hyperlink"/>
                <w:rFonts w:cstheme="minorHAnsi"/>
                <w:noProof/>
              </w:rPr>
              <w:t xml:space="preserve">         BILTT         Date: 20</w:t>
            </w:r>
            <w:r w:rsidR="00017A46" w:rsidRPr="00C17D19">
              <w:rPr>
                <w:rStyle w:val="Hyperlink"/>
                <w:rFonts w:cstheme="minorHAnsi"/>
                <w:noProof/>
                <w:vertAlign w:val="superscript"/>
              </w:rPr>
              <w:t>th</w:t>
            </w:r>
            <w:r w:rsidR="00017A46" w:rsidRPr="00C17D19">
              <w:rPr>
                <w:rStyle w:val="Hyperlink"/>
                <w:rFonts w:cstheme="minorHAnsi"/>
                <w:noProof/>
              </w:rPr>
              <w:t xml:space="preserve"> March 2023</w:t>
            </w:r>
            <w:r w:rsidR="00017A46">
              <w:rPr>
                <w:noProof/>
                <w:webHidden/>
              </w:rPr>
              <w:tab/>
            </w:r>
            <w:r w:rsidR="00017A46">
              <w:rPr>
                <w:noProof/>
                <w:webHidden/>
              </w:rPr>
              <w:fldChar w:fldCharType="begin"/>
            </w:r>
            <w:r w:rsidR="00017A46">
              <w:rPr>
                <w:noProof/>
                <w:webHidden/>
              </w:rPr>
              <w:instrText xml:space="preserve"> PAGEREF _Toc130215716 \h </w:instrText>
            </w:r>
            <w:r w:rsidR="00017A46">
              <w:rPr>
                <w:noProof/>
                <w:webHidden/>
              </w:rPr>
            </w:r>
            <w:r w:rsidR="00017A46">
              <w:rPr>
                <w:noProof/>
                <w:webHidden/>
              </w:rPr>
              <w:fldChar w:fldCharType="separate"/>
            </w:r>
            <w:r w:rsidR="00017A46">
              <w:rPr>
                <w:noProof/>
                <w:webHidden/>
              </w:rPr>
              <w:t>1</w:t>
            </w:r>
            <w:r w:rsidR="00017A46">
              <w:rPr>
                <w:noProof/>
                <w:webHidden/>
              </w:rPr>
              <w:fldChar w:fldCharType="end"/>
            </w:r>
          </w:hyperlink>
        </w:p>
        <w:p w14:paraId="05FA06E8" w14:textId="0C5604C2" w:rsidR="00017A46" w:rsidRDefault="00017A46">
          <w:pPr>
            <w:pStyle w:val="TOC1"/>
            <w:tabs>
              <w:tab w:val="right" w:leader="dot" w:pos="9016"/>
            </w:tabs>
            <w:rPr>
              <w:rFonts w:asciiTheme="minorHAnsi" w:eastAsiaTheme="minorEastAsia" w:hAnsiTheme="minorHAnsi" w:cstheme="minorBidi"/>
              <w:noProof/>
            </w:rPr>
          </w:pPr>
          <w:hyperlink w:anchor="_Toc130215717" w:history="1">
            <w:r w:rsidRPr="00C17D19">
              <w:rPr>
                <w:rStyle w:val="Hyperlink"/>
                <w:rFonts w:cstheme="minorHAnsi"/>
                <w:b/>
                <w:bCs/>
                <w:noProof/>
              </w:rPr>
              <w:t>Report</w:t>
            </w:r>
            <w:r>
              <w:rPr>
                <w:noProof/>
                <w:webHidden/>
              </w:rPr>
              <w:tab/>
            </w:r>
            <w:r>
              <w:rPr>
                <w:noProof/>
                <w:webHidden/>
              </w:rPr>
              <w:fldChar w:fldCharType="begin"/>
            </w:r>
            <w:r>
              <w:rPr>
                <w:noProof/>
                <w:webHidden/>
              </w:rPr>
              <w:instrText xml:space="preserve"> PAGEREF _Toc130215717 \h </w:instrText>
            </w:r>
            <w:r>
              <w:rPr>
                <w:noProof/>
                <w:webHidden/>
              </w:rPr>
            </w:r>
            <w:r>
              <w:rPr>
                <w:noProof/>
                <w:webHidden/>
              </w:rPr>
              <w:fldChar w:fldCharType="separate"/>
            </w:r>
            <w:r>
              <w:rPr>
                <w:noProof/>
                <w:webHidden/>
              </w:rPr>
              <w:t>1</w:t>
            </w:r>
            <w:r>
              <w:rPr>
                <w:noProof/>
                <w:webHidden/>
              </w:rPr>
              <w:fldChar w:fldCharType="end"/>
            </w:r>
          </w:hyperlink>
        </w:p>
        <w:p w14:paraId="63E79592" w14:textId="1500CE89" w:rsidR="00017A46" w:rsidRDefault="00017A46">
          <w:pPr>
            <w:pStyle w:val="TOC3"/>
            <w:tabs>
              <w:tab w:val="right" w:leader="dot" w:pos="9016"/>
            </w:tabs>
            <w:rPr>
              <w:rFonts w:asciiTheme="minorHAnsi" w:eastAsiaTheme="minorEastAsia" w:hAnsiTheme="minorHAnsi" w:cstheme="minorBidi"/>
              <w:noProof/>
            </w:rPr>
          </w:pPr>
          <w:hyperlink w:anchor="_Toc130215718" w:history="1">
            <w:r w:rsidRPr="00C17D19">
              <w:rPr>
                <w:rStyle w:val="Hyperlink"/>
                <w:noProof/>
                <w:highlight w:val="white"/>
              </w:rPr>
              <w:t>Report details</w:t>
            </w:r>
            <w:r>
              <w:rPr>
                <w:noProof/>
                <w:webHidden/>
              </w:rPr>
              <w:tab/>
            </w:r>
            <w:r>
              <w:rPr>
                <w:noProof/>
                <w:webHidden/>
              </w:rPr>
              <w:fldChar w:fldCharType="begin"/>
            </w:r>
            <w:r>
              <w:rPr>
                <w:noProof/>
                <w:webHidden/>
              </w:rPr>
              <w:instrText xml:space="preserve"> PAGEREF _Toc130215718 \h </w:instrText>
            </w:r>
            <w:r>
              <w:rPr>
                <w:noProof/>
                <w:webHidden/>
              </w:rPr>
            </w:r>
            <w:r>
              <w:rPr>
                <w:noProof/>
                <w:webHidden/>
              </w:rPr>
              <w:fldChar w:fldCharType="separate"/>
            </w:r>
            <w:r>
              <w:rPr>
                <w:noProof/>
                <w:webHidden/>
              </w:rPr>
              <w:t>1</w:t>
            </w:r>
            <w:r>
              <w:rPr>
                <w:noProof/>
                <w:webHidden/>
              </w:rPr>
              <w:fldChar w:fldCharType="end"/>
            </w:r>
          </w:hyperlink>
        </w:p>
        <w:p w14:paraId="4661F115" w14:textId="15DF8EB0" w:rsidR="00017A46" w:rsidRDefault="00017A46">
          <w:pPr>
            <w:pStyle w:val="TOC3"/>
            <w:tabs>
              <w:tab w:val="right" w:leader="dot" w:pos="9016"/>
            </w:tabs>
            <w:rPr>
              <w:rFonts w:asciiTheme="minorHAnsi" w:eastAsiaTheme="minorEastAsia" w:hAnsiTheme="minorHAnsi" w:cstheme="minorBidi"/>
              <w:noProof/>
            </w:rPr>
          </w:pPr>
          <w:hyperlink w:anchor="_Toc130215719" w:history="1">
            <w:r w:rsidRPr="00C17D19">
              <w:rPr>
                <w:rStyle w:val="Hyperlink"/>
                <w:noProof/>
                <w:highlight w:val="white"/>
              </w:rPr>
              <w:t>DPE Advice from last academic year:</w:t>
            </w:r>
            <w:r>
              <w:rPr>
                <w:noProof/>
                <w:webHidden/>
              </w:rPr>
              <w:tab/>
            </w:r>
            <w:r>
              <w:rPr>
                <w:noProof/>
                <w:webHidden/>
              </w:rPr>
              <w:fldChar w:fldCharType="begin"/>
            </w:r>
            <w:r>
              <w:rPr>
                <w:noProof/>
                <w:webHidden/>
              </w:rPr>
              <w:instrText xml:space="preserve"> PAGEREF _Toc130215719 \h </w:instrText>
            </w:r>
            <w:r>
              <w:rPr>
                <w:noProof/>
                <w:webHidden/>
              </w:rPr>
            </w:r>
            <w:r>
              <w:rPr>
                <w:noProof/>
                <w:webHidden/>
              </w:rPr>
              <w:fldChar w:fldCharType="separate"/>
            </w:r>
            <w:r>
              <w:rPr>
                <w:noProof/>
                <w:webHidden/>
              </w:rPr>
              <w:t>2</w:t>
            </w:r>
            <w:r>
              <w:rPr>
                <w:noProof/>
                <w:webHidden/>
              </w:rPr>
              <w:fldChar w:fldCharType="end"/>
            </w:r>
          </w:hyperlink>
        </w:p>
        <w:p w14:paraId="366A93D0" w14:textId="2CDE7BC8" w:rsidR="00017A46" w:rsidRDefault="00017A46">
          <w:pPr>
            <w:pStyle w:val="TOC3"/>
            <w:tabs>
              <w:tab w:val="right" w:leader="dot" w:pos="9016"/>
            </w:tabs>
            <w:rPr>
              <w:rFonts w:asciiTheme="minorHAnsi" w:eastAsiaTheme="minorEastAsia" w:hAnsiTheme="minorHAnsi" w:cstheme="minorBidi"/>
              <w:noProof/>
            </w:rPr>
          </w:pPr>
          <w:hyperlink w:anchor="_Toc130215720" w:history="1">
            <w:r w:rsidRPr="00C17D19">
              <w:rPr>
                <w:rStyle w:val="Hyperlink"/>
                <w:noProof/>
                <w:highlight w:val="white"/>
              </w:rPr>
              <w:t>School audit visit feedback</w:t>
            </w:r>
            <w:r>
              <w:rPr>
                <w:noProof/>
                <w:webHidden/>
              </w:rPr>
              <w:tab/>
            </w:r>
            <w:r>
              <w:rPr>
                <w:noProof/>
                <w:webHidden/>
              </w:rPr>
              <w:fldChar w:fldCharType="begin"/>
            </w:r>
            <w:r>
              <w:rPr>
                <w:noProof/>
                <w:webHidden/>
              </w:rPr>
              <w:instrText xml:space="preserve"> PAGEREF _Toc130215720 \h </w:instrText>
            </w:r>
            <w:r>
              <w:rPr>
                <w:noProof/>
                <w:webHidden/>
              </w:rPr>
            </w:r>
            <w:r>
              <w:rPr>
                <w:noProof/>
                <w:webHidden/>
              </w:rPr>
              <w:fldChar w:fldCharType="separate"/>
            </w:r>
            <w:r>
              <w:rPr>
                <w:noProof/>
                <w:webHidden/>
              </w:rPr>
              <w:t>2</w:t>
            </w:r>
            <w:r>
              <w:rPr>
                <w:noProof/>
                <w:webHidden/>
              </w:rPr>
              <w:fldChar w:fldCharType="end"/>
            </w:r>
          </w:hyperlink>
        </w:p>
        <w:p w14:paraId="31B55C98" w14:textId="00F09B0C" w:rsidR="00017A46" w:rsidRDefault="00017A46">
          <w:pPr>
            <w:pStyle w:val="TOC3"/>
            <w:tabs>
              <w:tab w:val="right" w:leader="dot" w:pos="9016"/>
            </w:tabs>
            <w:rPr>
              <w:rFonts w:asciiTheme="minorHAnsi" w:eastAsiaTheme="minorEastAsia" w:hAnsiTheme="minorHAnsi" w:cstheme="minorBidi"/>
              <w:noProof/>
            </w:rPr>
          </w:pPr>
          <w:hyperlink w:anchor="_Toc130215721" w:history="1">
            <w:r w:rsidRPr="00C17D19">
              <w:rPr>
                <w:rStyle w:val="Hyperlink"/>
                <w:noProof/>
              </w:rPr>
              <w:t>GDPR Champions Meetings Feedback</w:t>
            </w:r>
            <w:r>
              <w:rPr>
                <w:noProof/>
                <w:webHidden/>
              </w:rPr>
              <w:tab/>
            </w:r>
            <w:r>
              <w:rPr>
                <w:noProof/>
                <w:webHidden/>
              </w:rPr>
              <w:fldChar w:fldCharType="begin"/>
            </w:r>
            <w:r>
              <w:rPr>
                <w:noProof/>
                <w:webHidden/>
              </w:rPr>
              <w:instrText xml:space="preserve"> PAGEREF _Toc130215721 \h </w:instrText>
            </w:r>
            <w:r>
              <w:rPr>
                <w:noProof/>
                <w:webHidden/>
              </w:rPr>
            </w:r>
            <w:r>
              <w:rPr>
                <w:noProof/>
                <w:webHidden/>
              </w:rPr>
              <w:fldChar w:fldCharType="separate"/>
            </w:r>
            <w:r>
              <w:rPr>
                <w:noProof/>
                <w:webHidden/>
              </w:rPr>
              <w:t>3</w:t>
            </w:r>
            <w:r>
              <w:rPr>
                <w:noProof/>
                <w:webHidden/>
              </w:rPr>
              <w:fldChar w:fldCharType="end"/>
            </w:r>
          </w:hyperlink>
        </w:p>
        <w:p w14:paraId="15ADF861" w14:textId="29AD7693" w:rsidR="00017A46" w:rsidRDefault="00017A46">
          <w:pPr>
            <w:pStyle w:val="TOC3"/>
            <w:tabs>
              <w:tab w:val="right" w:leader="dot" w:pos="9016"/>
            </w:tabs>
            <w:rPr>
              <w:rFonts w:asciiTheme="minorHAnsi" w:eastAsiaTheme="minorEastAsia" w:hAnsiTheme="minorHAnsi" w:cstheme="minorBidi"/>
              <w:noProof/>
            </w:rPr>
          </w:pPr>
          <w:hyperlink w:anchor="_Toc130215722" w:history="1">
            <w:r w:rsidRPr="00C17D19">
              <w:rPr>
                <w:rStyle w:val="Hyperlink"/>
                <w:noProof/>
              </w:rPr>
              <w:t>Trust next steps</w:t>
            </w:r>
            <w:r>
              <w:rPr>
                <w:noProof/>
                <w:webHidden/>
              </w:rPr>
              <w:tab/>
            </w:r>
            <w:r>
              <w:rPr>
                <w:noProof/>
                <w:webHidden/>
              </w:rPr>
              <w:fldChar w:fldCharType="begin"/>
            </w:r>
            <w:r>
              <w:rPr>
                <w:noProof/>
                <w:webHidden/>
              </w:rPr>
              <w:instrText xml:space="preserve"> PAGEREF _Toc130215722 \h </w:instrText>
            </w:r>
            <w:r>
              <w:rPr>
                <w:noProof/>
                <w:webHidden/>
              </w:rPr>
            </w:r>
            <w:r>
              <w:rPr>
                <w:noProof/>
                <w:webHidden/>
              </w:rPr>
              <w:fldChar w:fldCharType="separate"/>
            </w:r>
            <w:r>
              <w:rPr>
                <w:noProof/>
                <w:webHidden/>
              </w:rPr>
              <w:t>3</w:t>
            </w:r>
            <w:r>
              <w:rPr>
                <w:noProof/>
                <w:webHidden/>
              </w:rPr>
              <w:fldChar w:fldCharType="end"/>
            </w:r>
          </w:hyperlink>
        </w:p>
        <w:p w14:paraId="4E1E6DD1" w14:textId="05C9D603" w:rsidR="00017A46" w:rsidRDefault="00017A46">
          <w:pPr>
            <w:pStyle w:val="TOC3"/>
            <w:tabs>
              <w:tab w:val="right" w:leader="dot" w:pos="9016"/>
            </w:tabs>
            <w:rPr>
              <w:rFonts w:asciiTheme="minorHAnsi" w:eastAsiaTheme="minorEastAsia" w:hAnsiTheme="minorHAnsi" w:cstheme="minorBidi"/>
              <w:noProof/>
            </w:rPr>
          </w:pPr>
          <w:hyperlink w:anchor="_Toc130215723" w:history="1">
            <w:r w:rsidRPr="00C17D19">
              <w:rPr>
                <w:rStyle w:val="Hyperlink"/>
                <w:noProof/>
              </w:rPr>
              <w:t>Useful reference documents:</w:t>
            </w:r>
            <w:r>
              <w:rPr>
                <w:noProof/>
                <w:webHidden/>
              </w:rPr>
              <w:tab/>
            </w:r>
            <w:r>
              <w:rPr>
                <w:noProof/>
                <w:webHidden/>
              </w:rPr>
              <w:fldChar w:fldCharType="begin"/>
            </w:r>
            <w:r>
              <w:rPr>
                <w:noProof/>
                <w:webHidden/>
              </w:rPr>
              <w:instrText xml:space="preserve"> PAGEREF _Toc130215723 \h </w:instrText>
            </w:r>
            <w:r>
              <w:rPr>
                <w:noProof/>
                <w:webHidden/>
              </w:rPr>
            </w:r>
            <w:r>
              <w:rPr>
                <w:noProof/>
                <w:webHidden/>
              </w:rPr>
              <w:fldChar w:fldCharType="separate"/>
            </w:r>
            <w:r>
              <w:rPr>
                <w:noProof/>
                <w:webHidden/>
              </w:rPr>
              <w:t>4</w:t>
            </w:r>
            <w:r>
              <w:rPr>
                <w:noProof/>
                <w:webHidden/>
              </w:rPr>
              <w:fldChar w:fldCharType="end"/>
            </w:r>
          </w:hyperlink>
        </w:p>
        <w:p w14:paraId="0067B6D5" w14:textId="15809DA3" w:rsidR="00017A46" w:rsidRDefault="00017A46">
          <w:pPr>
            <w:pStyle w:val="TOC1"/>
            <w:tabs>
              <w:tab w:val="right" w:leader="dot" w:pos="9016"/>
            </w:tabs>
            <w:rPr>
              <w:rFonts w:asciiTheme="minorHAnsi" w:eastAsiaTheme="minorEastAsia" w:hAnsiTheme="minorHAnsi" w:cstheme="minorBidi"/>
              <w:noProof/>
            </w:rPr>
          </w:pPr>
          <w:hyperlink w:anchor="_Toc130215724" w:history="1">
            <w:r w:rsidRPr="00C17D19">
              <w:rPr>
                <w:rStyle w:val="Hyperlink"/>
                <w:noProof/>
              </w:rPr>
              <w:t>Appendix 1</w:t>
            </w:r>
            <w:r>
              <w:rPr>
                <w:noProof/>
                <w:webHidden/>
              </w:rPr>
              <w:tab/>
            </w:r>
            <w:r>
              <w:rPr>
                <w:noProof/>
                <w:webHidden/>
              </w:rPr>
              <w:fldChar w:fldCharType="begin"/>
            </w:r>
            <w:r>
              <w:rPr>
                <w:noProof/>
                <w:webHidden/>
              </w:rPr>
              <w:instrText xml:space="preserve"> PAGEREF _Toc130215724 \h </w:instrText>
            </w:r>
            <w:r>
              <w:rPr>
                <w:noProof/>
                <w:webHidden/>
              </w:rPr>
            </w:r>
            <w:r>
              <w:rPr>
                <w:noProof/>
                <w:webHidden/>
              </w:rPr>
              <w:fldChar w:fldCharType="separate"/>
            </w:r>
            <w:r>
              <w:rPr>
                <w:noProof/>
                <w:webHidden/>
              </w:rPr>
              <w:t>4</w:t>
            </w:r>
            <w:r>
              <w:rPr>
                <w:noProof/>
                <w:webHidden/>
              </w:rPr>
              <w:fldChar w:fldCharType="end"/>
            </w:r>
          </w:hyperlink>
        </w:p>
        <w:p w14:paraId="25DDBCEE" w14:textId="75AFD658" w:rsidR="00017A46" w:rsidRDefault="00017A46">
          <w:pPr>
            <w:pStyle w:val="TOC2"/>
            <w:tabs>
              <w:tab w:val="right" w:leader="dot" w:pos="9016"/>
            </w:tabs>
            <w:rPr>
              <w:rFonts w:asciiTheme="minorHAnsi" w:eastAsiaTheme="minorEastAsia" w:hAnsiTheme="minorHAnsi" w:cstheme="minorBidi"/>
              <w:noProof/>
            </w:rPr>
          </w:pPr>
          <w:hyperlink w:anchor="_Toc130215725" w:history="1">
            <w:r w:rsidRPr="00C17D19">
              <w:rPr>
                <w:rStyle w:val="Hyperlink"/>
                <w:rFonts w:cstheme="minorHAnsi"/>
                <w:noProof/>
              </w:rPr>
              <w:t>Audit walk observations and recommendations:</w:t>
            </w:r>
            <w:r>
              <w:rPr>
                <w:noProof/>
                <w:webHidden/>
              </w:rPr>
              <w:tab/>
            </w:r>
            <w:r>
              <w:rPr>
                <w:noProof/>
                <w:webHidden/>
              </w:rPr>
              <w:fldChar w:fldCharType="begin"/>
            </w:r>
            <w:r>
              <w:rPr>
                <w:noProof/>
                <w:webHidden/>
              </w:rPr>
              <w:instrText xml:space="preserve"> PAGEREF _Toc130215725 \h </w:instrText>
            </w:r>
            <w:r>
              <w:rPr>
                <w:noProof/>
                <w:webHidden/>
              </w:rPr>
            </w:r>
            <w:r>
              <w:rPr>
                <w:noProof/>
                <w:webHidden/>
              </w:rPr>
              <w:fldChar w:fldCharType="separate"/>
            </w:r>
            <w:r>
              <w:rPr>
                <w:noProof/>
                <w:webHidden/>
              </w:rPr>
              <w:t>4</w:t>
            </w:r>
            <w:r>
              <w:rPr>
                <w:noProof/>
                <w:webHidden/>
              </w:rPr>
              <w:fldChar w:fldCharType="end"/>
            </w:r>
          </w:hyperlink>
        </w:p>
        <w:p w14:paraId="46A5CF1A" w14:textId="43E8750C" w:rsidR="00017A46" w:rsidRDefault="00017A46">
          <w:pPr>
            <w:pStyle w:val="TOC3"/>
            <w:tabs>
              <w:tab w:val="right" w:leader="dot" w:pos="9016"/>
            </w:tabs>
            <w:rPr>
              <w:rFonts w:asciiTheme="minorHAnsi" w:eastAsiaTheme="minorEastAsia" w:hAnsiTheme="minorHAnsi" w:cstheme="minorBidi"/>
              <w:noProof/>
            </w:rPr>
          </w:pPr>
          <w:hyperlink w:anchor="_Toc130215726" w:history="1">
            <w:r w:rsidRPr="00C17D19">
              <w:rPr>
                <w:rStyle w:val="Hyperlink"/>
                <w:noProof/>
              </w:rPr>
              <w:t>Grange Academy:</w:t>
            </w:r>
            <w:r>
              <w:rPr>
                <w:noProof/>
                <w:webHidden/>
              </w:rPr>
              <w:tab/>
            </w:r>
            <w:r>
              <w:rPr>
                <w:noProof/>
                <w:webHidden/>
              </w:rPr>
              <w:fldChar w:fldCharType="begin"/>
            </w:r>
            <w:r>
              <w:rPr>
                <w:noProof/>
                <w:webHidden/>
              </w:rPr>
              <w:instrText xml:space="preserve"> PAGEREF _Toc130215726 \h </w:instrText>
            </w:r>
            <w:r>
              <w:rPr>
                <w:noProof/>
                <w:webHidden/>
              </w:rPr>
            </w:r>
            <w:r>
              <w:rPr>
                <w:noProof/>
                <w:webHidden/>
              </w:rPr>
              <w:fldChar w:fldCharType="separate"/>
            </w:r>
            <w:r>
              <w:rPr>
                <w:noProof/>
                <w:webHidden/>
              </w:rPr>
              <w:t>4</w:t>
            </w:r>
            <w:r>
              <w:rPr>
                <w:noProof/>
                <w:webHidden/>
              </w:rPr>
              <w:fldChar w:fldCharType="end"/>
            </w:r>
          </w:hyperlink>
        </w:p>
        <w:p w14:paraId="6206FC19" w14:textId="45F4E027" w:rsidR="00017A46" w:rsidRDefault="00017A46">
          <w:pPr>
            <w:pStyle w:val="TOC3"/>
            <w:tabs>
              <w:tab w:val="right" w:leader="dot" w:pos="9016"/>
            </w:tabs>
            <w:rPr>
              <w:rFonts w:asciiTheme="minorHAnsi" w:eastAsiaTheme="minorEastAsia" w:hAnsiTheme="minorHAnsi" w:cstheme="minorBidi"/>
              <w:noProof/>
            </w:rPr>
          </w:pPr>
          <w:hyperlink w:anchor="_Toc130215727" w:history="1">
            <w:r w:rsidRPr="00C17D19">
              <w:rPr>
                <w:rStyle w:val="Hyperlink"/>
                <w:noProof/>
              </w:rPr>
              <w:t>Grey’s Bromham:</w:t>
            </w:r>
            <w:r>
              <w:rPr>
                <w:noProof/>
                <w:webHidden/>
              </w:rPr>
              <w:tab/>
            </w:r>
            <w:r>
              <w:rPr>
                <w:noProof/>
                <w:webHidden/>
              </w:rPr>
              <w:fldChar w:fldCharType="begin"/>
            </w:r>
            <w:r>
              <w:rPr>
                <w:noProof/>
                <w:webHidden/>
              </w:rPr>
              <w:instrText xml:space="preserve"> PAGEREF _Toc130215727 \h </w:instrText>
            </w:r>
            <w:r>
              <w:rPr>
                <w:noProof/>
                <w:webHidden/>
              </w:rPr>
            </w:r>
            <w:r>
              <w:rPr>
                <w:noProof/>
                <w:webHidden/>
              </w:rPr>
              <w:fldChar w:fldCharType="separate"/>
            </w:r>
            <w:r>
              <w:rPr>
                <w:noProof/>
                <w:webHidden/>
              </w:rPr>
              <w:t>7</w:t>
            </w:r>
            <w:r>
              <w:rPr>
                <w:noProof/>
                <w:webHidden/>
              </w:rPr>
              <w:fldChar w:fldCharType="end"/>
            </w:r>
          </w:hyperlink>
        </w:p>
        <w:p w14:paraId="41023B40" w14:textId="5A328790" w:rsidR="00017A46" w:rsidRDefault="00017A46">
          <w:pPr>
            <w:pStyle w:val="TOC3"/>
            <w:tabs>
              <w:tab w:val="right" w:leader="dot" w:pos="9016"/>
            </w:tabs>
            <w:rPr>
              <w:rFonts w:asciiTheme="minorHAnsi" w:eastAsiaTheme="minorEastAsia" w:hAnsiTheme="minorHAnsi" w:cstheme="minorBidi"/>
              <w:noProof/>
            </w:rPr>
          </w:pPr>
          <w:hyperlink w:anchor="_Toc130215728" w:history="1">
            <w:r w:rsidRPr="00C17D19">
              <w:rPr>
                <w:rStyle w:val="Hyperlink"/>
                <w:noProof/>
              </w:rPr>
              <w:t>Grey’s Kempston:</w:t>
            </w:r>
            <w:r>
              <w:rPr>
                <w:noProof/>
                <w:webHidden/>
              </w:rPr>
              <w:tab/>
            </w:r>
            <w:r>
              <w:rPr>
                <w:noProof/>
                <w:webHidden/>
              </w:rPr>
              <w:fldChar w:fldCharType="begin"/>
            </w:r>
            <w:r>
              <w:rPr>
                <w:noProof/>
                <w:webHidden/>
              </w:rPr>
              <w:instrText xml:space="preserve"> PAGEREF _Toc130215728 \h </w:instrText>
            </w:r>
            <w:r>
              <w:rPr>
                <w:noProof/>
                <w:webHidden/>
              </w:rPr>
            </w:r>
            <w:r>
              <w:rPr>
                <w:noProof/>
                <w:webHidden/>
              </w:rPr>
              <w:fldChar w:fldCharType="separate"/>
            </w:r>
            <w:r>
              <w:rPr>
                <w:noProof/>
                <w:webHidden/>
              </w:rPr>
              <w:t>8</w:t>
            </w:r>
            <w:r>
              <w:rPr>
                <w:noProof/>
                <w:webHidden/>
              </w:rPr>
              <w:fldChar w:fldCharType="end"/>
            </w:r>
          </w:hyperlink>
        </w:p>
        <w:p w14:paraId="404E1BBE" w14:textId="0DA7DCDF" w:rsidR="00936582" w:rsidRDefault="00936582">
          <w:r>
            <w:rPr>
              <w:b/>
              <w:bCs/>
            </w:rPr>
            <w:fldChar w:fldCharType="end"/>
          </w:r>
        </w:p>
      </w:sdtContent>
    </w:sdt>
    <w:p w14:paraId="00000018" w14:textId="63BDF9F8" w:rsidR="008C62D9" w:rsidRDefault="006C686D" w:rsidP="006C686D">
      <w:pPr>
        <w:pStyle w:val="Heading3"/>
        <w:rPr>
          <w:color w:val="009999"/>
          <w:highlight w:val="white"/>
        </w:rPr>
      </w:pPr>
      <w:bookmarkStart w:id="3" w:name="_Toc130215719"/>
      <w:r>
        <w:rPr>
          <w:color w:val="009999"/>
          <w:highlight w:val="white"/>
        </w:rPr>
        <w:t>DPE Advice from last academic year:</w:t>
      </w:r>
      <w:bookmarkEnd w:id="3"/>
    </w:p>
    <w:p w14:paraId="379D224F" w14:textId="58D47267" w:rsidR="006C686D" w:rsidRPr="006C686D" w:rsidRDefault="006C686D" w:rsidP="006C686D">
      <w:r w:rsidRPr="006C686D">
        <w:t>The Trust have been working towards making improvements in relation to data protection. Appointing GDPR champions in each school was highlighted as a priority and individuals were identified early in the Spring Term. They received face-to-face training from Data Protection Education which covered basic data protection information alongside what their role would entail.  </w:t>
      </w:r>
    </w:p>
    <w:p w14:paraId="275725F2" w14:textId="6935BC19" w:rsidR="006C686D" w:rsidRPr="006C686D" w:rsidRDefault="006C686D" w:rsidP="006C686D">
      <w:r w:rsidRPr="006C686D">
        <w:t>The focus for next academic year is to ensure all members of staff have been data protection trained, that the physical security of data is being maintained, data mapping begins and that consistency is achieved across all sites.  </w:t>
      </w:r>
    </w:p>
    <w:p w14:paraId="0A2B7A6F" w14:textId="4D7DED63" w:rsidR="006C686D" w:rsidRPr="006C686D" w:rsidRDefault="006C686D" w:rsidP="006C686D">
      <w:pPr>
        <w:rPr>
          <w:highlight w:val="white"/>
        </w:rPr>
      </w:pPr>
      <w:r w:rsidRPr="006C686D">
        <w:t>No breaches have been reported for Greys and Grange. This remains an identified concern but will likely be addressed once whole school training has been completed. The embedding of the champion role will also support this. St John's have logged a number of breaches, most of which are from the previous term and none of which are significant breaches. Going forward, breaches will be logged with Data Protection Education as they happen. </w:t>
      </w:r>
    </w:p>
    <w:p w14:paraId="00000019" w14:textId="77777777" w:rsidR="008C62D9" w:rsidRPr="00094CD5" w:rsidRDefault="00000000" w:rsidP="00094CD5">
      <w:pPr>
        <w:pStyle w:val="Heading3"/>
        <w:rPr>
          <w:color w:val="009999"/>
          <w:highlight w:val="white"/>
        </w:rPr>
      </w:pPr>
      <w:bookmarkStart w:id="4" w:name="_Toc130215720"/>
      <w:r w:rsidRPr="00094CD5">
        <w:rPr>
          <w:color w:val="009999"/>
          <w:highlight w:val="white"/>
        </w:rPr>
        <w:t>School audit visit feedback</w:t>
      </w:r>
      <w:bookmarkEnd w:id="4"/>
      <w:r w:rsidRPr="00094CD5">
        <w:rPr>
          <w:color w:val="009999"/>
          <w:highlight w:val="white"/>
        </w:rPr>
        <w:t xml:space="preserve"> </w:t>
      </w:r>
    </w:p>
    <w:p w14:paraId="0000001C" w14:textId="071C41BB" w:rsidR="008C62D9" w:rsidRDefault="00000000" w:rsidP="00B8407F">
      <w:pPr>
        <w:rPr>
          <w:highlight w:val="white"/>
        </w:rPr>
      </w:pPr>
      <w:r>
        <w:rPr>
          <w:highlight w:val="white"/>
        </w:rPr>
        <w:t xml:space="preserve">Making the Rounds app when completing walks and walk findings for each school have been populated in the app for each school. </w:t>
      </w:r>
      <w:r>
        <w:rPr>
          <w:b/>
          <w:highlight w:val="white"/>
        </w:rPr>
        <w:t xml:space="preserve">Observations and recommendations from the walk have been summarised within </w:t>
      </w:r>
      <w:r w:rsidR="001F63CF">
        <w:rPr>
          <w:b/>
          <w:highlight w:val="white"/>
        </w:rPr>
        <w:t>A</w:t>
      </w:r>
      <w:r>
        <w:rPr>
          <w:b/>
          <w:highlight w:val="white"/>
        </w:rPr>
        <w:t>ppendix 1</w:t>
      </w:r>
      <w:r>
        <w:rPr>
          <w:highlight w:val="white"/>
        </w:rPr>
        <w:t xml:space="preserve">. Not all recommendations made are relevant to all schools. For best practice it is still worth communicating the summarised findings to all schools to check against, </w:t>
      </w:r>
      <w:r w:rsidRPr="00B8407F">
        <w:rPr>
          <w:highlight w:val="white"/>
        </w:rPr>
        <w:t xml:space="preserve">so that everyone is aware. The DPE quick reference best practice poster </w:t>
      </w:r>
      <w:r w:rsidR="003E2917">
        <w:rPr>
          <w:highlight w:val="white"/>
        </w:rPr>
        <w:t xml:space="preserve">is also useful for everyone: </w:t>
      </w:r>
      <w:hyperlink r:id="rId9" w:history="1">
        <w:r w:rsidR="003556A7" w:rsidRPr="003A0003">
          <w:rPr>
            <w:rStyle w:val="Hyperlink"/>
            <w:color w:val="0070C0"/>
          </w:rPr>
          <w:t>https://dataprotection.education/best-practice-library/documents/drip-feeds/57-dpe-quick-reference-guide</w:t>
        </w:r>
      </w:hyperlink>
    </w:p>
    <w:p w14:paraId="097F9ADB" w14:textId="389F06A0" w:rsidR="002F5B82" w:rsidRDefault="002F5B82" w:rsidP="004322AB">
      <w:pPr>
        <w:rPr>
          <w:highlight w:val="white"/>
        </w:rPr>
      </w:pPr>
      <w:r>
        <w:rPr>
          <w:highlight w:val="white"/>
        </w:rPr>
        <w:t>Information relating to each data walk is in the accompanying reports a</w:t>
      </w:r>
      <w:r w:rsidR="003556A7">
        <w:rPr>
          <w:highlight w:val="white"/>
        </w:rPr>
        <w:t>re</w:t>
      </w:r>
      <w:r>
        <w:rPr>
          <w:highlight w:val="white"/>
        </w:rPr>
        <w:t xml:space="preserve"> uploaded to the Knowledge Bank under My Activities-&gt; Making the Rounds.  Key points to note from the walks:</w:t>
      </w:r>
    </w:p>
    <w:p w14:paraId="7F647DB3" w14:textId="1C236924" w:rsidR="002F5B82" w:rsidRPr="004322AB" w:rsidRDefault="002F5B82" w:rsidP="004322AB">
      <w:pPr>
        <w:pStyle w:val="ListParagraph"/>
        <w:numPr>
          <w:ilvl w:val="0"/>
          <w:numId w:val="11"/>
        </w:numPr>
        <w:rPr>
          <w:color w:val="000000"/>
          <w:highlight w:val="white"/>
        </w:rPr>
      </w:pPr>
      <w:r w:rsidRPr="001F63CF">
        <w:rPr>
          <w:b/>
          <w:bCs/>
          <w:color w:val="000000"/>
          <w:highlight w:val="white"/>
        </w:rPr>
        <w:t>Staff information in books or walls in corridors regarding sickness and sign in</w:t>
      </w:r>
      <w:r w:rsidRPr="004322AB">
        <w:rPr>
          <w:color w:val="000000"/>
          <w:highlight w:val="white"/>
        </w:rPr>
        <w:t xml:space="preserve"> – advice is to keep this in a locked area such as the admin office or electronically</w:t>
      </w:r>
      <w:r w:rsidR="003556A7">
        <w:rPr>
          <w:color w:val="000000"/>
          <w:highlight w:val="white"/>
        </w:rPr>
        <w:t xml:space="preserve"> rather than on display in what is considered a public area</w:t>
      </w:r>
      <w:r w:rsidRPr="004322AB">
        <w:rPr>
          <w:color w:val="000000"/>
          <w:highlight w:val="white"/>
        </w:rPr>
        <w:t>.</w:t>
      </w:r>
    </w:p>
    <w:p w14:paraId="4D373A6E" w14:textId="77777777" w:rsidR="002F5B82" w:rsidRPr="004322AB" w:rsidRDefault="002F5B82" w:rsidP="004322AB">
      <w:pPr>
        <w:pStyle w:val="ListParagraph"/>
        <w:numPr>
          <w:ilvl w:val="0"/>
          <w:numId w:val="11"/>
        </w:numPr>
        <w:rPr>
          <w:color w:val="000000"/>
          <w:highlight w:val="white"/>
        </w:rPr>
      </w:pPr>
      <w:r w:rsidRPr="001F63CF">
        <w:rPr>
          <w:b/>
          <w:bCs/>
          <w:color w:val="000000"/>
          <w:highlight w:val="white"/>
        </w:rPr>
        <w:t>Unlocked Offices</w:t>
      </w:r>
      <w:r w:rsidRPr="004322AB">
        <w:rPr>
          <w:color w:val="000000"/>
          <w:highlight w:val="white"/>
        </w:rPr>
        <w:t xml:space="preserve"> – many offices containing confidential and private information were unlocked – review of physical security and types of locks on offices. SLT offices should be locked when vacant.</w:t>
      </w:r>
    </w:p>
    <w:p w14:paraId="5AC97848" w14:textId="3D308E86" w:rsidR="002F5B82" w:rsidRPr="004322AB" w:rsidRDefault="002F5B82" w:rsidP="004322AB">
      <w:pPr>
        <w:pStyle w:val="ListParagraph"/>
        <w:numPr>
          <w:ilvl w:val="0"/>
          <w:numId w:val="11"/>
        </w:numPr>
        <w:rPr>
          <w:color w:val="000000"/>
          <w:highlight w:val="white"/>
        </w:rPr>
      </w:pPr>
      <w:r w:rsidRPr="001F63CF">
        <w:rPr>
          <w:b/>
          <w:bCs/>
          <w:color w:val="000000"/>
          <w:highlight w:val="white"/>
        </w:rPr>
        <w:t>SLT Offices</w:t>
      </w:r>
      <w:r w:rsidRPr="004322AB">
        <w:rPr>
          <w:color w:val="000000"/>
          <w:highlight w:val="white"/>
        </w:rPr>
        <w:t xml:space="preserve"> – review of content on the walls and visible if the areas are used for parental/external agency meetings.  Special category information is on the wall</w:t>
      </w:r>
      <w:r w:rsidR="001F63CF">
        <w:rPr>
          <w:color w:val="000000"/>
          <w:highlight w:val="white"/>
        </w:rPr>
        <w:t xml:space="preserve"> and in one case the door onto the car park was open with the office vacant</w:t>
      </w:r>
      <w:r w:rsidRPr="004322AB">
        <w:rPr>
          <w:color w:val="000000"/>
          <w:highlight w:val="white"/>
        </w:rPr>
        <w:t>.</w:t>
      </w:r>
      <w:r w:rsidRPr="004322AB">
        <w:rPr>
          <w:color w:val="000000"/>
        </w:rPr>
        <w:t xml:space="preserve"> The information held in the pupil passport file is covered under Article 9 of the UK GDPR where it is classified as special category data.  The ICO states that special category data is personal data that needs more protection because it is sensitive.</w:t>
      </w:r>
      <w:r w:rsidRPr="004322AB">
        <w:rPr>
          <w:color w:val="000000"/>
          <w:highlight w:val="white"/>
        </w:rPr>
        <w:t xml:space="preserve"> </w:t>
      </w:r>
      <w:r w:rsidR="003556A7">
        <w:rPr>
          <w:color w:val="000000"/>
          <w:highlight w:val="white"/>
        </w:rPr>
        <w:t xml:space="preserve"> None of the head teacher’s offices were locked and all were vacant, with the head off site.</w:t>
      </w:r>
    </w:p>
    <w:p w14:paraId="7E1858B0" w14:textId="2DB3489B" w:rsidR="002F5B82" w:rsidRPr="004322AB" w:rsidRDefault="002F5B82" w:rsidP="004322AB">
      <w:pPr>
        <w:pStyle w:val="ListParagraph"/>
        <w:numPr>
          <w:ilvl w:val="0"/>
          <w:numId w:val="11"/>
        </w:numPr>
        <w:rPr>
          <w:color w:val="000000"/>
          <w:highlight w:val="white"/>
        </w:rPr>
      </w:pPr>
      <w:r w:rsidRPr="001F63CF">
        <w:rPr>
          <w:b/>
          <w:bCs/>
          <w:color w:val="000000"/>
          <w:highlight w:val="white"/>
        </w:rPr>
        <w:lastRenderedPageBreak/>
        <w:t>Photo Retention</w:t>
      </w:r>
      <w:r w:rsidRPr="004322AB">
        <w:rPr>
          <w:color w:val="000000"/>
          <w:highlight w:val="white"/>
        </w:rPr>
        <w:t xml:space="preserve"> – there is little or no retention policy for photos which means there are photos of children that have left the school available on the network, on the walls and on the school website.</w:t>
      </w:r>
      <w:r w:rsidR="003556A7">
        <w:rPr>
          <w:color w:val="000000"/>
          <w:highlight w:val="white"/>
        </w:rPr>
        <w:t xml:space="preserve">  Review of removal of photos from devices advised.</w:t>
      </w:r>
      <w:r w:rsidR="001F63CF">
        <w:rPr>
          <w:color w:val="000000"/>
          <w:highlight w:val="white"/>
        </w:rPr>
        <w:t xml:space="preserve">  Pupils photos should be removed within a year of leaving the school.</w:t>
      </w:r>
    </w:p>
    <w:p w14:paraId="070F65C8" w14:textId="7603FE34" w:rsidR="002F5B82" w:rsidRPr="004322AB" w:rsidRDefault="002F5B82" w:rsidP="004322AB">
      <w:pPr>
        <w:pStyle w:val="ListParagraph"/>
        <w:numPr>
          <w:ilvl w:val="0"/>
          <w:numId w:val="11"/>
        </w:numPr>
        <w:rPr>
          <w:color w:val="000000"/>
          <w:highlight w:val="white"/>
        </w:rPr>
      </w:pPr>
      <w:r w:rsidRPr="001F63CF">
        <w:rPr>
          <w:b/>
          <w:bCs/>
          <w:color w:val="000000"/>
          <w:highlight w:val="white"/>
        </w:rPr>
        <w:t>Key cabinet</w:t>
      </w:r>
      <w:r w:rsidRPr="004322AB">
        <w:rPr>
          <w:color w:val="000000"/>
          <w:highlight w:val="white"/>
        </w:rPr>
        <w:t xml:space="preserve"> – review of key cabinet when locked</w:t>
      </w:r>
      <w:r w:rsidR="003556A7">
        <w:rPr>
          <w:color w:val="000000"/>
          <w:highlight w:val="white"/>
        </w:rPr>
        <w:t xml:space="preserve"> when it contains all the keys for all the rooms in the school</w:t>
      </w:r>
      <w:r w:rsidRPr="004322AB">
        <w:rPr>
          <w:color w:val="000000"/>
          <w:highlight w:val="white"/>
        </w:rPr>
        <w:t>.</w:t>
      </w:r>
    </w:p>
    <w:p w14:paraId="74C05749" w14:textId="22383C32" w:rsidR="002F5B82" w:rsidRPr="004322AB" w:rsidRDefault="002F5B82" w:rsidP="004322AB">
      <w:pPr>
        <w:pStyle w:val="ListParagraph"/>
        <w:numPr>
          <w:ilvl w:val="0"/>
          <w:numId w:val="11"/>
        </w:numPr>
        <w:rPr>
          <w:color w:val="000000"/>
          <w:highlight w:val="white"/>
        </w:rPr>
      </w:pPr>
      <w:r w:rsidRPr="001F63CF">
        <w:rPr>
          <w:b/>
          <w:bCs/>
          <w:color w:val="000000"/>
          <w:highlight w:val="white"/>
        </w:rPr>
        <w:t>Pupil Passport Files</w:t>
      </w:r>
      <w:r w:rsidRPr="004322AB">
        <w:rPr>
          <w:color w:val="000000"/>
          <w:highlight w:val="white"/>
        </w:rPr>
        <w:t xml:space="preserve"> – </w:t>
      </w:r>
      <w:r w:rsidR="003556A7">
        <w:rPr>
          <w:color w:val="000000"/>
          <w:highlight w:val="white"/>
        </w:rPr>
        <w:t>re</w:t>
      </w:r>
      <w:r w:rsidRPr="004322AB">
        <w:rPr>
          <w:color w:val="000000"/>
          <w:highlight w:val="white"/>
        </w:rPr>
        <w:t>view of files and ensure that they contain minimum information, hidden from view in the same place in each class.</w:t>
      </w:r>
    </w:p>
    <w:p w14:paraId="11E17D1D" w14:textId="471B6EA1" w:rsidR="002F5B82" w:rsidRDefault="002F5B82" w:rsidP="004322AB">
      <w:pPr>
        <w:pStyle w:val="ListParagraph"/>
        <w:numPr>
          <w:ilvl w:val="0"/>
          <w:numId w:val="11"/>
        </w:numPr>
        <w:rPr>
          <w:color w:val="000000"/>
          <w:highlight w:val="white"/>
        </w:rPr>
      </w:pPr>
      <w:r w:rsidRPr="001F63CF">
        <w:rPr>
          <w:b/>
          <w:bCs/>
          <w:color w:val="000000"/>
          <w:highlight w:val="white"/>
        </w:rPr>
        <w:t>CCTV</w:t>
      </w:r>
      <w:r w:rsidRPr="004322AB">
        <w:rPr>
          <w:color w:val="000000"/>
          <w:highlight w:val="white"/>
        </w:rPr>
        <w:t xml:space="preserve"> – reason for CCTV in some areas was unclear – there needs to be a defined purpose for CCTV, retention, access control and logs and a policy. CCTV should also be included in privacy notice for transparency purposes.</w:t>
      </w:r>
      <w:r w:rsidR="003556A7">
        <w:rPr>
          <w:color w:val="000000"/>
          <w:highlight w:val="white"/>
        </w:rPr>
        <w:t xml:space="preserve"> See Appendix </w:t>
      </w:r>
      <w:r w:rsidR="001F63CF">
        <w:rPr>
          <w:color w:val="000000"/>
          <w:highlight w:val="white"/>
        </w:rPr>
        <w:t xml:space="preserve">1 </w:t>
      </w:r>
      <w:r w:rsidR="003556A7">
        <w:rPr>
          <w:color w:val="000000"/>
          <w:highlight w:val="white"/>
        </w:rPr>
        <w:t>for further information.</w:t>
      </w:r>
      <w:r w:rsidR="003A0003">
        <w:rPr>
          <w:color w:val="000000"/>
          <w:highlight w:val="white"/>
        </w:rPr>
        <w:t xml:space="preserve"> A review and DPIA of CCTV is advised.</w:t>
      </w:r>
      <w:r w:rsidR="002C144E">
        <w:rPr>
          <w:color w:val="000000"/>
          <w:highlight w:val="white"/>
        </w:rPr>
        <w:t xml:space="preserve"> The CCTV policy should be visible on the BILTT website.</w:t>
      </w:r>
      <w:r w:rsidR="00AA799A">
        <w:rPr>
          <w:color w:val="000000"/>
          <w:highlight w:val="white"/>
        </w:rPr>
        <w:t xml:space="preserve"> Check for adequate signage.</w:t>
      </w:r>
    </w:p>
    <w:p w14:paraId="0A504BB6" w14:textId="7EED63E8" w:rsidR="00DD0649" w:rsidRPr="003556A7" w:rsidRDefault="00DD0649" w:rsidP="00DD0649">
      <w:pPr>
        <w:pStyle w:val="ListParagraph"/>
        <w:numPr>
          <w:ilvl w:val="0"/>
          <w:numId w:val="11"/>
        </w:numPr>
        <w:rPr>
          <w:color w:val="000000"/>
          <w:sz w:val="24"/>
          <w:szCs w:val="24"/>
        </w:rPr>
      </w:pPr>
      <w:r w:rsidRPr="00DD0649">
        <w:rPr>
          <w:color w:val="000000"/>
          <w:highlight w:val="white"/>
        </w:rPr>
        <w:t xml:space="preserve">Some procedures </w:t>
      </w:r>
      <w:r w:rsidR="001F63CF">
        <w:rPr>
          <w:color w:val="000000"/>
          <w:highlight w:val="white"/>
        </w:rPr>
        <w:t xml:space="preserve">involving transfer of confidential data </w:t>
      </w:r>
      <w:r w:rsidRPr="00DD0649">
        <w:rPr>
          <w:color w:val="000000"/>
          <w:highlight w:val="white"/>
        </w:rPr>
        <w:t xml:space="preserve">were not known such as allergy information for lunches when meals are transported from one Grey’s location to another.  </w:t>
      </w:r>
    </w:p>
    <w:p w14:paraId="3F500792" w14:textId="199C1803" w:rsidR="003556A7" w:rsidRPr="003556A7" w:rsidRDefault="003556A7" w:rsidP="003556A7">
      <w:pPr>
        <w:pStyle w:val="Heading3"/>
        <w:rPr>
          <w:color w:val="009999"/>
        </w:rPr>
      </w:pPr>
      <w:bookmarkStart w:id="5" w:name="_Toc130215721"/>
      <w:r>
        <w:rPr>
          <w:color w:val="009999"/>
        </w:rPr>
        <w:t>GDPR Champions Meetings Feedback</w:t>
      </w:r>
      <w:bookmarkEnd w:id="5"/>
    </w:p>
    <w:p w14:paraId="40E19E82" w14:textId="08FDBA23" w:rsidR="00DD0649" w:rsidRDefault="003556A7" w:rsidP="004322AB">
      <w:pPr>
        <w:pStyle w:val="ListParagraph"/>
        <w:numPr>
          <w:ilvl w:val="0"/>
          <w:numId w:val="11"/>
        </w:numPr>
        <w:rPr>
          <w:color w:val="000000"/>
          <w:highlight w:val="white"/>
        </w:rPr>
      </w:pPr>
      <w:r>
        <w:rPr>
          <w:color w:val="000000"/>
          <w:highlight w:val="white"/>
        </w:rPr>
        <w:t>Da</w:t>
      </w:r>
      <w:r w:rsidR="00DD0649">
        <w:rPr>
          <w:color w:val="000000"/>
          <w:highlight w:val="white"/>
        </w:rPr>
        <w:t>ta breaches are still being recorded internally for all schools apart from St John’s.  Data breaches should be uploaded to the DPE Knowledge Bank so that the DPO is able to provide support and guidance.  This is reflected in the</w:t>
      </w:r>
      <w:r>
        <w:rPr>
          <w:color w:val="000000"/>
          <w:highlight w:val="white"/>
        </w:rPr>
        <w:t xml:space="preserve"> lack of</w:t>
      </w:r>
      <w:r w:rsidR="00DD0649">
        <w:rPr>
          <w:color w:val="000000"/>
          <w:highlight w:val="white"/>
        </w:rPr>
        <w:t xml:space="preserve"> data in the Knowledge Bank, so information relating to data breaches is not available to DPE for this report at this time.</w:t>
      </w:r>
    </w:p>
    <w:p w14:paraId="5650D409" w14:textId="37840E8F" w:rsidR="00DD0649" w:rsidRDefault="00DD0649" w:rsidP="004322AB">
      <w:pPr>
        <w:pStyle w:val="ListParagraph"/>
        <w:numPr>
          <w:ilvl w:val="0"/>
          <w:numId w:val="11"/>
        </w:numPr>
        <w:rPr>
          <w:color w:val="000000"/>
          <w:highlight w:val="white"/>
        </w:rPr>
      </w:pPr>
      <w:r>
        <w:rPr>
          <w:color w:val="000000"/>
          <w:highlight w:val="white"/>
        </w:rPr>
        <w:t xml:space="preserve">There are currently </w:t>
      </w:r>
      <w:r w:rsidR="003556A7">
        <w:rPr>
          <w:color w:val="000000"/>
          <w:highlight w:val="white"/>
        </w:rPr>
        <w:t>three</w:t>
      </w:r>
      <w:r>
        <w:rPr>
          <w:color w:val="000000"/>
          <w:highlight w:val="white"/>
        </w:rPr>
        <w:t xml:space="preserve"> Subject Access Requests reported on the Knowledge Bank for </w:t>
      </w:r>
      <w:r w:rsidR="003556A7">
        <w:rPr>
          <w:color w:val="000000"/>
          <w:highlight w:val="white"/>
        </w:rPr>
        <w:t>Greys. Advise checking that these are not being reported internally for other schools.  Review of use of the Knowledge Bank as they are being added as tickets rather than Data Rights Logs.</w:t>
      </w:r>
    </w:p>
    <w:p w14:paraId="6B4CE676" w14:textId="7FA6F0D1" w:rsidR="00DD0649" w:rsidRPr="00DD0649" w:rsidRDefault="00DD0649" w:rsidP="004322AB">
      <w:pPr>
        <w:pStyle w:val="ListParagraph"/>
        <w:numPr>
          <w:ilvl w:val="0"/>
          <w:numId w:val="11"/>
        </w:numPr>
        <w:rPr>
          <w:rFonts w:asciiTheme="minorHAnsi" w:hAnsiTheme="minorHAnsi" w:cstheme="minorHAnsi"/>
          <w:color w:val="000000"/>
          <w:highlight w:val="white"/>
        </w:rPr>
      </w:pPr>
      <w:r>
        <w:rPr>
          <w:color w:val="000000"/>
          <w:highlight w:val="white"/>
        </w:rPr>
        <w:t xml:space="preserve">Data Protection training is taken on different platforms across the Trust and there was some confusion between the GDPR champions as to where the training should be taken.  </w:t>
      </w:r>
      <w:r w:rsidRPr="00DD0649">
        <w:rPr>
          <w:rFonts w:asciiTheme="minorHAnsi" w:hAnsiTheme="minorHAnsi" w:cstheme="minorHAnsi"/>
          <w:color w:val="222222"/>
          <w:shd w:val="clear" w:color="auto" w:fill="FFFFFF"/>
        </w:rPr>
        <w:t>The ICO advises that all staff undertake data protection training at least every two years but for those staff with access to confidential/sensitive data that they do it annually. A reminder that data protection training should be part of the onboarding process.</w:t>
      </w:r>
    </w:p>
    <w:p w14:paraId="79906090" w14:textId="6D1311D9" w:rsidR="00DD0649" w:rsidRDefault="00DD0649" w:rsidP="007F72FB">
      <w:pPr>
        <w:pStyle w:val="ListParagraph"/>
        <w:numPr>
          <w:ilvl w:val="0"/>
          <w:numId w:val="11"/>
        </w:numPr>
        <w:shd w:val="clear" w:color="auto" w:fill="FFFFFF"/>
        <w:spacing w:after="0" w:line="240" w:lineRule="auto"/>
        <w:rPr>
          <w:rFonts w:asciiTheme="minorHAnsi" w:hAnsiTheme="minorHAnsi" w:cstheme="minorHAnsi"/>
          <w:color w:val="222222"/>
        </w:rPr>
      </w:pPr>
      <w:r w:rsidRPr="00DD0649">
        <w:rPr>
          <w:rFonts w:asciiTheme="minorHAnsi" w:hAnsiTheme="minorHAnsi" w:cstheme="minorHAnsi"/>
          <w:color w:val="222222"/>
          <w:shd w:val="clear" w:color="auto" w:fill="FFFFFF"/>
        </w:rPr>
        <w:t xml:space="preserve">Policies - </w:t>
      </w:r>
      <w:r w:rsidRPr="00DD0649">
        <w:rPr>
          <w:rFonts w:ascii="Arial" w:hAnsi="Arial" w:cs="Arial"/>
          <w:color w:val="222222"/>
        </w:rPr>
        <w:t> </w:t>
      </w:r>
      <w:r w:rsidRPr="00DD0649">
        <w:rPr>
          <w:rFonts w:asciiTheme="minorHAnsi" w:hAnsiTheme="minorHAnsi" w:cstheme="minorHAnsi"/>
          <w:color w:val="222222"/>
        </w:rPr>
        <w:t xml:space="preserve">both data protection policies on the website give a 404 error so are not viewable. </w:t>
      </w:r>
      <w:r w:rsidRPr="00DD0649">
        <w:rPr>
          <w:rFonts w:asciiTheme="minorHAnsi" w:hAnsiTheme="minorHAnsi" w:cstheme="minorHAnsi"/>
          <w:color w:val="222222"/>
        </w:rPr>
        <w:t xml:space="preserve"> T</w:t>
      </w:r>
      <w:r w:rsidRPr="00DD0649">
        <w:rPr>
          <w:rFonts w:asciiTheme="minorHAnsi" w:hAnsiTheme="minorHAnsi" w:cstheme="minorHAnsi"/>
          <w:color w:val="222222"/>
        </w:rPr>
        <w:t>here is a requirement to have a data protection policy</w:t>
      </w:r>
      <w:r w:rsidR="003556A7">
        <w:rPr>
          <w:rFonts w:asciiTheme="minorHAnsi" w:hAnsiTheme="minorHAnsi" w:cstheme="minorHAnsi"/>
          <w:color w:val="222222"/>
        </w:rPr>
        <w:t xml:space="preserve"> by the DfE</w:t>
      </w:r>
      <w:r w:rsidRPr="00DD0649">
        <w:rPr>
          <w:rFonts w:asciiTheme="minorHAnsi" w:hAnsiTheme="minorHAnsi" w:cstheme="minorHAnsi"/>
          <w:color w:val="222222"/>
        </w:rPr>
        <w:t>.  Our template data protection policy is here: </w:t>
      </w:r>
      <w:hyperlink r:id="rId10" w:tgtFrame="_blank" w:history="1">
        <w:r w:rsidRPr="00DD0649">
          <w:rPr>
            <w:rStyle w:val="Hyperlink"/>
            <w:rFonts w:asciiTheme="minorHAnsi" w:hAnsiTheme="minorHAnsi" w:cstheme="minorHAnsi"/>
            <w:color w:val="1155CC"/>
          </w:rPr>
          <w:t>https://dataprotection.education/best-practice-library/documents/procedures/8-data-protection-policy</w:t>
        </w:r>
      </w:hyperlink>
      <w:r w:rsidRPr="00DD0649">
        <w:rPr>
          <w:rFonts w:asciiTheme="minorHAnsi" w:hAnsiTheme="minorHAnsi" w:cstheme="minorHAnsi"/>
          <w:color w:val="222222"/>
        </w:rPr>
        <w:t xml:space="preserve"> </w:t>
      </w:r>
      <w:r w:rsidRPr="00DD0649">
        <w:rPr>
          <w:rFonts w:asciiTheme="minorHAnsi" w:hAnsiTheme="minorHAnsi" w:cstheme="minorHAnsi"/>
          <w:color w:val="222222"/>
        </w:rPr>
        <w:t>The privacy notice on the website is due for review, please find our template privacy notices</w:t>
      </w:r>
      <w:r w:rsidRPr="00DD0649">
        <w:rPr>
          <w:rFonts w:asciiTheme="minorHAnsi" w:hAnsiTheme="minorHAnsi" w:cstheme="minorHAnsi"/>
          <w:color w:val="222222"/>
        </w:rPr>
        <w:t xml:space="preserve"> h</w:t>
      </w:r>
      <w:r w:rsidRPr="00DD0649">
        <w:rPr>
          <w:rFonts w:asciiTheme="minorHAnsi" w:hAnsiTheme="minorHAnsi" w:cstheme="minorHAnsi"/>
          <w:color w:val="222222"/>
        </w:rPr>
        <w:t>ere: </w:t>
      </w:r>
      <w:hyperlink r:id="rId11" w:tgtFrame="_blank" w:history="1">
        <w:r w:rsidRPr="00DD0649">
          <w:rPr>
            <w:rStyle w:val="Hyperlink"/>
            <w:rFonts w:asciiTheme="minorHAnsi" w:hAnsiTheme="minorHAnsi" w:cstheme="minorHAnsi"/>
            <w:color w:val="1155CC"/>
          </w:rPr>
          <w:t>https://dataprotection.education/component/seoglossary/1-data-protection-education-definitions/privacy</w:t>
        </w:r>
      </w:hyperlink>
      <w:r w:rsidRPr="00DD0649">
        <w:rPr>
          <w:rFonts w:asciiTheme="minorHAnsi" w:hAnsiTheme="minorHAnsi" w:cstheme="minorHAnsi"/>
          <w:color w:val="222222"/>
        </w:rPr>
        <w:t xml:space="preserve"> </w:t>
      </w:r>
      <w:r w:rsidRPr="00DD0649">
        <w:rPr>
          <w:rFonts w:asciiTheme="minorHAnsi" w:hAnsiTheme="minorHAnsi" w:cstheme="minorHAnsi"/>
          <w:color w:val="222222"/>
        </w:rPr>
        <w:t>BILTT to check whether there is a workforce privacy notice</w:t>
      </w:r>
    </w:p>
    <w:p w14:paraId="0FA09FD4" w14:textId="66FB46C3" w:rsidR="002C144E" w:rsidRPr="002C144E" w:rsidRDefault="002C144E" w:rsidP="002C144E">
      <w:pPr>
        <w:shd w:val="clear" w:color="auto" w:fill="FFFFFF"/>
        <w:spacing w:after="0" w:line="240" w:lineRule="auto"/>
        <w:ind w:left="720"/>
        <w:rPr>
          <w:rFonts w:asciiTheme="minorHAnsi" w:hAnsiTheme="minorHAnsi" w:cstheme="minorHAnsi"/>
          <w:color w:val="222222"/>
        </w:rPr>
      </w:pPr>
      <w:r>
        <w:rPr>
          <w:rFonts w:asciiTheme="minorHAnsi" w:hAnsiTheme="minorHAnsi" w:cstheme="minorHAnsi"/>
          <w:color w:val="222222"/>
        </w:rPr>
        <w:t>Website policy links have been actioned since last GDPR Champions meeting in February.</w:t>
      </w:r>
    </w:p>
    <w:p w14:paraId="42716D26" w14:textId="4663883F" w:rsidR="00DD0649" w:rsidRPr="00DD0649" w:rsidRDefault="00DD0649" w:rsidP="004322AB">
      <w:pPr>
        <w:pStyle w:val="ListParagraph"/>
        <w:numPr>
          <w:ilvl w:val="0"/>
          <w:numId w:val="11"/>
        </w:numPr>
        <w:rPr>
          <w:rFonts w:asciiTheme="minorHAnsi" w:hAnsiTheme="minorHAnsi" w:cstheme="minorHAnsi"/>
          <w:color w:val="000000"/>
          <w:highlight w:val="white"/>
        </w:rPr>
      </w:pPr>
      <w:r>
        <w:rPr>
          <w:rFonts w:asciiTheme="minorHAnsi" w:hAnsiTheme="minorHAnsi" w:cstheme="minorHAnsi"/>
          <w:color w:val="000000"/>
          <w:highlight w:val="white"/>
        </w:rPr>
        <w:t>Data Retention procedure – different across all locations.  St John’s are using the Beford Council Service.</w:t>
      </w:r>
    </w:p>
    <w:p w14:paraId="00000042" w14:textId="77777777" w:rsidR="008C62D9" w:rsidRDefault="008C62D9">
      <w:pPr>
        <w:shd w:val="clear" w:color="auto" w:fill="FFFFFF"/>
        <w:spacing w:after="0" w:line="240" w:lineRule="auto"/>
        <w:jc w:val="both"/>
        <w:rPr>
          <w:b/>
          <w:color w:val="0591B4"/>
          <w:sz w:val="28"/>
          <w:szCs w:val="28"/>
        </w:rPr>
      </w:pPr>
    </w:p>
    <w:p w14:paraId="00000043" w14:textId="77777777" w:rsidR="008C62D9" w:rsidRPr="00094CD5" w:rsidRDefault="00000000" w:rsidP="00094CD5">
      <w:pPr>
        <w:pStyle w:val="Heading3"/>
        <w:rPr>
          <w:color w:val="009999"/>
        </w:rPr>
      </w:pPr>
      <w:bookmarkStart w:id="6" w:name="_Toc130215722"/>
      <w:r w:rsidRPr="00094CD5">
        <w:rPr>
          <w:color w:val="009999"/>
        </w:rPr>
        <w:t>Trust next steps</w:t>
      </w:r>
      <w:bookmarkEnd w:id="6"/>
    </w:p>
    <w:p w14:paraId="00000044" w14:textId="674B94D4" w:rsidR="008C62D9" w:rsidRDefault="00000000" w:rsidP="00DD0649">
      <w:pPr>
        <w:pStyle w:val="ListParagraph"/>
        <w:numPr>
          <w:ilvl w:val="0"/>
          <w:numId w:val="12"/>
        </w:numPr>
      </w:pPr>
      <w:r>
        <w:t>Action audit walk findings</w:t>
      </w:r>
      <w:r w:rsidR="003556A7">
        <w:t>, further advice below in Appendix 1.</w:t>
      </w:r>
    </w:p>
    <w:p w14:paraId="053EAB1B" w14:textId="3475C762" w:rsidR="00DD0649" w:rsidRDefault="00DD0649" w:rsidP="00DD0649">
      <w:pPr>
        <w:pStyle w:val="ListParagraph"/>
        <w:numPr>
          <w:ilvl w:val="0"/>
          <w:numId w:val="12"/>
        </w:numPr>
      </w:pPr>
      <w:r>
        <w:t>Ensure GDPR champions are clear in their role of adding information onto the Knowledgebank</w:t>
      </w:r>
      <w:r w:rsidR="00715649">
        <w:t>.</w:t>
      </w:r>
    </w:p>
    <w:p w14:paraId="774A2C92" w14:textId="07DBD1C1" w:rsidR="00DD0649" w:rsidRDefault="00DD0649" w:rsidP="00DD0649">
      <w:pPr>
        <w:pStyle w:val="ListParagraph"/>
        <w:numPr>
          <w:ilvl w:val="0"/>
          <w:numId w:val="12"/>
        </w:numPr>
      </w:pPr>
      <w:r>
        <w:lastRenderedPageBreak/>
        <w:t>Review of policies.</w:t>
      </w:r>
    </w:p>
    <w:p w14:paraId="170A7F2E" w14:textId="2117B026" w:rsidR="00DD0649" w:rsidRDefault="00DD0649" w:rsidP="00DD0649">
      <w:pPr>
        <w:pStyle w:val="ListParagraph"/>
        <w:numPr>
          <w:ilvl w:val="0"/>
          <w:numId w:val="12"/>
        </w:numPr>
      </w:pPr>
      <w:r>
        <w:t>Review of CCTV.</w:t>
      </w:r>
    </w:p>
    <w:p w14:paraId="376B935B" w14:textId="646B0C1F" w:rsidR="00DD0649" w:rsidRDefault="00DD0649" w:rsidP="00DD0649">
      <w:pPr>
        <w:pStyle w:val="ListParagraph"/>
        <w:numPr>
          <w:ilvl w:val="0"/>
          <w:numId w:val="12"/>
        </w:numPr>
      </w:pPr>
      <w:r>
        <w:t>Review of data retention processes and procedures.</w:t>
      </w:r>
    </w:p>
    <w:p w14:paraId="00000046" w14:textId="1A975361" w:rsidR="008C62D9" w:rsidRDefault="00DD0649" w:rsidP="00DD0649">
      <w:pPr>
        <w:pStyle w:val="ListParagraph"/>
        <w:numPr>
          <w:ilvl w:val="0"/>
          <w:numId w:val="12"/>
        </w:numPr>
      </w:pPr>
      <w:r>
        <w:t>Start</w:t>
      </w:r>
      <w:r w:rsidR="00000000">
        <w:t xml:space="preserve"> the ICO accountability tracker to support a gap analysis</w:t>
      </w:r>
    </w:p>
    <w:p w14:paraId="0000004A" w14:textId="77777777" w:rsidR="008C62D9" w:rsidRPr="00094CD5" w:rsidRDefault="00000000" w:rsidP="00094CD5">
      <w:pPr>
        <w:pStyle w:val="Heading3"/>
        <w:rPr>
          <w:color w:val="009999"/>
        </w:rPr>
      </w:pPr>
      <w:bookmarkStart w:id="7" w:name="_Toc130215723"/>
      <w:r w:rsidRPr="00094CD5">
        <w:rPr>
          <w:color w:val="009999"/>
        </w:rPr>
        <w:t>Useful reference documents:</w:t>
      </w:r>
      <w:bookmarkEnd w:id="7"/>
    </w:p>
    <w:p w14:paraId="0000004B" w14:textId="77777777" w:rsidR="008C62D9" w:rsidRPr="003A0003" w:rsidRDefault="00000000" w:rsidP="00B8407F">
      <w:pPr>
        <w:spacing w:after="0"/>
        <w:rPr>
          <w:color w:val="0070C0"/>
          <w:sz w:val="24"/>
          <w:szCs w:val="24"/>
        </w:rPr>
      </w:pPr>
      <w:hyperlink r:id="rId12">
        <w:r w:rsidRPr="003A0003">
          <w:rPr>
            <w:color w:val="0070C0"/>
            <w:sz w:val="24"/>
            <w:szCs w:val="24"/>
            <w:u w:val="single"/>
          </w:rPr>
          <w:t>Quick reference sheet</w:t>
        </w:r>
      </w:hyperlink>
    </w:p>
    <w:p w14:paraId="0000004C" w14:textId="77777777" w:rsidR="008C62D9" w:rsidRPr="003A0003" w:rsidRDefault="00000000" w:rsidP="00B8407F">
      <w:pPr>
        <w:spacing w:after="0"/>
        <w:rPr>
          <w:color w:val="0070C0"/>
          <w:sz w:val="24"/>
          <w:szCs w:val="24"/>
        </w:rPr>
      </w:pPr>
      <w:hyperlink r:id="rId13">
        <w:r w:rsidRPr="003A0003">
          <w:rPr>
            <w:color w:val="0070C0"/>
            <w:sz w:val="24"/>
            <w:szCs w:val="24"/>
            <w:u w:val="single"/>
          </w:rPr>
          <w:t>Information and cyber security best practice area</w:t>
        </w:r>
      </w:hyperlink>
    </w:p>
    <w:p w14:paraId="0000004D" w14:textId="77777777" w:rsidR="008C62D9" w:rsidRPr="003A0003" w:rsidRDefault="00000000" w:rsidP="00B8407F">
      <w:pPr>
        <w:spacing w:after="0"/>
        <w:rPr>
          <w:color w:val="0070C0"/>
          <w:sz w:val="24"/>
          <w:szCs w:val="24"/>
        </w:rPr>
      </w:pPr>
      <w:hyperlink r:id="rId14">
        <w:r w:rsidRPr="003A0003">
          <w:rPr>
            <w:color w:val="0070C0"/>
            <w:sz w:val="24"/>
            <w:szCs w:val="24"/>
            <w:u w:val="single"/>
          </w:rPr>
          <w:t>Records management best practice area</w:t>
        </w:r>
      </w:hyperlink>
    </w:p>
    <w:p w14:paraId="0000004E" w14:textId="77777777" w:rsidR="008C62D9" w:rsidRPr="003A0003" w:rsidRDefault="00000000" w:rsidP="00B8407F">
      <w:pPr>
        <w:spacing w:after="0"/>
        <w:rPr>
          <w:color w:val="0070C0"/>
          <w:sz w:val="24"/>
          <w:szCs w:val="24"/>
        </w:rPr>
      </w:pPr>
      <w:hyperlink r:id="rId15">
        <w:r w:rsidRPr="003A0003">
          <w:rPr>
            <w:color w:val="0070C0"/>
            <w:sz w:val="24"/>
            <w:szCs w:val="24"/>
            <w:u w:val="single"/>
          </w:rPr>
          <w:t>Physical security policy</w:t>
        </w:r>
      </w:hyperlink>
    </w:p>
    <w:p w14:paraId="0000004F" w14:textId="28E07D34" w:rsidR="008C62D9" w:rsidRPr="003A0003" w:rsidRDefault="00000000" w:rsidP="00B8407F">
      <w:pPr>
        <w:spacing w:after="0"/>
        <w:rPr>
          <w:color w:val="0070C0"/>
          <w:sz w:val="24"/>
          <w:szCs w:val="24"/>
          <w:u w:val="single"/>
        </w:rPr>
      </w:pPr>
      <w:hyperlink r:id="rId16">
        <w:r w:rsidRPr="003A0003">
          <w:rPr>
            <w:color w:val="0070C0"/>
            <w:sz w:val="24"/>
            <w:szCs w:val="24"/>
            <w:u w:val="single"/>
          </w:rPr>
          <w:t>DPE consent guidance</w:t>
        </w:r>
      </w:hyperlink>
    </w:p>
    <w:p w14:paraId="472FEE90" w14:textId="01609660" w:rsidR="003A0003" w:rsidRPr="003A0003" w:rsidRDefault="003A0003" w:rsidP="00B8407F">
      <w:pPr>
        <w:spacing w:after="0"/>
        <w:rPr>
          <w:color w:val="0070C0"/>
          <w:sz w:val="24"/>
          <w:szCs w:val="24"/>
        </w:rPr>
      </w:pPr>
      <w:hyperlink r:id="rId17" w:history="1">
        <w:r w:rsidRPr="003A0003">
          <w:rPr>
            <w:rStyle w:val="Hyperlink"/>
            <w:color w:val="0070C0"/>
            <w:sz w:val="24"/>
            <w:szCs w:val="24"/>
          </w:rPr>
          <w:t>CCTV Best Practice</w:t>
        </w:r>
      </w:hyperlink>
    </w:p>
    <w:p w14:paraId="00000050" w14:textId="77777777" w:rsidR="008C62D9" w:rsidRDefault="008C62D9">
      <w:pPr>
        <w:shd w:val="clear" w:color="auto" w:fill="FFFFFF"/>
        <w:spacing w:after="0" w:line="240" w:lineRule="auto"/>
        <w:jc w:val="both"/>
        <w:rPr>
          <w:b/>
          <w:color w:val="0591B4"/>
          <w:sz w:val="28"/>
          <w:szCs w:val="28"/>
        </w:rPr>
      </w:pPr>
    </w:p>
    <w:p w14:paraId="00000051" w14:textId="77777777" w:rsidR="008C62D9" w:rsidRDefault="008C62D9">
      <w:pPr>
        <w:shd w:val="clear" w:color="auto" w:fill="FFFFFF"/>
        <w:spacing w:after="0" w:line="240" w:lineRule="auto"/>
        <w:jc w:val="both"/>
        <w:rPr>
          <w:b/>
          <w:color w:val="0591B4"/>
          <w:sz w:val="28"/>
          <w:szCs w:val="28"/>
        </w:rPr>
      </w:pPr>
    </w:p>
    <w:p w14:paraId="00000057" w14:textId="77777777" w:rsidR="008C62D9" w:rsidRPr="00936582" w:rsidRDefault="00000000" w:rsidP="00936582">
      <w:pPr>
        <w:pStyle w:val="Heading1"/>
        <w:rPr>
          <w:color w:val="009999"/>
        </w:rPr>
      </w:pPr>
      <w:bookmarkStart w:id="8" w:name="_Toc130215724"/>
      <w:r w:rsidRPr="00936582">
        <w:rPr>
          <w:color w:val="009999"/>
        </w:rPr>
        <w:t>Appendix 1</w:t>
      </w:r>
      <w:bookmarkEnd w:id="8"/>
    </w:p>
    <w:p w14:paraId="00000059" w14:textId="198F3800" w:rsidR="008C62D9" w:rsidRPr="009D11AB" w:rsidRDefault="00000000" w:rsidP="009D11AB">
      <w:pPr>
        <w:pStyle w:val="Heading2"/>
        <w:rPr>
          <w:rFonts w:asciiTheme="minorHAnsi" w:hAnsiTheme="minorHAnsi" w:cstheme="minorHAnsi"/>
          <w:color w:val="009999"/>
        </w:rPr>
      </w:pPr>
      <w:bookmarkStart w:id="9" w:name="_Toc130215725"/>
      <w:r w:rsidRPr="009D11AB">
        <w:rPr>
          <w:rFonts w:asciiTheme="minorHAnsi" w:hAnsiTheme="minorHAnsi" w:cstheme="minorHAnsi"/>
          <w:color w:val="009999"/>
        </w:rPr>
        <w:t>Audit walk observations and recommendations</w:t>
      </w:r>
      <w:r w:rsidR="00DD0649" w:rsidRPr="009D11AB">
        <w:rPr>
          <w:rFonts w:asciiTheme="minorHAnsi" w:hAnsiTheme="minorHAnsi" w:cstheme="minorHAnsi"/>
          <w:color w:val="009999"/>
        </w:rPr>
        <w:t>:</w:t>
      </w:r>
      <w:bookmarkEnd w:id="9"/>
    </w:p>
    <w:p w14:paraId="2664081B" w14:textId="7F4DE0F4" w:rsidR="00DD0649" w:rsidRDefault="00DD0649" w:rsidP="00DD0649">
      <w:pPr>
        <w:pStyle w:val="Heading3"/>
        <w:rPr>
          <w:color w:val="009999"/>
        </w:rPr>
      </w:pPr>
      <w:bookmarkStart w:id="10" w:name="_Toc130215726"/>
      <w:r>
        <w:rPr>
          <w:color w:val="009999"/>
        </w:rPr>
        <w:t>Grange Academy:</w:t>
      </w:r>
      <w:bookmarkEnd w:id="10"/>
    </w:p>
    <w:p w14:paraId="69138BCC"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Forest School Book- </w:t>
      </w:r>
      <w:r>
        <w:rPr>
          <w:rFonts w:ascii="Open Sans" w:eastAsia="Open Sans" w:hAnsi="Open Sans" w:cs="Open Sans"/>
          <w:bCs/>
          <w:color w:val="4A4A4A"/>
          <w:sz w:val="18"/>
        </w:rPr>
        <w:t>there is a book with Forest School information which includes photos of the children.  Advise checking photo consent and uses:</w:t>
      </w:r>
    </w:p>
    <w:p w14:paraId="2DE70DF1" w14:textId="77777777" w:rsidR="00DD0649" w:rsidRDefault="00DD0649" w:rsidP="00DD0649">
      <w:pPr>
        <w:spacing w:after="0" w:line="324" w:lineRule="auto"/>
        <w:ind w:left="11" w:hanging="11"/>
      </w:pPr>
      <w:hyperlink r:id="rId18" w:history="1">
        <w:r w:rsidRPr="003A0003">
          <w:rPr>
            <w:rStyle w:val="Hyperlink"/>
            <w:color w:val="0070C0"/>
          </w:rPr>
          <w:t>Photos and video (</w:t>
        </w:r>
        <w:proofErr w:type="spellStart"/>
        <w:r w:rsidRPr="003A0003">
          <w:rPr>
            <w:rStyle w:val="Hyperlink"/>
            <w:color w:val="0070C0"/>
          </w:rPr>
          <w:t>dataprotection.education</w:t>
        </w:r>
        <w:proofErr w:type="spellEnd"/>
        <w:r w:rsidRPr="003A0003">
          <w:rPr>
            <w:rStyle w:val="Hyperlink"/>
            <w:color w:val="0070C0"/>
          </w:rPr>
          <w:t>)</w:t>
        </w:r>
      </w:hyperlink>
    </w:p>
    <w:p w14:paraId="140EA18F" w14:textId="77777777" w:rsidR="00DD0649" w:rsidRPr="003A0003" w:rsidRDefault="00DD0649" w:rsidP="00DD0649">
      <w:pPr>
        <w:spacing w:after="0" w:line="324" w:lineRule="auto"/>
        <w:ind w:left="11" w:hanging="11"/>
        <w:rPr>
          <w:rFonts w:ascii="Open Sans" w:hAnsi="Open Sans" w:cs="Open Sans"/>
          <w:color w:val="0070C0"/>
          <w:sz w:val="18"/>
          <w:szCs w:val="18"/>
        </w:rPr>
      </w:pPr>
      <w:r w:rsidRPr="00844E6E">
        <w:rPr>
          <w:rFonts w:ascii="Open Sans" w:hAnsi="Open Sans" w:cs="Open Sans"/>
          <w:sz w:val="18"/>
          <w:szCs w:val="18"/>
        </w:rPr>
        <w:t>Photos of children that have left the school should be removed</w:t>
      </w:r>
      <w:r>
        <w:rPr>
          <w:rFonts w:ascii="Open Sans" w:hAnsi="Open Sans" w:cs="Open Sans"/>
          <w:sz w:val="18"/>
          <w:szCs w:val="18"/>
        </w:rPr>
        <w:t xml:space="preserve"> within the year of the child leaving the school. Advise that use of photographs around the school for teaching and learning is one thing but asking for consent for ‘marketing purposes’ is another.  Photos can only be used for the reason it was originally obtained.  Further information about consent and uses: </w:t>
      </w:r>
      <w:hyperlink r:id="rId19" w:history="1">
        <w:r w:rsidRPr="003A0003">
          <w:rPr>
            <w:rStyle w:val="Hyperlink"/>
            <w:rFonts w:ascii="Open Sans" w:hAnsi="Open Sans" w:cs="Open Sans"/>
            <w:color w:val="0070C0"/>
            <w:sz w:val="18"/>
            <w:szCs w:val="18"/>
          </w:rPr>
          <w:t>https://dataprotection.education/best-practice-update/324-can-schools-send-marketing-material</w:t>
        </w:r>
      </w:hyperlink>
    </w:p>
    <w:p w14:paraId="1058979C" w14:textId="77777777" w:rsidR="00DD0649" w:rsidRDefault="00DD0649" w:rsidP="00DD0649">
      <w:pPr>
        <w:spacing w:after="0" w:line="324" w:lineRule="auto"/>
        <w:ind w:left="11" w:hanging="11"/>
        <w:rPr>
          <w:rFonts w:ascii="Open Sans" w:eastAsia="Open Sans" w:hAnsi="Open Sans" w:cs="Open Sans"/>
          <w:b/>
          <w:color w:val="4A4A4A"/>
          <w:sz w:val="18"/>
        </w:rPr>
      </w:pPr>
    </w:p>
    <w:p w14:paraId="31BCF90A" w14:textId="77777777" w:rsidR="00DD0649" w:rsidRPr="00844E6E"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Newsletter Book </w:t>
      </w:r>
      <w:r>
        <w:rPr>
          <w:rFonts w:ascii="Open Sans" w:eastAsia="Open Sans" w:hAnsi="Open Sans" w:cs="Open Sans"/>
          <w:bCs/>
          <w:color w:val="4A4A4A"/>
          <w:sz w:val="18"/>
        </w:rPr>
        <w:t xml:space="preserve">– as this information is available online, advise removing.  </w:t>
      </w:r>
    </w:p>
    <w:p w14:paraId="39AAC568" w14:textId="77777777" w:rsidR="00DD0649" w:rsidRDefault="00DD0649" w:rsidP="00DD0649">
      <w:pPr>
        <w:spacing w:after="0" w:line="324" w:lineRule="auto"/>
        <w:ind w:left="11" w:hanging="11"/>
        <w:rPr>
          <w:rFonts w:ascii="Open Sans" w:eastAsia="Open Sans" w:hAnsi="Open Sans" w:cs="Open Sans"/>
          <w:b/>
          <w:color w:val="4A4A4A"/>
          <w:sz w:val="18"/>
        </w:rPr>
      </w:pPr>
    </w:p>
    <w:p w14:paraId="6763F946"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Staff Sign In </w:t>
      </w:r>
      <w:r>
        <w:rPr>
          <w:rFonts w:ascii="Open Sans" w:eastAsia="Open Sans" w:hAnsi="Open Sans" w:cs="Open Sans"/>
          <w:bCs/>
          <w:color w:val="4A4A4A"/>
          <w:sz w:val="18"/>
        </w:rPr>
        <w:t>– this is available in the corridor which is a public space.  Advise moving to a more private area.  An electronic system is being looked at by the whole trust.</w:t>
      </w:r>
    </w:p>
    <w:p w14:paraId="015EF21D" w14:textId="77777777" w:rsidR="00DD0649" w:rsidRDefault="00DD0649" w:rsidP="00DD0649">
      <w:pPr>
        <w:spacing w:after="0" w:line="324" w:lineRule="auto"/>
        <w:ind w:left="11" w:hanging="11"/>
        <w:rPr>
          <w:rFonts w:ascii="Open Sans" w:eastAsia="Open Sans" w:hAnsi="Open Sans" w:cs="Open Sans"/>
          <w:bCs/>
          <w:color w:val="4A4A4A"/>
          <w:sz w:val="18"/>
        </w:rPr>
      </w:pPr>
    </w:p>
    <w:p w14:paraId="327AE36E"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Admin Office </w:t>
      </w:r>
      <w:r>
        <w:rPr>
          <w:rFonts w:ascii="Open Sans" w:eastAsia="Open Sans" w:hAnsi="Open Sans" w:cs="Open Sans"/>
          <w:bCs/>
          <w:color w:val="4A4A4A"/>
          <w:sz w:val="18"/>
        </w:rPr>
        <w:t>– advise locking the admin office.  Some drawers under one of the desks is not lockable .</w:t>
      </w:r>
    </w:p>
    <w:p w14:paraId="2F73C2D6" w14:textId="77777777" w:rsidR="00DD0649" w:rsidRPr="005B319B" w:rsidRDefault="00DD0649" w:rsidP="00DD0649">
      <w:pPr>
        <w:spacing w:after="0" w:line="324" w:lineRule="auto"/>
        <w:ind w:left="11" w:hanging="11"/>
        <w:rPr>
          <w:rFonts w:ascii="Open Sans" w:eastAsia="Open Sans" w:hAnsi="Open Sans" w:cs="Open Sans"/>
          <w:bCs/>
          <w:color w:val="4A4A4A"/>
          <w:sz w:val="18"/>
        </w:rPr>
      </w:pPr>
    </w:p>
    <w:p w14:paraId="070662DA" w14:textId="77777777" w:rsidR="00DD0649" w:rsidRPr="0074161D"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Key Cupboard in Admin Office </w:t>
      </w:r>
      <w:r>
        <w:rPr>
          <w:rFonts w:ascii="Open Sans" w:eastAsia="Open Sans" w:hAnsi="Open Sans" w:cs="Open Sans"/>
          <w:bCs/>
          <w:color w:val="4A4A4A"/>
          <w:sz w:val="18"/>
        </w:rPr>
        <w:t>– the admin office is never locked. Advise locking admin office when not in use.  The key cupboard is not locked – advise locking key cupboard at least at the end of the day.</w:t>
      </w:r>
    </w:p>
    <w:p w14:paraId="1B0AEB86" w14:textId="77777777" w:rsidR="00DD0649" w:rsidRDefault="00DD0649" w:rsidP="00DD0649">
      <w:pPr>
        <w:spacing w:after="0" w:line="324" w:lineRule="auto"/>
        <w:ind w:left="11" w:hanging="11"/>
        <w:rPr>
          <w:rFonts w:ascii="Open Sans" w:eastAsia="Open Sans" w:hAnsi="Open Sans" w:cs="Open Sans"/>
          <w:bCs/>
          <w:color w:val="4A4A4A"/>
          <w:sz w:val="18"/>
        </w:rPr>
      </w:pPr>
    </w:p>
    <w:p w14:paraId="0CFA36DB"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Staff Sickness cover on wall in corridor</w:t>
      </w:r>
      <w:r>
        <w:rPr>
          <w:rFonts w:ascii="Open Sans" w:eastAsia="Open Sans" w:hAnsi="Open Sans" w:cs="Open Sans"/>
          <w:bCs/>
          <w:color w:val="4A4A4A"/>
          <w:sz w:val="18"/>
        </w:rPr>
        <w:t xml:space="preserve"> – this is to show which classes are to be covered but also details which staff are off sick, which is private information.  Advise moving to an online method of communication.</w:t>
      </w:r>
    </w:p>
    <w:p w14:paraId="7617301B" w14:textId="77777777" w:rsidR="00DD0649" w:rsidRDefault="00DD0649" w:rsidP="00DD0649">
      <w:pPr>
        <w:spacing w:after="0" w:line="324" w:lineRule="auto"/>
        <w:ind w:left="11" w:hanging="11"/>
        <w:rPr>
          <w:rFonts w:ascii="Open Sans" w:eastAsia="Open Sans" w:hAnsi="Open Sans" w:cs="Open Sans"/>
          <w:bCs/>
          <w:color w:val="4A4A4A"/>
          <w:sz w:val="18"/>
        </w:rPr>
      </w:pPr>
    </w:p>
    <w:p w14:paraId="729D7B5F" w14:textId="77777777" w:rsidR="00DD0649" w:rsidRPr="003A0003" w:rsidRDefault="00DD0649" w:rsidP="00DD0649">
      <w:pPr>
        <w:spacing w:after="0" w:line="324" w:lineRule="auto"/>
        <w:ind w:left="11" w:hanging="11"/>
        <w:rPr>
          <w:rFonts w:ascii="Open Sans" w:eastAsia="Open Sans" w:hAnsi="Open Sans" w:cs="Open Sans"/>
          <w:bCs/>
          <w:color w:val="0070C0"/>
          <w:sz w:val="18"/>
        </w:rPr>
      </w:pPr>
      <w:r>
        <w:rPr>
          <w:rFonts w:ascii="Open Sans" w:eastAsia="Open Sans" w:hAnsi="Open Sans" w:cs="Open Sans"/>
          <w:b/>
          <w:color w:val="4A4A4A"/>
          <w:sz w:val="18"/>
        </w:rPr>
        <w:t>Class Photos on corridor wall –</w:t>
      </w:r>
      <w:r>
        <w:rPr>
          <w:rFonts w:ascii="Open Sans" w:eastAsia="Open Sans" w:hAnsi="Open Sans" w:cs="Open Sans"/>
          <w:bCs/>
          <w:color w:val="4A4A4A"/>
          <w:sz w:val="18"/>
        </w:rPr>
        <w:t xml:space="preserve"> photos are of children that left the school some time ago.  Please see photo information above relating to children having left the school.  Further information about records management and data retention can be found here: </w:t>
      </w:r>
      <w:hyperlink r:id="rId20" w:history="1">
        <w:r w:rsidRPr="003A0003">
          <w:rPr>
            <w:rStyle w:val="Hyperlink"/>
            <w:color w:val="0070C0"/>
          </w:rPr>
          <w:t>Records Management (</w:t>
        </w:r>
        <w:proofErr w:type="spellStart"/>
        <w:r w:rsidRPr="003A0003">
          <w:rPr>
            <w:rStyle w:val="Hyperlink"/>
            <w:color w:val="0070C0"/>
          </w:rPr>
          <w:t>dataprotection.education</w:t>
        </w:r>
        <w:proofErr w:type="spellEnd"/>
        <w:r w:rsidRPr="003A0003">
          <w:rPr>
            <w:rStyle w:val="Hyperlink"/>
            <w:color w:val="0070C0"/>
          </w:rPr>
          <w:t>)</w:t>
        </w:r>
      </w:hyperlink>
    </w:p>
    <w:p w14:paraId="1E92E1FA" w14:textId="77777777" w:rsidR="00DD0649" w:rsidRDefault="00DD0649" w:rsidP="00DD0649">
      <w:pPr>
        <w:spacing w:after="0" w:line="324" w:lineRule="auto"/>
        <w:ind w:left="11" w:hanging="11"/>
        <w:rPr>
          <w:rFonts w:ascii="Open Sans" w:eastAsia="Open Sans" w:hAnsi="Open Sans" w:cs="Open Sans"/>
          <w:bCs/>
          <w:color w:val="4A4A4A"/>
          <w:sz w:val="18"/>
        </w:rPr>
      </w:pPr>
    </w:p>
    <w:p w14:paraId="03F3EE0B"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Head teacher’s Office </w:t>
      </w:r>
      <w:r>
        <w:rPr>
          <w:rFonts w:ascii="Open Sans" w:eastAsia="Open Sans" w:hAnsi="Open Sans" w:cs="Open Sans"/>
          <w:bCs/>
          <w:color w:val="4A4A4A"/>
          <w:sz w:val="18"/>
        </w:rPr>
        <w:t>– head teacher was not present in school but office was unlocked.  All confidential files were locked away and had a clear desk.  However had a door that was not lockable that led the to another office (Exam officer’s)which did have personal files on the desk and on the walls.</w:t>
      </w:r>
    </w:p>
    <w:p w14:paraId="3FFFD4A4" w14:textId="77777777" w:rsidR="00DD0649" w:rsidRDefault="00DD0649" w:rsidP="00DD0649">
      <w:pPr>
        <w:spacing w:after="0" w:line="324" w:lineRule="auto"/>
        <w:ind w:left="11" w:hanging="11"/>
        <w:rPr>
          <w:rFonts w:ascii="Open Sans" w:eastAsia="Open Sans" w:hAnsi="Open Sans" w:cs="Open Sans"/>
          <w:bCs/>
          <w:color w:val="4A4A4A"/>
          <w:sz w:val="18"/>
        </w:rPr>
      </w:pPr>
    </w:p>
    <w:p w14:paraId="548D7DB4"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IT Room </w:t>
      </w:r>
      <w:r>
        <w:rPr>
          <w:rFonts w:ascii="Open Sans" w:eastAsia="Open Sans" w:hAnsi="Open Sans" w:cs="Open Sans"/>
          <w:bCs/>
          <w:color w:val="4A4A4A"/>
          <w:sz w:val="18"/>
        </w:rPr>
        <w:t>– locked at the end of day and key put in the unlocked cabinet in the unlocked admin office/key cupboard.</w:t>
      </w:r>
    </w:p>
    <w:p w14:paraId="531C5255" w14:textId="77777777" w:rsidR="00DD0649" w:rsidRDefault="00DD0649" w:rsidP="00DD0649">
      <w:pPr>
        <w:spacing w:after="0" w:line="324" w:lineRule="auto"/>
        <w:ind w:left="11" w:hanging="11"/>
        <w:rPr>
          <w:rFonts w:ascii="Open Sans" w:eastAsia="Open Sans" w:hAnsi="Open Sans" w:cs="Open Sans"/>
          <w:bCs/>
          <w:color w:val="4A4A4A"/>
          <w:sz w:val="18"/>
        </w:rPr>
      </w:pPr>
    </w:p>
    <w:p w14:paraId="008F6EF5"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(website &amp; iPads) – </w:t>
      </w:r>
      <w:r>
        <w:rPr>
          <w:rFonts w:ascii="Open Sans" w:eastAsia="Open Sans" w:hAnsi="Open Sans" w:cs="Open Sans"/>
          <w:bCs/>
          <w:color w:val="4A4A4A"/>
          <w:sz w:val="18"/>
        </w:rPr>
        <w:t>procedure for removing old photos from devices and the school website unclear.  No procedure for removing photos of children that have left the school.</w:t>
      </w:r>
    </w:p>
    <w:p w14:paraId="19A06BF2" w14:textId="77777777" w:rsidR="00DD0649" w:rsidRDefault="00DD0649" w:rsidP="00DD0649">
      <w:pPr>
        <w:spacing w:after="0" w:line="324" w:lineRule="auto"/>
        <w:ind w:left="11" w:hanging="11"/>
        <w:rPr>
          <w:rFonts w:ascii="Open Sans" w:eastAsia="Open Sans" w:hAnsi="Open Sans" w:cs="Open Sans"/>
          <w:bCs/>
          <w:color w:val="4A4A4A"/>
          <w:sz w:val="18"/>
        </w:rPr>
      </w:pPr>
    </w:p>
    <w:p w14:paraId="3A59EC92"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Hall </w:t>
      </w:r>
      <w:r>
        <w:rPr>
          <w:rFonts w:ascii="Open Sans" w:eastAsia="Open Sans" w:hAnsi="Open Sans" w:cs="Open Sans"/>
          <w:bCs/>
          <w:color w:val="4A4A4A"/>
          <w:sz w:val="18"/>
        </w:rPr>
        <w:t>– photos with names (Hall could be considered more public area than a classroom), consider if name and photo necessary?  Also Thrive Wall with same information.</w:t>
      </w:r>
    </w:p>
    <w:p w14:paraId="26D57139" w14:textId="77777777" w:rsidR="00DD0649" w:rsidRDefault="00DD0649" w:rsidP="00DD0649">
      <w:pPr>
        <w:spacing w:after="0" w:line="324" w:lineRule="auto"/>
        <w:ind w:left="11" w:hanging="11"/>
        <w:rPr>
          <w:rFonts w:ascii="Open Sans" w:eastAsia="Open Sans" w:hAnsi="Open Sans" w:cs="Open Sans"/>
          <w:bCs/>
          <w:color w:val="4A4A4A"/>
          <w:sz w:val="18"/>
        </w:rPr>
      </w:pPr>
    </w:p>
    <w:p w14:paraId="65656123"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Staffroom </w:t>
      </w:r>
      <w:r>
        <w:rPr>
          <w:rFonts w:ascii="Open Sans" w:eastAsia="Open Sans" w:hAnsi="Open Sans" w:cs="Open Sans"/>
          <w:bCs/>
          <w:color w:val="4A4A4A"/>
          <w:sz w:val="18"/>
        </w:rPr>
        <w:t>– class lists on the staffroom wall. Removed during visit.</w:t>
      </w:r>
    </w:p>
    <w:p w14:paraId="7D4C55DA" w14:textId="77777777" w:rsidR="00DD0649" w:rsidRDefault="00DD0649" w:rsidP="00DD0649">
      <w:pPr>
        <w:spacing w:after="0" w:line="324" w:lineRule="auto"/>
        <w:ind w:left="11" w:hanging="11"/>
        <w:rPr>
          <w:rFonts w:ascii="Open Sans" w:eastAsia="Open Sans" w:hAnsi="Open Sans" w:cs="Open Sans"/>
          <w:b/>
          <w:color w:val="4A4A4A"/>
          <w:sz w:val="18"/>
        </w:rPr>
      </w:pPr>
    </w:p>
    <w:p w14:paraId="748679BD" w14:textId="77777777" w:rsidR="00DD0649" w:rsidRDefault="00DD0649" w:rsidP="00DD0649">
      <w:pPr>
        <w:spacing w:after="0" w:line="324" w:lineRule="auto"/>
        <w:ind w:hanging="10"/>
        <w:rPr>
          <w:rFonts w:ascii="Open Sans" w:eastAsia="Open Sans" w:hAnsi="Open Sans" w:cs="Open Sans"/>
          <w:bCs/>
          <w:color w:val="4A4A4A"/>
          <w:sz w:val="18"/>
        </w:rPr>
      </w:pPr>
      <w:r>
        <w:rPr>
          <w:rFonts w:ascii="Open Sans" w:eastAsia="Open Sans" w:hAnsi="Open Sans" w:cs="Open Sans"/>
          <w:b/>
          <w:color w:val="4A4A4A"/>
          <w:sz w:val="18"/>
        </w:rPr>
        <w:t xml:space="preserve">Laptop Trolley </w:t>
      </w:r>
      <w:r>
        <w:rPr>
          <w:rFonts w:ascii="Open Sans" w:eastAsia="Open Sans" w:hAnsi="Open Sans" w:cs="Open Sans"/>
          <w:bCs/>
          <w:color w:val="4A4A4A"/>
          <w:sz w:val="18"/>
        </w:rPr>
        <w:t>– procedure not clear for locking of laptop trolley and location of the key. Information Security policy also covers physical asset management, physical security, and Network and IT System Security:</w:t>
      </w:r>
    </w:p>
    <w:p w14:paraId="65F93714" w14:textId="77777777" w:rsidR="00DD0649" w:rsidRPr="003A0003" w:rsidRDefault="00DD0649" w:rsidP="00DD0649">
      <w:pPr>
        <w:spacing w:after="0" w:line="324" w:lineRule="auto"/>
        <w:ind w:hanging="10"/>
        <w:rPr>
          <w:rStyle w:val="Hyperlink"/>
          <w:rFonts w:ascii="Open Sans" w:eastAsia="Open Sans" w:hAnsi="Open Sans" w:cs="Open Sans"/>
          <w:bCs/>
          <w:color w:val="0070C0"/>
          <w:sz w:val="18"/>
        </w:rPr>
      </w:pPr>
      <w:hyperlink r:id="rId21" w:history="1">
        <w:r w:rsidRPr="003A0003">
          <w:rPr>
            <w:rStyle w:val="Hyperlink"/>
            <w:rFonts w:ascii="Open Sans" w:eastAsia="Open Sans" w:hAnsi="Open Sans" w:cs="Open Sans"/>
            <w:bCs/>
            <w:color w:val="0070C0"/>
            <w:sz w:val="18"/>
          </w:rPr>
          <w:t>https://dataprotection.education/best-practice-library/documents/information-technology-security/132-information-security-policy</w:t>
        </w:r>
      </w:hyperlink>
    </w:p>
    <w:p w14:paraId="61E55AC1" w14:textId="77777777" w:rsidR="00DD0649" w:rsidRDefault="00DD0649" w:rsidP="00DD0649">
      <w:pPr>
        <w:spacing w:after="0" w:line="324" w:lineRule="auto"/>
        <w:rPr>
          <w:rFonts w:ascii="Open Sans" w:eastAsia="Open Sans" w:hAnsi="Open Sans" w:cs="Open Sans"/>
          <w:bCs/>
          <w:color w:val="4A4A4A"/>
          <w:sz w:val="18"/>
        </w:rPr>
      </w:pPr>
      <w:bookmarkStart w:id="11" w:name="_Hlk122084209"/>
    </w:p>
    <w:p w14:paraId="36D78763" w14:textId="77777777" w:rsidR="00DD0649" w:rsidRDefault="00DD0649" w:rsidP="001F63CF">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Classrooms: lists on the walls: </w:t>
      </w:r>
      <w:r>
        <w:rPr>
          <w:rFonts w:ascii="Open Sans" w:eastAsia="Open Sans" w:hAnsi="Open Sans" w:cs="Open Sans"/>
          <w:bCs/>
          <w:color w:val="4A4A4A"/>
          <w:sz w:val="18"/>
        </w:rPr>
        <w:t>there were several lists on the walls in the classrooms, with full names and other information, including medical information and details of which children had disabilities, which was labelled confidential. Recital 75 of the GDPR refers to Risks to Rights and Freedoms of Natural Persons and references loss of confidentiality:</w:t>
      </w:r>
    </w:p>
    <w:p w14:paraId="0571C2AD" w14:textId="77777777" w:rsidR="00DD0649" w:rsidRPr="003A0003" w:rsidRDefault="00DD0649" w:rsidP="001F63CF">
      <w:pPr>
        <w:spacing w:after="0" w:line="324" w:lineRule="auto"/>
        <w:rPr>
          <w:rFonts w:ascii="Open Sans" w:eastAsia="Open Sans" w:hAnsi="Open Sans" w:cs="Open Sans"/>
          <w:bCs/>
          <w:color w:val="0070C0"/>
          <w:sz w:val="18"/>
        </w:rPr>
      </w:pPr>
      <w:hyperlink r:id="rId22" w:history="1">
        <w:r w:rsidRPr="003A0003">
          <w:rPr>
            <w:rStyle w:val="Hyperlink"/>
            <w:rFonts w:ascii="Open Sans" w:eastAsia="Open Sans" w:hAnsi="Open Sans" w:cs="Open Sans"/>
            <w:bCs/>
            <w:color w:val="0070C0"/>
            <w:sz w:val="18"/>
          </w:rPr>
          <w:t>https://dataprotection.education/best-practice-library/glossary/gdpr-text/recital-75-risks-to-the-rights-and-freedoms-of-natural-persons</w:t>
        </w:r>
      </w:hyperlink>
    </w:p>
    <w:p w14:paraId="784614ED" w14:textId="77777777" w:rsidR="00DD0649" w:rsidRDefault="00DD0649" w:rsidP="00DD0649">
      <w:pPr>
        <w:spacing w:after="0" w:line="324" w:lineRule="auto"/>
        <w:ind w:left="11" w:hanging="11"/>
        <w:rPr>
          <w:rFonts w:ascii="Open Sans" w:eastAsia="Open Sans" w:hAnsi="Open Sans" w:cs="Open Sans"/>
          <w:b/>
          <w:color w:val="4A4A4A"/>
          <w:sz w:val="18"/>
        </w:rPr>
      </w:pPr>
    </w:p>
    <w:p w14:paraId="339DBD23"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Photos: </w:t>
      </w:r>
      <w:r>
        <w:rPr>
          <w:rFonts w:ascii="Open Sans" w:eastAsia="Open Sans" w:hAnsi="Open Sans" w:cs="Open Sans"/>
          <w:bCs/>
          <w:color w:val="4A4A4A"/>
          <w:sz w:val="18"/>
        </w:rPr>
        <w:t>are considered personal data.  A reminder about retention and lawfulness is here:</w:t>
      </w:r>
    </w:p>
    <w:p w14:paraId="456DB710" w14:textId="77777777" w:rsidR="00DD0649" w:rsidRPr="003A0003" w:rsidRDefault="00DD0649" w:rsidP="00DD0649">
      <w:pPr>
        <w:spacing w:after="0" w:line="324" w:lineRule="auto"/>
        <w:ind w:left="11" w:hanging="11"/>
        <w:rPr>
          <w:rFonts w:ascii="Open Sans" w:eastAsia="Open Sans" w:hAnsi="Open Sans" w:cs="Open Sans"/>
          <w:bCs/>
          <w:color w:val="0070C0"/>
          <w:sz w:val="18"/>
        </w:rPr>
      </w:pPr>
      <w:hyperlink r:id="rId23" w:history="1">
        <w:r w:rsidRPr="003A0003">
          <w:rPr>
            <w:rStyle w:val="Hyperlink"/>
            <w:rFonts w:ascii="Open Sans" w:eastAsia="Open Sans" w:hAnsi="Open Sans" w:cs="Open Sans"/>
            <w:bCs/>
            <w:color w:val="0070C0"/>
            <w:sz w:val="18"/>
          </w:rPr>
          <w:t>https://dataprotection.education/best-practice-library/documents/procedures/33-photo-and-video-guidelines</w:t>
        </w:r>
      </w:hyperlink>
    </w:p>
    <w:p w14:paraId="1D14C85E" w14:textId="77777777" w:rsidR="00DD0649" w:rsidRDefault="00DD0649" w:rsidP="00DD0649">
      <w:pPr>
        <w:spacing w:after="0" w:line="324" w:lineRule="auto"/>
        <w:ind w:left="11" w:hanging="11"/>
        <w:rPr>
          <w:rFonts w:ascii="Open Sans" w:eastAsia="Open Sans" w:hAnsi="Open Sans" w:cs="Open Sans"/>
          <w:bCs/>
          <w:color w:val="4A4A4A"/>
          <w:sz w:val="18"/>
        </w:rPr>
      </w:pPr>
    </w:p>
    <w:p w14:paraId="415772AC"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52D716FC" w14:textId="77777777" w:rsidR="00DD0649" w:rsidRDefault="00DD0649" w:rsidP="00DD0649">
      <w:pPr>
        <w:spacing w:after="0" w:line="324" w:lineRule="auto"/>
        <w:ind w:left="11" w:hanging="11"/>
        <w:rPr>
          <w:rFonts w:ascii="Open Sans" w:eastAsia="Open Sans" w:hAnsi="Open Sans" w:cs="Open Sans"/>
          <w:bCs/>
          <w:color w:val="4A4A4A"/>
          <w:sz w:val="18"/>
        </w:rPr>
      </w:pPr>
      <w:hyperlink r:id="rId24" w:history="1">
        <w:r w:rsidRPr="003A0003">
          <w:rPr>
            <w:rStyle w:val="Hyperlink"/>
            <w:rFonts w:ascii="Open Sans" w:eastAsia="Open Sans" w:hAnsi="Open Sans" w:cs="Open Sans"/>
            <w:bCs/>
            <w:color w:val="0070C0"/>
            <w:sz w:val="18"/>
          </w:rPr>
          <w:t>https://dataprotection.education/best-practice-library/documents/drip-feeds/57-dpe-quick-reference-guide</w:t>
        </w:r>
      </w:hyperlink>
    </w:p>
    <w:p w14:paraId="2099ADF8" w14:textId="77777777" w:rsidR="00DD0649" w:rsidRDefault="00DD0649" w:rsidP="00DD0649">
      <w:pPr>
        <w:spacing w:after="0" w:line="324" w:lineRule="auto"/>
        <w:ind w:left="11" w:hanging="11"/>
        <w:rPr>
          <w:rFonts w:ascii="Open Sans" w:eastAsia="Open Sans" w:hAnsi="Open Sans" w:cs="Open Sans"/>
          <w:bCs/>
          <w:color w:val="4A4A4A"/>
          <w:sz w:val="18"/>
        </w:rPr>
      </w:pPr>
    </w:p>
    <w:p w14:paraId="79D014AA"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Further information about classification of data, confidentiality and availability can be found here:</w:t>
      </w:r>
    </w:p>
    <w:p w14:paraId="3EB5B053" w14:textId="77777777" w:rsidR="00DD0649" w:rsidRPr="003A0003" w:rsidRDefault="00DD0649" w:rsidP="00DD0649">
      <w:pPr>
        <w:spacing w:after="0" w:line="324" w:lineRule="auto"/>
        <w:rPr>
          <w:rStyle w:val="Hyperlink"/>
          <w:rFonts w:ascii="Open Sans" w:eastAsia="Open Sans" w:hAnsi="Open Sans" w:cs="Open Sans"/>
          <w:bCs/>
          <w:color w:val="0070C0"/>
          <w:sz w:val="18"/>
        </w:rPr>
      </w:pPr>
      <w:hyperlink r:id="rId25" w:history="1">
        <w:r w:rsidRPr="003A0003">
          <w:rPr>
            <w:rStyle w:val="Hyperlink"/>
            <w:rFonts w:ascii="Open Sans" w:eastAsia="Open Sans" w:hAnsi="Open Sans" w:cs="Open Sans"/>
            <w:bCs/>
            <w:color w:val="0070C0"/>
            <w:sz w:val="18"/>
          </w:rPr>
          <w:t>https://dataprotection.education/best-practice-library/documents/information-technology-security/132-information-security-policy</w:t>
        </w:r>
      </w:hyperlink>
    </w:p>
    <w:p w14:paraId="5B3A2FA6" w14:textId="77777777" w:rsidR="00DD0649" w:rsidRDefault="00DD0649" w:rsidP="00DD0649">
      <w:pPr>
        <w:spacing w:after="0" w:line="324" w:lineRule="auto"/>
        <w:rPr>
          <w:rFonts w:ascii="Open Sans" w:eastAsia="Open Sans" w:hAnsi="Open Sans" w:cs="Open Sans"/>
          <w:bCs/>
          <w:color w:val="4A4A4A"/>
          <w:sz w:val="18"/>
        </w:rPr>
      </w:pPr>
    </w:p>
    <w:p w14:paraId="6242E8CA"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There was some old data such as bus lists from 2019 in drawers in a class. Advise clear desk policy (see below about clear desks).</w:t>
      </w:r>
    </w:p>
    <w:bookmarkEnd w:id="11"/>
    <w:p w14:paraId="04A3C7D1" w14:textId="77777777" w:rsidR="001F63CF" w:rsidRDefault="001F63CF" w:rsidP="00DD0649">
      <w:pPr>
        <w:pBdr>
          <w:top w:val="nil"/>
          <w:left w:val="nil"/>
          <w:bottom w:val="nil"/>
          <w:right w:val="nil"/>
          <w:between w:val="nil"/>
        </w:pBdr>
        <w:spacing w:after="120"/>
        <w:rPr>
          <w:rFonts w:ascii="Open Sans" w:eastAsia="Open Sans" w:hAnsi="Open Sans" w:cs="Open Sans"/>
          <w:b/>
          <w:color w:val="4A4A4A"/>
          <w:sz w:val="18"/>
        </w:rPr>
      </w:pPr>
    </w:p>
    <w:p w14:paraId="13677CBD" w14:textId="6B8C68F7" w:rsidR="00DD0649" w:rsidRDefault="00DD0649" w:rsidP="00DD0649">
      <w:pPr>
        <w:pBdr>
          <w:top w:val="nil"/>
          <w:left w:val="nil"/>
          <w:bottom w:val="nil"/>
          <w:right w:val="nil"/>
          <w:between w:val="nil"/>
        </w:pBdr>
        <w:spacing w:after="120"/>
        <w:rPr>
          <w:rStyle w:val="Hyperlink"/>
        </w:rPr>
      </w:pPr>
      <w:r>
        <w:rPr>
          <w:rFonts w:ascii="Open Sans" w:eastAsia="Open Sans" w:hAnsi="Open Sans" w:cs="Open Sans"/>
          <w:b/>
          <w:color w:val="4A4A4A"/>
          <w:sz w:val="18"/>
        </w:rPr>
        <w:t xml:space="preserve">Computers Unlocked </w:t>
      </w:r>
      <w:r>
        <w:rPr>
          <w:bCs/>
        </w:rPr>
        <w:t>–</w:t>
      </w:r>
      <w:r w:rsidRPr="00747CEE">
        <w:rPr>
          <w:rFonts w:ascii="Open Sans" w:eastAsia="Open Sans" w:hAnsi="Open Sans" w:cs="Open Sans"/>
          <w:bCs/>
          <w:color w:val="4A4A4A"/>
          <w:sz w:val="18"/>
        </w:rPr>
        <w:t xml:space="preserve"> </w:t>
      </w:r>
      <w:r>
        <w:rPr>
          <w:rFonts w:ascii="Open Sans" w:eastAsia="Open Sans" w:hAnsi="Open Sans" w:cs="Open Sans"/>
          <w:bCs/>
          <w:color w:val="4A4A4A"/>
          <w:sz w:val="18"/>
        </w:rPr>
        <w:t xml:space="preserve">Advise that staff are reminded not to rely on the auto lock out feature which may have been set.  When there is not a teacher of member of staff in the room, the computer should be locked. A quick way to do this is by pressing the Windows and L key </w:t>
      </w:r>
      <w:r>
        <w:t xml:space="preserve">( </w:t>
      </w:r>
      <w:r>
        <w:rPr>
          <w:noProof/>
        </w:rPr>
        <w:drawing>
          <wp:inline distT="0" distB="0" distL="0" distR="0" wp14:anchorId="6ED16F39" wp14:editId="73A4CF72">
            <wp:extent cx="242570" cy="190500"/>
            <wp:effectExtent l="0" t="0" r="0" b="0"/>
            <wp:docPr id="1" name="Picture 1" descr="C:\Users\slee9\AppData\Local\Microsoft\Windows\INetCache\Content.MSO\D97FFBF9.tmp"/>
            <wp:cNvGraphicFramePr/>
            <a:graphic xmlns:a="http://schemas.openxmlformats.org/drawingml/2006/main">
              <a:graphicData uri="http://schemas.openxmlformats.org/drawingml/2006/picture">
                <pic:pic xmlns:pic="http://schemas.openxmlformats.org/drawingml/2006/picture">
                  <pic:nvPicPr>
                    <pic:cNvPr id="0" name="image3.jpg" descr="C:\Users\slee9\AppData\Local\Microsoft\Windows\INetCache\Content.MSO\D97FFBF9.tmp"/>
                    <pic:cNvPicPr preferRelativeResize="0"/>
                  </pic:nvPicPr>
                  <pic:blipFill>
                    <a:blip r:embed="rId26"/>
                    <a:srcRect l="18624" t="30392" r="51415" b="41176"/>
                    <a:stretch>
                      <a:fillRect/>
                    </a:stretch>
                  </pic:blipFill>
                  <pic:spPr>
                    <a:xfrm>
                      <a:off x="0" y="0"/>
                      <a:ext cx="242570" cy="190500"/>
                    </a:xfrm>
                    <a:prstGeom prst="rect">
                      <a:avLst/>
                    </a:prstGeom>
                    <a:ln/>
                  </pic:spPr>
                </pic:pic>
              </a:graphicData>
            </a:graphic>
          </wp:inline>
        </w:drawing>
      </w:r>
      <w:r>
        <w:t>+ L)</w:t>
      </w:r>
      <w:r>
        <w:rPr>
          <w:rFonts w:ascii="Open Sans" w:eastAsia="Open Sans" w:hAnsi="Open Sans" w:cs="Open Sans"/>
          <w:bCs/>
          <w:color w:val="4A4A4A"/>
          <w:sz w:val="18"/>
        </w:rPr>
        <w:t xml:space="preserve">. Further advice: </w:t>
      </w:r>
      <w:hyperlink r:id="rId27" w:history="1">
        <w:r w:rsidRPr="003A0003">
          <w:rPr>
            <w:rStyle w:val="Hyperlink"/>
            <w:color w:val="0070C0"/>
          </w:rPr>
          <w:t>https://dataprotection.education/best-practice-library/documents/drip-feeds/19-leave-it-lock-it-computer</w:t>
        </w:r>
      </w:hyperlink>
    </w:p>
    <w:p w14:paraId="37D48CF0" w14:textId="77777777" w:rsidR="00DD0649" w:rsidRDefault="00DD0649" w:rsidP="00DD0649">
      <w:pPr>
        <w:pBdr>
          <w:top w:val="nil"/>
          <w:left w:val="nil"/>
          <w:bottom w:val="nil"/>
          <w:right w:val="nil"/>
          <w:between w:val="nil"/>
        </w:pBdr>
        <w:spacing w:after="0"/>
        <w:rPr>
          <w:rFonts w:ascii="Open Sans" w:eastAsia="Open Sans" w:hAnsi="Open Sans" w:cs="Open Sans"/>
          <w:bCs/>
          <w:color w:val="4A4A4A"/>
          <w:sz w:val="18"/>
        </w:rPr>
      </w:pPr>
      <w:r>
        <w:rPr>
          <w:rFonts w:ascii="Open Sans" w:eastAsia="Open Sans" w:hAnsi="Open Sans" w:cs="Open Sans"/>
          <w:b/>
          <w:color w:val="4A4A4A"/>
          <w:sz w:val="18"/>
        </w:rPr>
        <w:t xml:space="preserve">Pigeon Holes: </w:t>
      </w:r>
      <w:r>
        <w:rPr>
          <w:rFonts w:ascii="Open Sans" w:eastAsia="Open Sans" w:hAnsi="Open Sans" w:cs="Open Sans"/>
          <w:bCs/>
          <w:color w:val="4A4A4A"/>
          <w:sz w:val="18"/>
        </w:rPr>
        <w:t>pigeon holes in the staff room contain private information for both students and staff.  Sickness records are kept in a folder in the SBM’s pigeon hole. They are kept in an area that is accessed by external visitors, such as the PTA.  Would advise consider removing the pigeon holes and making the documents and forms electronic to reduce the risk.</w:t>
      </w:r>
    </w:p>
    <w:p w14:paraId="6EFF835E" w14:textId="77777777" w:rsidR="00DD0649" w:rsidRDefault="00DD0649" w:rsidP="00DD0649">
      <w:pPr>
        <w:pBdr>
          <w:top w:val="nil"/>
          <w:left w:val="nil"/>
          <w:bottom w:val="nil"/>
          <w:right w:val="nil"/>
          <w:between w:val="nil"/>
        </w:pBdr>
        <w:spacing w:after="0"/>
        <w:rPr>
          <w:rFonts w:ascii="Open Sans" w:eastAsia="Open Sans" w:hAnsi="Open Sans" w:cs="Open Sans"/>
          <w:bCs/>
          <w:color w:val="4A4A4A"/>
          <w:sz w:val="18"/>
        </w:rPr>
      </w:pPr>
    </w:p>
    <w:p w14:paraId="5B5FB0A5"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0108A1C2" w14:textId="77777777" w:rsidR="00DD0649" w:rsidRDefault="00DD0649" w:rsidP="00DD0649">
      <w:pPr>
        <w:spacing w:after="0" w:line="324" w:lineRule="auto"/>
        <w:ind w:left="11" w:hanging="11"/>
        <w:rPr>
          <w:rFonts w:ascii="Open Sans" w:eastAsia="Open Sans" w:hAnsi="Open Sans" w:cs="Open Sans"/>
          <w:bCs/>
          <w:color w:val="4A4A4A"/>
          <w:sz w:val="18"/>
        </w:rPr>
      </w:pPr>
      <w:hyperlink r:id="rId28" w:history="1">
        <w:r w:rsidRPr="00C43C62">
          <w:rPr>
            <w:rStyle w:val="Hyperlink"/>
            <w:rFonts w:ascii="Open Sans" w:eastAsia="Open Sans" w:hAnsi="Open Sans" w:cs="Open Sans"/>
            <w:bCs/>
            <w:sz w:val="18"/>
          </w:rPr>
          <w:t>https://dataprotection.education/courses-heading/clear-desk</w:t>
        </w:r>
      </w:hyperlink>
    </w:p>
    <w:p w14:paraId="43322D99"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770C212B" w14:textId="77777777" w:rsidR="00DD0649" w:rsidRPr="003A0003" w:rsidRDefault="00DD0649" w:rsidP="00DD0649">
      <w:pPr>
        <w:spacing w:after="0" w:line="324" w:lineRule="auto"/>
        <w:ind w:left="11" w:hanging="11"/>
        <w:rPr>
          <w:rStyle w:val="Hyperlink"/>
          <w:rFonts w:ascii="Open Sans" w:eastAsia="Open Sans" w:hAnsi="Open Sans" w:cs="Open Sans"/>
          <w:bCs/>
          <w:color w:val="0070C0"/>
          <w:sz w:val="18"/>
        </w:rPr>
      </w:pPr>
      <w:hyperlink r:id="rId29" w:history="1">
        <w:r w:rsidRPr="003A0003">
          <w:rPr>
            <w:rStyle w:val="Hyperlink"/>
            <w:rFonts w:ascii="Open Sans" w:eastAsia="Open Sans" w:hAnsi="Open Sans" w:cs="Open Sans"/>
            <w:bCs/>
            <w:color w:val="0070C0"/>
            <w:sz w:val="18"/>
          </w:rPr>
          <w:t>https://dataprotection.education/index.php/best-practice-library/best-practice/clear-desk</w:t>
        </w:r>
      </w:hyperlink>
    </w:p>
    <w:p w14:paraId="27616B14" w14:textId="77777777" w:rsidR="00DD0649" w:rsidRDefault="00DD0649" w:rsidP="00DD0649">
      <w:pPr>
        <w:spacing w:after="0" w:line="324" w:lineRule="auto"/>
        <w:ind w:left="11" w:hanging="11"/>
        <w:rPr>
          <w:rStyle w:val="Hyperlink"/>
          <w:rFonts w:ascii="Open Sans" w:eastAsia="Open Sans" w:hAnsi="Open Sans" w:cs="Open Sans"/>
          <w:bCs/>
          <w:sz w:val="18"/>
        </w:rPr>
      </w:pPr>
    </w:p>
    <w:p w14:paraId="5F55ACDD"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Pupil Passport Files:</w:t>
      </w:r>
      <w:r>
        <w:rPr>
          <w:rFonts w:ascii="Open Sans" w:eastAsia="Open Sans" w:hAnsi="Open Sans" w:cs="Open Sans"/>
          <w:bCs/>
          <w:color w:val="4A4A4A"/>
          <w:sz w:val="18"/>
        </w:rPr>
        <w:t xml:space="preserve">   Mostly this information was in folders, but one class had this information on the wall. Advise moving these to a more secure area both in the classrooms.  Medical information is covered under Article 9 of the UK GDPR where it is classified as special category data.  The ICO states that special category data is personal data that needs more protection because it is sensitive:</w:t>
      </w:r>
    </w:p>
    <w:p w14:paraId="74D588E0" w14:textId="77777777" w:rsidR="00DD0649" w:rsidRPr="003A0003" w:rsidRDefault="00DD0649" w:rsidP="00DD0649">
      <w:pPr>
        <w:spacing w:after="0" w:line="324" w:lineRule="auto"/>
        <w:rPr>
          <w:rFonts w:ascii="Open Sans" w:eastAsia="Open Sans" w:hAnsi="Open Sans" w:cs="Open Sans"/>
          <w:bCs/>
          <w:color w:val="0070C0"/>
          <w:sz w:val="18"/>
        </w:rPr>
      </w:pPr>
      <w:hyperlink r:id="rId30" w:history="1">
        <w:r w:rsidRPr="003A0003">
          <w:rPr>
            <w:rStyle w:val="Hyperlink"/>
            <w:rFonts w:ascii="Open Sans" w:eastAsia="Open Sans" w:hAnsi="Open Sans" w:cs="Open Sans"/>
            <w:bCs/>
            <w:color w:val="0070C0"/>
            <w:sz w:val="18"/>
          </w:rPr>
          <w:t>https://ico.org.uk/for-organisations/guide-to-data-protection/guide-to-the-general-data-protection-regulation-gdpr/lawful-basis-for-processing/special-category-data/</w:t>
        </w:r>
      </w:hyperlink>
    </w:p>
    <w:p w14:paraId="3EF0FD79" w14:textId="77777777" w:rsidR="00DD0649" w:rsidRDefault="00DD0649" w:rsidP="00DD0649">
      <w:pPr>
        <w:spacing w:after="0" w:line="324" w:lineRule="auto"/>
        <w:rPr>
          <w:rFonts w:ascii="Open Sans" w:eastAsia="Open Sans" w:hAnsi="Open Sans" w:cs="Open Sans"/>
          <w:bCs/>
          <w:color w:val="4A4A4A"/>
          <w:sz w:val="18"/>
        </w:rPr>
      </w:pPr>
    </w:p>
    <w:p w14:paraId="0BBA2187" w14:textId="11462728" w:rsidR="00DD0649" w:rsidRDefault="00DD0649" w:rsidP="00DD0649">
      <w:pPr>
        <w:spacing w:after="482" w:line="324" w:lineRule="auto"/>
        <w:rPr>
          <w:rFonts w:ascii="Open Sans" w:eastAsia="Open Sans" w:hAnsi="Open Sans" w:cs="Open Sans"/>
          <w:bCs/>
          <w:color w:val="4A4A4A"/>
          <w:sz w:val="18"/>
        </w:rPr>
      </w:pPr>
      <w:r>
        <w:rPr>
          <w:rFonts w:ascii="Open Sans" w:eastAsia="Open Sans" w:hAnsi="Open Sans" w:cs="Open Sans"/>
          <w:bCs/>
          <w:color w:val="4A4A4A"/>
          <w:sz w:val="18"/>
        </w:rPr>
        <w:t>The medical information is put into a clear folder and marked confidential for each class. The definition of confidential is ‘intended to be kept secret’, ‘entrusted with private or restricted information’, which is not the case when on a classroom notice board. Would recommend a less passive method of training for this for staff, including keeping the information online where there are already appropriate access controls, to make it more secure.  Often these folders are printed as a way to inform supply teachers or someone in the class who is not the usual teacher and this has become more prevalent since Covid.  If there is deemed to be a necessity for this, advice would be to put the information in a private (not transparent) folder in the same place in every classroom, preferably in the top drawer of the class teacher’s desk (which is lockable), then each new person would know where to find that information in each class.  Recital 83 of the GDPR is about maintaining security and to prevent processing in infringement of this regulation, the controller or processor should evaluate the risks inherent in the processing and implement measures to mitigate those risks.</w:t>
      </w:r>
    </w:p>
    <w:p w14:paraId="7EA4F2A2" w14:textId="77777777" w:rsidR="00DD0649" w:rsidRDefault="00DD0649" w:rsidP="00DD0649">
      <w:pPr>
        <w:spacing w:after="0" w:line="324" w:lineRule="auto"/>
        <w:ind w:hanging="11"/>
        <w:rPr>
          <w:rFonts w:ascii="Open Sans" w:eastAsia="Open Sans" w:hAnsi="Open Sans" w:cs="Open Sans"/>
          <w:bCs/>
          <w:color w:val="4A4A4A"/>
          <w:sz w:val="18"/>
        </w:rPr>
      </w:pPr>
      <w:r>
        <w:rPr>
          <w:rFonts w:ascii="Open Sans" w:eastAsia="Open Sans" w:hAnsi="Open Sans" w:cs="Open Sans"/>
          <w:b/>
          <w:color w:val="4A4A4A"/>
          <w:sz w:val="18"/>
        </w:rPr>
        <w:lastRenderedPageBreak/>
        <w:t xml:space="preserve">Deputy Office – </w:t>
      </w:r>
      <w:r>
        <w:rPr>
          <w:rFonts w:ascii="Open Sans" w:eastAsia="Open Sans" w:hAnsi="Open Sans" w:cs="Open Sans"/>
          <w:bCs/>
          <w:color w:val="4A4A4A"/>
          <w:sz w:val="18"/>
        </w:rPr>
        <w:t xml:space="preserve">the deputy’s office was unlocked with the door propped open, the computer unlocked and private information on the desk.  Would advise ensuring that the door is locked when vacant. SLT and certain other members of staff, such as the </w:t>
      </w:r>
      <w:proofErr w:type="spellStart"/>
      <w:r>
        <w:rPr>
          <w:rFonts w:ascii="Open Sans" w:eastAsia="Open Sans" w:hAnsi="Open Sans" w:cs="Open Sans"/>
          <w:bCs/>
          <w:color w:val="4A4A4A"/>
          <w:sz w:val="18"/>
        </w:rPr>
        <w:t>Senco</w:t>
      </w:r>
      <w:proofErr w:type="spellEnd"/>
      <w:r>
        <w:rPr>
          <w:rFonts w:ascii="Open Sans" w:eastAsia="Open Sans" w:hAnsi="Open Sans" w:cs="Open Sans"/>
          <w:bCs/>
          <w:color w:val="4A4A4A"/>
          <w:sz w:val="18"/>
        </w:rPr>
        <w:t xml:space="preserve"> have access to more sensitive and confidential information and so have the responsibility to keep that data safe. Information about physical security is in a learning nugget on the Knowledgebank:</w:t>
      </w:r>
    </w:p>
    <w:p w14:paraId="18FD32B4" w14:textId="77777777" w:rsidR="00DD0649" w:rsidRPr="003A0003" w:rsidRDefault="00DD0649" w:rsidP="00DD0649">
      <w:pPr>
        <w:spacing w:after="0" w:line="324" w:lineRule="auto"/>
        <w:ind w:hanging="11"/>
        <w:rPr>
          <w:rFonts w:ascii="Open Sans" w:eastAsia="Open Sans" w:hAnsi="Open Sans" w:cs="Open Sans"/>
          <w:bCs/>
          <w:color w:val="0070C0"/>
          <w:sz w:val="18"/>
        </w:rPr>
      </w:pPr>
      <w:hyperlink r:id="rId31" w:history="1">
        <w:r w:rsidRPr="003A0003">
          <w:rPr>
            <w:rStyle w:val="Hyperlink"/>
            <w:rFonts w:ascii="Open Sans" w:eastAsia="Open Sans" w:hAnsi="Open Sans" w:cs="Open Sans"/>
            <w:bCs/>
            <w:color w:val="0070C0"/>
            <w:sz w:val="18"/>
          </w:rPr>
          <w:t>https://dataprotection.education/courses-heading/physical-security</w:t>
        </w:r>
      </w:hyperlink>
    </w:p>
    <w:p w14:paraId="448EF4FD" w14:textId="77777777" w:rsidR="00DD0649" w:rsidRDefault="00DD0649" w:rsidP="00DD0649">
      <w:pPr>
        <w:spacing w:after="0" w:line="324" w:lineRule="auto"/>
        <w:ind w:hanging="11"/>
        <w:rPr>
          <w:rFonts w:ascii="Open Sans" w:eastAsia="Open Sans" w:hAnsi="Open Sans" w:cs="Open Sans"/>
          <w:bCs/>
          <w:color w:val="4A4A4A"/>
          <w:sz w:val="18"/>
        </w:rPr>
      </w:pPr>
    </w:p>
    <w:p w14:paraId="3B596055" w14:textId="7889374E" w:rsidR="00DD0649" w:rsidRDefault="00DD0649" w:rsidP="00DD0649">
      <w:pPr>
        <w:spacing w:after="482" w:line="324" w:lineRule="auto"/>
        <w:ind w:hanging="10"/>
        <w:rPr>
          <w:rFonts w:ascii="Open Sans" w:eastAsia="Open Sans" w:hAnsi="Open Sans" w:cs="Open Sans"/>
          <w:bCs/>
          <w:color w:val="4A4A4A"/>
          <w:sz w:val="18"/>
        </w:rPr>
      </w:pPr>
      <w:r>
        <w:rPr>
          <w:rFonts w:ascii="Open Sans" w:eastAsia="Open Sans" w:hAnsi="Open Sans" w:cs="Open Sans"/>
          <w:bCs/>
          <w:color w:val="4A4A4A"/>
          <w:sz w:val="18"/>
        </w:rPr>
        <w:t>Article 32 of the GDPR Security of processing states that the controller and the processor shall implement appropriate technical and organisational measures to ensure a level of security appropriate to the risk.  Part (b) states the ability to ensure ongoing confidentiality, integrity, availability and resilience of processing systems and services.</w:t>
      </w:r>
    </w:p>
    <w:p w14:paraId="431BB50E" w14:textId="5ABE2827" w:rsidR="00DD0649" w:rsidRDefault="00DD0649" w:rsidP="00DD0649">
      <w:pPr>
        <w:pStyle w:val="Heading3"/>
        <w:rPr>
          <w:color w:val="009999"/>
        </w:rPr>
      </w:pPr>
      <w:bookmarkStart w:id="12" w:name="_Toc130215727"/>
      <w:r>
        <w:rPr>
          <w:color w:val="009999"/>
        </w:rPr>
        <w:t>Grey’s Bromham:</w:t>
      </w:r>
      <w:bookmarkEnd w:id="12"/>
    </w:p>
    <w:p w14:paraId="31B774CC"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 CCTV usage, retention, policies and procedures unclear, advise review of CCTV.  Filming inside the school is different to filming the perimeter for security purposes. Further information can be found here: </w:t>
      </w:r>
      <w:hyperlink r:id="rId32" w:history="1">
        <w:r w:rsidRPr="003A0003">
          <w:rPr>
            <w:rStyle w:val="Hyperlink"/>
            <w:color w:val="0070C0"/>
          </w:rPr>
          <w:t>CCTV (</w:t>
        </w:r>
        <w:proofErr w:type="spellStart"/>
        <w:r w:rsidRPr="003A0003">
          <w:rPr>
            <w:rStyle w:val="Hyperlink"/>
            <w:color w:val="0070C0"/>
          </w:rPr>
          <w:t>dataprotection.education</w:t>
        </w:r>
        <w:proofErr w:type="spellEnd"/>
        <w:r w:rsidRPr="003A0003">
          <w:rPr>
            <w:rStyle w:val="Hyperlink"/>
            <w:color w:val="0070C0"/>
          </w:rPr>
          <w:t>)</w:t>
        </w:r>
      </w:hyperlink>
      <w:r>
        <w:t xml:space="preserve"> </w:t>
      </w:r>
      <w:r>
        <w:rPr>
          <w:rFonts w:ascii="Open Sans" w:eastAsia="Open Sans" w:hAnsi="Open Sans" w:cs="Open Sans"/>
          <w:bCs/>
          <w:color w:val="4A4A4A"/>
          <w:sz w:val="18"/>
        </w:rPr>
        <w:t xml:space="preserve">But would advise a CCTV audit with DPE. </w:t>
      </w:r>
      <w:bookmarkStart w:id="13" w:name="_Hlk129958396"/>
    </w:p>
    <w:p w14:paraId="66088229"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external road/pavement it may be necessary to put further signage in that area.  A DPIA may be required.  Signage is recommended at entrances and in regular places. </w:t>
      </w:r>
      <w:r w:rsidRPr="00E6151B">
        <w:rPr>
          <w:rFonts w:ascii="Open Sans" w:eastAsia="Open Sans" w:hAnsi="Open Sans" w:cs="Open Sans"/>
          <w:bCs/>
          <w:color w:val="4A4A4A"/>
          <w:sz w:val="18"/>
        </w:rPr>
        <w:t>https://ico.org.uk/for-organisations/guide-to-data-protection/key-dp-themes/guidance-on-video-surveillance-including-cctv/</w:t>
      </w:r>
    </w:p>
    <w:bookmarkEnd w:id="13"/>
    <w:p w14:paraId="6F7646BE" w14:textId="77777777" w:rsidR="00DD0649" w:rsidRDefault="00DD0649" w:rsidP="00DD0649">
      <w:pPr>
        <w:spacing w:after="0" w:line="324" w:lineRule="auto"/>
        <w:rPr>
          <w:rFonts w:ascii="Open Sans" w:eastAsia="Open Sans" w:hAnsi="Open Sans" w:cs="Open Sans"/>
          <w:bCs/>
          <w:color w:val="4A4A4A"/>
          <w:sz w:val="18"/>
        </w:rPr>
      </w:pPr>
    </w:p>
    <w:p w14:paraId="2784DDC9" w14:textId="77777777" w:rsidR="00DD0649" w:rsidRDefault="00DD0649" w:rsidP="00DD0649">
      <w:pPr>
        <w:spacing w:after="0" w:line="324" w:lineRule="auto"/>
        <w:rPr>
          <w:rFonts w:ascii="Open Sans" w:eastAsia="Open Sans" w:hAnsi="Open Sans" w:cs="Open Sans"/>
          <w:bCs/>
          <w:color w:val="4A4A4A"/>
          <w:sz w:val="18"/>
        </w:rPr>
      </w:pPr>
    </w:p>
    <w:p w14:paraId="2F3D3E1D"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Pigeon Holes in Staffroom </w:t>
      </w:r>
      <w:r>
        <w:rPr>
          <w:rFonts w:ascii="Open Sans" w:eastAsia="Open Sans" w:hAnsi="Open Sans" w:cs="Open Sans"/>
          <w:bCs/>
          <w:color w:val="4A4A4A"/>
          <w:sz w:val="18"/>
        </w:rPr>
        <w:t xml:space="preserve"> - are these required?  Some personal data, used more for storage. Information is sent electronically. </w:t>
      </w:r>
    </w:p>
    <w:p w14:paraId="5B84AD0F" w14:textId="77777777" w:rsidR="00DD0649" w:rsidRDefault="00DD0649" w:rsidP="00DD0649">
      <w:pPr>
        <w:spacing w:after="0" w:line="324" w:lineRule="auto"/>
        <w:rPr>
          <w:rFonts w:ascii="Open Sans" w:eastAsia="Open Sans" w:hAnsi="Open Sans" w:cs="Open Sans"/>
          <w:bCs/>
          <w:color w:val="4A4A4A"/>
          <w:sz w:val="18"/>
        </w:rPr>
      </w:pPr>
    </w:p>
    <w:p w14:paraId="0BF00014"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Hospital Ed Office</w:t>
      </w:r>
      <w:r>
        <w:rPr>
          <w:rFonts w:ascii="Open Sans" w:eastAsia="Open Sans" w:hAnsi="Open Sans" w:cs="Open Sans"/>
          <w:bCs/>
          <w:color w:val="4A4A4A"/>
          <w:sz w:val="18"/>
        </w:rPr>
        <w:t xml:space="preserve"> – advise staff have a key so they are able to lock the office. Pupil Passport files were on the shelf, so advise locking away or locking the office. Medical information is covered under Article 9 of the UK GDPR where it is classified as special category data.  The ICO states that special category data is personal data that needs more protection because it is sensitive:</w:t>
      </w:r>
    </w:p>
    <w:p w14:paraId="113FBAC3" w14:textId="77777777" w:rsidR="00DD0649" w:rsidRPr="003A0003" w:rsidRDefault="00DD0649" w:rsidP="00DD0649">
      <w:pPr>
        <w:spacing w:after="0" w:line="324" w:lineRule="auto"/>
        <w:rPr>
          <w:rFonts w:ascii="Open Sans" w:eastAsia="Open Sans" w:hAnsi="Open Sans" w:cs="Open Sans"/>
          <w:bCs/>
          <w:color w:val="0070C0"/>
          <w:sz w:val="18"/>
        </w:rPr>
      </w:pPr>
      <w:hyperlink r:id="rId33" w:history="1">
        <w:r w:rsidRPr="003A0003">
          <w:rPr>
            <w:rStyle w:val="Hyperlink"/>
            <w:rFonts w:ascii="Open Sans" w:eastAsia="Open Sans" w:hAnsi="Open Sans" w:cs="Open Sans"/>
            <w:bCs/>
            <w:color w:val="0070C0"/>
            <w:sz w:val="18"/>
          </w:rPr>
          <w:t>https://ico.org.uk/for-organisations/guide-to-data-protection/guide-to-the-general-data-protection-regulation-gdpr/lawful-basis-for-processing/special-category-data/</w:t>
        </w:r>
      </w:hyperlink>
    </w:p>
    <w:p w14:paraId="54EC86DB" w14:textId="77777777" w:rsidR="00DD0649" w:rsidRPr="002D66DB" w:rsidRDefault="00DD0649" w:rsidP="00DD0649">
      <w:pPr>
        <w:spacing w:after="0" w:line="324" w:lineRule="auto"/>
        <w:rPr>
          <w:rFonts w:ascii="Open Sans" w:eastAsia="Open Sans" w:hAnsi="Open Sans" w:cs="Open Sans"/>
          <w:bCs/>
          <w:color w:val="4A4A4A"/>
          <w:sz w:val="18"/>
        </w:rPr>
      </w:pPr>
    </w:p>
    <w:p w14:paraId="10FE6C5C" w14:textId="77777777" w:rsidR="00DD0649" w:rsidRDefault="00DD0649" w:rsidP="00DD0649">
      <w:pPr>
        <w:spacing w:after="0" w:line="324" w:lineRule="auto"/>
        <w:ind w:left="11" w:hanging="11"/>
        <w:rPr>
          <w:rFonts w:ascii="Open Sans" w:eastAsia="Open Sans" w:hAnsi="Open Sans" w:cs="Open Sans"/>
          <w:bCs/>
          <w:color w:val="4A4A4A"/>
          <w:sz w:val="18"/>
        </w:rPr>
      </w:pPr>
      <w:bookmarkStart w:id="14" w:name="_Hlk129360709"/>
      <w:r>
        <w:rPr>
          <w:rFonts w:ascii="Open Sans" w:eastAsia="Open Sans" w:hAnsi="Open Sans" w:cs="Open Sans"/>
          <w:b/>
          <w:color w:val="4A4A4A"/>
          <w:sz w:val="18"/>
        </w:rPr>
        <w:t xml:space="preserve">Desks </w:t>
      </w:r>
      <w:bookmarkEnd w:id="14"/>
      <w:r>
        <w:rPr>
          <w:rFonts w:ascii="Open Sans" w:eastAsia="Open Sans" w:hAnsi="Open Sans" w:cs="Open Sans"/>
          <w:b/>
          <w:color w:val="4A4A4A"/>
          <w:sz w:val="18"/>
        </w:rPr>
        <w:t>–</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0B8FAF03" w14:textId="77777777" w:rsidR="00DD0649" w:rsidRPr="003A0003" w:rsidRDefault="00DD0649" w:rsidP="00DD0649">
      <w:pPr>
        <w:spacing w:after="0" w:line="324" w:lineRule="auto"/>
        <w:ind w:left="11" w:hanging="11"/>
        <w:rPr>
          <w:rFonts w:ascii="Open Sans" w:eastAsia="Open Sans" w:hAnsi="Open Sans" w:cs="Open Sans"/>
          <w:bCs/>
          <w:color w:val="0070C0"/>
          <w:sz w:val="18"/>
        </w:rPr>
      </w:pPr>
      <w:hyperlink r:id="rId34" w:history="1">
        <w:r w:rsidRPr="003A0003">
          <w:rPr>
            <w:rStyle w:val="Hyperlink"/>
            <w:rFonts w:ascii="Open Sans" w:eastAsia="Open Sans" w:hAnsi="Open Sans" w:cs="Open Sans"/>
            <w:bCs/>
            <w:color w:val="0070C0"/>
            <w:sz w:val="18"/>
          </w:rPr>
          <w:t>https://dataprotection.education/courses-heading/clear-desk</w:t>
        </w:r>
      </w:hyperlink>
    </w:p>
    <w:p w14:paraId="2239B24D"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1A79EDE5" w14:textId="77777777" w:rsidR="00DD0649" w:rsidRDefault="00DD0649" w:rsidP="00DD0649">
      <w:pPr>
        <w:spacing w:after="0" w:line="324" w:lineRule="auto"/>
        <w:ind w:left="11" w:hanging="11"/>
        <w:rPr>
          <w:rStyle w:val="Hyperlink"/>
          <w:rFonts w:ascii="Open Sans" w:eastAsia="Open Sans" w:hAnsi="Open Sans" w:cs="Open Sans"/>
          <w:bCs/>
          <w:sz w:val="18"/>
        </w:rPr>
      </w:pPr>
      <w:hyperlink r:id="rId35" w:history="1">
        <w:r w:rsidRPr="003A0003">
          <w:rPr>
            <w:rStyle w:val="Hyperlink"/>
            <w:rFonts w:ascii="Open Sans" w:eastAsia="Open Sans" w:hAnsi="Open Sans" w:cs="Open Sans"/>
            <w:bCs/>
            <w:color w:val="0070C0"/>
            <w:sz w:val="18"/>
          </w:rPr>
          <w:t>https://dataprotection.education/index.php/best-practice-library/best-practice/clear-desk</w:t>
        </w:r>
      </w:hyperlink>
    </w:p>
    <w:p w14:paraId="52A82D54" w14:textId="77777777" w:rsidR="00DD0649" w:rsidRDefault="00DD0649" w:rsidP="00DD0649">
      <w:pPr>
        <w:spacing w:after="0" w:line="324" w:lineRule="auto"/>
        <w:ind w:left="11" w:hanging="11"/>
        <w:rPr>
          <w:rStyle w:val="Hyperlink"/>
          <w:rFonts w:ascii="Open Sans" w:eastAsia="Open Sans" w:hAnsi="Open Sans" w:cs="Open Sans"/>
          <w:bCs/>
          <w:sz w:val="18"/>
        </w:rPr>
      </w:pPr>
    </w:p>
    <w:p w14:paraId="18DFBFC4" w14:textId="77777777" w:rsidR="00DD0649" w:rsidRDefault="00DD0649" w:rsidP="00DD0649">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Filing Cabinet in the corridor – </w:t>
      </w:r>
      <w:r>
        <w:rPr>
          <w:rFonts w:ascii="Open Sans" w:eastAsia="Open Sans" w:hAnsi="Open Sans" w:cs="Open Sans"/>
          <w:bCs/>
          <w:color w:val="4A4A4A"/>
          <w:sz w:val="18"/>
        </w:rPr>
        <w:t xml:space="preserve">contained exam papers from 2016. Advise checking data retention and records management for old paper files if there is a digital copy available.? Does this information need to be kept?  </w:t>
      </w:r>
      <w:hyperlink r:id="rId36" w:history="1">
        <w:r w:rsidRPr="003A0003">
          <w:rPr>
            <w:rStyle w:val="Hyperlink"/>
            <w:rFonts w:ascii="Open Sans" w:eastAsia="Open Sans" w:hAnsi="Open Sans" w:cs="Open Sans"/>
            <w:bCs/>
            <w:color w:val="0070C0"/>
            <w:sz w:val="18"/>
          </w:rPr>
          <w:t>https://dataprotection.education/best-practice-library/best-practice/records-management</w:t>
        </w:r>
      </w:hyperlink>
    </w:p>
    <w:p w14:paraId="73E1E251" w14:textId="77777777" w:rsidR="00DD0649" w:rsidRPr="00190CFA"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Food Allergy information/procedure for ordering lunches </w:t>
      </w:r>
      <w:r>
        <w:rPr>
          <w:rFonts w:ascii="Open Sans" w:eastAsia="Open Sans" w:hAnsi="Open Sans" w:cs="Open Sans"/>
          <w:bCs/>
          <w:color w:val="4A4A4A"/>
          <w:sz w:val="18"/>
        </w:rPr>
        <w:t>– procedure not known for sharing allergy information regarding lunches when food is ordered/brought over from other Grey’s location.  Possible paper procedure.</w:t>
      </w:r>
    </w:p>
    <w:p w14:paraId="4C173776" w14:textId="5FC017A6" w:rsidR="00DD0649" w:rsidRDefault="00DD0649" w:rsidP="00DD0649">
      <w:pPr>
        <w:pStyle w:val="Heading3"/>
        <w:rPr>
          <w:color w:val="009999"/>
        </w:rPr>
      </w:pPr>
      <w:bookmarkStart w:id="15" w:name="_Toc130215728"/>
      <w:r>
        <w:rPr>
          <w:color w:val="009999"/>
        </w:rPr>
        <w:t>Grey’s Kempston:</w:t>
      </w:r>
      <w:bookmarkEnd w:id="15"/>
    </w:p>
    <w:p w14:paraId="39F37552"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Headteacher’s Office </w:t>
      </w:r>
      <w:r>
        <w:rPr>
          <w:rFonts w:ascii="Open Sans" w:eastAsia="Open Sans" w:hAnsi="Open Sans" w:cs="Open Sans"/>
          <w:bCs/>
          <w:color w:val="4A4A4A"/>
          <w:sz w:val="18"/>
        </w:rPr>
        <w:t xml:space="preserve">– office unlocked and vacant.  </w:t>
      </w:r>
      <w:r w:rsidRPr="00D56CD6">
        <w:rPr>
          <w:rFonts w:ascii="Open Sans" w:eastAsia="Open Sans" w:hAnsi="Open Sans" w:cs="Open Sans"/>
          <w:bCs/>
          <w:color w:val="4A4A4A"/>
          <w:sz w:val="18"/>
        </w:rPr>
        <w:t>Patio door open onto car park</w:t>
      </w:r>
      <w:r>
        <w:rPr>
          <w:rFonts w:ascii="Open Sans" w:eastAsia="Open Sans" w:hAnsi="Open Sans" w:cs="Open Sans"/>
          <w:bCs/>
          <w:color w:val="4A4A4A"/>
          <w:sz w:val="18"/>
        </w:rPr>
        <w:t xml:space="preserve"> (at front of the school).  Safeguarding and pupil passport files on the wall. See below regarding information on the wall and categories of data. The information held in the pupil passport file is covered under Article 9 of the UK GDPR where it is classified as special category data.  The ICO states that special category data is personal data that needs more protection because it is sensitive:</w:t>
      </w:r>
    </w:p>
    <w:p w14:paraId="4BE8987D" w14:textId="77777777" w:rsidR="00DD0649" w:rsidRDefault="00DD0649" w:rsidP="00DD0649">
      <w:pPr>
        <w:spacing w:after="482" w:line="324" w:lineRule="auto"/>
        <w:rPr>
          <w:rFonts w:ascii="Open Sans" w:eastAsia="Open Sans" w:hAnsi="Open Sans" w:cs="Open Sans"/>
          <w:bCs/>
          <w:color w:val="4A4A4A"/>
          <w:sz w:val="18"/>
        </w:rPr>
      </w:pPr>
      <w:hyperlink r:id="rId37" w:history="1">
        <w:r w:rsidRPr="003A0003">
          <w:rPr>
            <w:rStyle w:val="Hyperlink"/>
            <w:rFonts w:ascii="Open Sans" w:eastAsia="Open Sans" w:hAnsi="Open Sans" w:cs="Open Sans"/>
            <w:bCs/>
            <w:color w:val="0070C0"/>
            <w:sz w:val="18"/>
          </w:rPr>
          <w:t>https://ico.org.uk/for-organisations/guide-to-data-protection/guide-to-the-general-data-protection-regulation-gdpr/lawful-basis-for-processing/special-category-data/</w:t>
        </w:r>
      </w:hyperlink>
      <w:r>
        <w:rPr>
          <w:rStyle w:val="Hyperlink"/>
          <w:rFonts w:ascii="Open Sans" w:eastAsia="Open Sans" w:hAnsi="Open Sans" w:cs="Open Sans"/>
          <w:bCs/>
          <w:sz w:val="18"/>
        </w:rPr>
        <w:t xml:space="preserve"> </w:t>
      </w:r>
      <w:r>
        <w:rPr>
          <w:rFonts w:ascii="Open Sans" w:eastAsia="Open Sans" w:hAnsi="Open Sans" w:cs="Open Sans"/>
          <w:bCs/>
          <w:color w:val="4A4A4A"/>
          <w:sz w:val="18"/>
        </w:rPr>
        <w:t>This information should be locked away, not on display.  Recital 83 of the GDPR is about maintaining security and to prevent processing in infringement of this regulation, the controller or processor should evaluate the risks inherent in the processing and implement measures to mitigate those risks.</w:t>
      </w:r>
    </w:p>
    <w:p w14:paraId="352EDB1D"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Further information about lists and displays is also in this infographic and can be distributed to staff:</w:t>
      </w:r>
    </w:p>
    <w:p w14:paraId="6198A9FF" w14:textId="77777777" w:rsidR="00DD0649" w:rsidRPr="003A0003" w:rsidRDefault="00DD0649" w:rsidP="00DD0649">
      <w:pPr>
        <w:spacing w:after="0" w:line="324" w:lineRule="auto"/>
        <w:ind w:left="11" w:hanging="11"/>
        <w:rPr>
          <w:rFonts w:ascii="Open Sans" w:eastAsia="Open Sans" w:hAnsi="Open Sans" w:cs="Open Sans"/>
          <w:bCs/>
          <w:color w:val="0070C0"/>
          <w:sz w:val="18"/>
        </w:rPr>
      </w:pPr>
      <w:hyperlink r:id="rId38" w:history="1">
        <w:r w:rsidRPr="003A0003">
          <w:rPr>
            <w:rStyle w:val="Hyperlink"/>
            <w:rFonts w:ascii="Open Sans" w:eastAsia="Open Sans" w:hAnsi="Open Sans" w:cs="Open Sans"/>
            <w:bCs/>
            <w:color w:val="0070C0"/>
            <w:sz w:val="18"/>
          </w:rPr>
          <w:t>https://dataprotection.education/best-practice-library/documents/drip-feeds/57-dpe-quick-reference-guide</w:t>
        </w:r>
      </w:hyperlink>
    </w:p>
    <w:p w14:paraId="38BE79E6" w14:textId="77777777" w:rsidR="00DD0649" w:rsidRDefault="00DD0649" w:rsidP="00DD0649">
      <w:pPr>
        <w:spacing w:after="0" w:line="324" w:lineRule="auto"/>
        <w:ind w:left="11" w:hanging="11"/>
        <w:rPr>
          <w:rFonts w:ascii="Open Sans" w:eastAsia="Open Sans" w:hAnsi="Open Sans" w:cs="Open Sans"/>
          <w:b/>
          <w:color w:val="4A4A4A"/>
          <w:sz w:val="18"/>
        </w:rPr>
      </w:pPr>
    </w:p>
    <w:p w14:paraId="7E57335C"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 xml:space="preserve">Reprographics Room </w:t>
      </w:r>
      <w:r>
        <w:rPr>
          <w:rFonts w:ascii="Open Sans" w:eastAsia="Open Sans" w:hAnsi="Open Sans" w:cs="Open Sans"/>
          <w:bCs/>
          <w:color w:val="4A4A4A"/>
          <w:sz w:val="18"/>
        </w:rPr>
        <w:t xml:space="preserve">– papers on desk.  Advise clear desk policy (see below), as there is no door on this room so access to all staff and non-employees. </w:t>
      </w:r>
    </w:p>
    <w:p w14:paraId="725A4336" w14:textId="77777777" w:rsidR="00DD0649" w:rsidRPr="00D56CD6" w:rsidRDefault="00DD0649" w:rsidP="00DD0649">
      <w:pPr>
        <w:spacing w:after="0" w:line="324" w:lineRule="auto"/>
        <w:ind w:left="11" w:hanging="11"/>
        <w:rPr>
          <w:rFonts w:ascii="Open Sans" w:eastAsia="Open Sans" w:hAnsi="Open Sans" w:cs="Open Sans"/>
          <w:bCs/>
          <w:color w:val="4A4A4A"/>
          <w:sz w:val="18"/>
        </w:rPr>
      </w:pPr>
    </w:p>
    <w:p w14:paraId="0BD152F3" w14:textId="77777777" w:rsidR="00DD0649" w:rsidRDefault="00DD0649" w:rsidP="00DD0649">
      <w:pPr>
        <w:spacing w:after="482" w:line="324" w:lineRule="auto"/>
        <w:rPr>
          <w:rFonts w:ascii="Open Sans" w:eastAsia="Open Sans" w:hAnsi="Open Sans" w:cs="Open Sans"/>
          <w:bCs/>
          <w:color w:val="4A4A4A"/>
          <w:sz w:val="18"/>
        </w:rPr>
      </w:pPr>
      <w:r>
        <w:rPr>
          <w:rFonts w:ascii="Open Sans" w:eastAsia="Open Sans" w:hAnsi="Open Sans" w:cs="Open Sans"/>
          <w:b/>
          <w:color w:val="4A4A4A"/>
          <w:sz w:val="18"/>
        </w:rPr>
        <w:t>Classrooms:</w:t>
      </w:r>
      <w:r>
        <w:rPr>
          <w:rFonts w:ascii="Open Sans" w:eastAsia="Open Sans" w:hAnsi="Open Sans" w:cs="Open Sans"/>
          <w:bCs/>
          <w:color w:val="4A4A4A"/>
          <w:sz w:val="18"/>
        </w:rPr>
        <w:t xml:space="preserve"> did not view classrooms.</w:t>
      </w:r>
    </w:p>
    <w:p w14:paraId="7867F024" w14:textId="77777777" w:rsidR="00DD0649" w:rsidRPr="003A0003" w:rsidRDefault="00DD0649" w:rsidP="00DD0649">
      <w:pPr>
        <w:spacing w:after="482" w:line="324" w:lineRule="auto"/>
        <w:rPr>
          <w:rFonts w:ascii="Open Sans" w:eastAsia="Open Sans" w:hAnsi="Open Sans" w:cs="Open Sans"/>
          <w:bCs/>
          <w:color w:val="0070C0"/>
          <w:sz w:val="18"/>
        </w:rPr>
      </w:pPr>
      <w:r>
        <w:rPr>
          <w:rFonts w:ascii="Open Sans" w:eastAsia="Open Sans" w:hAnsi="Open Sans" w:cs="Open Sans"/>
          <w:b/>
          <w:color w:val="4A4A4A"/>
          <w:sz w:val="18"/>
        </w:rPr>
        <w:t xml:space="preserve">Records Management – </w:t>
      </w:r>
      <w:r>
        <w:rPr>
          <w:rFonts w:ascii="Open Sans" w:eastAsia="Open Sans" w:hAnsi="Open Sans" w:cs="Open Sans"/>
          <w:bCs/>
          <w:color w:val="4A4A4A"/>
          <w:sz w:val="18"/>
        </w:rPr>
        <w:t xml:space="preserve">advise checking data retention and records management for old paper files if there is a digital copy available. Old documents can be scanned in. </w:t>
      </w:r>
      <w:hyperlink r:id="rId39" w:history="1">
        <w:r w:rsidRPr="003A0003">
          <w:rPr>
            <w:rStyle w:val="Hyperlink"/>
            <w:rFonts w:ascii="Open Sans" w:eastAsia="Open Sans" w:hAnsi="Open Sans" w:cs="Open Sans"/>
            <w:bCs/>
            <w:color w:val="0070C0"/>
            <w:sz w:val="18"/>
          </w:rPr>
          <w:t>https://dataprotection.education/best-practice-library/best-practice/records-management</w:t>
        </w:r>
      </w:hyperlink>
    </w:p>
    <w:p w14:paraId="46749A4D"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
          <w:color w:val="4A4A4A"/>
          <w:sz w:val="18"/>
        </w:rPr>
        <w:t xml:space="preserve">CCTV </w:t>
      </w:r>
      <w:r>
        <w:rPr>
          <w:rFonts w:ascii="Open Sans" w:eastAsia="Open Sans" w:hAnsi="Open Sans" w:cs="Open Sans"/>
          <w:bCs/>
          <w:color w:val="4A4A4A"/>
          <w:sz w:val="18"/>
        </w:rPr>
        <w:t xml:space="preserve">– CCTV usage, retention, policies and procedures unclear – advise review of CCTV usage.  Filming inside the school is different to filming the perimeter for security purposes. Further information can be found here: </w:t>
      </w:r>
      <w:hyperlink r:id="rId40" w:history="1">
        <w:r w:rsidRPr="003A0003">
          <w:rPr>
            <w:rStyle w:val="Hyperlink"/>
            <w:color w:val="0070C0"/>
          </w:rPr>
          <w:t>CCTV (</w:t>
        </w:r>
        <w:proofErr w:type="spellStart"/>
        <w:r w:rsidRPr="003A0003">
          <w:rPr>
            <w:rStyle w:val="Hyperlink"/>
            <w:color w:val="0070C0"/>
          </w:rPr>
          <w:t>dataprotection.education</w:t>
        </w:r>
        <w:proofErr w:type="spellEnd"/>
        <w:r w:rsidRPr="003A0003">
          <w:rPr>
            <w:rStyle w:val="Hyperlink"/>
            <w:color w:val="0070C0"/>
          </w:rPr>
          <w:t>)</w:t>
        </w:r>
      </w:hyperlink>
      <w:r>
        <w:t xml:space="preserve"> </w:t>
      </w:r>
      <w:r>
        <w:rPr>
          <w:rFonts w:ascii="Open Sans" w:eastAsia="Open Sans" w:hAnsi="Open Sans" w:cs="Open Sans"/>
          <w:bCs/>
          <w:color w:val="4A4A4A"/>
          <w:sz w:val="18"/>
        </w:rPr>
        <w:t xml:space="preserve">But would advise a CCTV audit with DPE. </w:t>
      </w:r>
    </w:p>
    <w:p w14:paraId="02505451" w14:textId="77777777" w:rsidR="00DD0649" w:rsidRDefault="00DD0649" w:rsidP="00DD0649">
      <w:pPr>
        <w:spacing w:after="0" w:line="324" w:lineRule="auto"/>
        <w:rPr>
          <w:rFonts w:ascii="Open Sans" w:eastAsia="Open Sans" w:hAnsi="Open Sans" w:cs="Open Sans"/>
          <w:bCs/>
          <w:color w:val="4A4A4A"/>
          <w:sz w:val="18"/>
        </w:rPr>
      </w:pPr>
      <w:r>
        <w:rPr>
          <w:rFonts w:ascii="Open Sans" w:eastAsia="Open Sans" w:hAnsi="Open Sans" w:cs="Open Sans"/>
          <w:bCs/>
          <w:color w:val="4A4A4A"/>
          <w:sz w:val="18"/>
        </w:rPr>
        <w:t xml:space="preserve">CCTV should have a defined purpose which should be clearly documented.  Retention period should be documented and adhered to. An access log and procedure should also be kept.  Any physical box recording footage onsite should be in a locked cabinet with access controls in place. The ICO states that CCTV information should be included in the privacy notices for transparency purposes.  If the CCTV points to an </w:t>
      </w:r>
      <w:r>
        <w:rPr>
          <w:rFonts w:ascii="Open Sans" w:eastAsia="Open Sans" w:hAnsi="Open Sans" w:cs="Open Sans"/>
          <w:bCs/>
          <w:color w:val="4A4A4A"/>
          <w:sz w:val="18"/>
        </w:rPr>
        <w:lastRenderedPageBreak/>
        <w:t xml:space="preserve">external road/pavement it may be necessary to put further signage in that area.  A DPIA may be required.  Signage is recommended at entrances and in regular places. </w:t>
      </w:r>
      <w:r w:rsidRPr="00E6151B">
        <w:rPr>
          <w:rFonts w:ascii="Open Sans" w:eastAsia="Open Sans" w:hAnsi="Open Sans" w:cs="Open Sans"/>
          <w:bCs/>
          <w:color w:val="4A4A4A"/>
          <w:sz w:val="18"/>
        </w:rPr>
        <w:t>https://ico.org.uk/for-organisations/guide-to-data-protection/key-dp-themes/guidance-on-video-surveillance-including-cctv/</w:t>
      </w:r>
    </w:p>
    <w:p w14:paraId="6EF2375F" w14:textId="77777777" w:rsidR="00DD0649" w:rsidRDefault="00DD0649" w:rsidP="00DD0649">
      <w:pPr>
        <w:spacing w:after="0" w:line="324" w:lineRule="auto"/>
        <w:ind w:hanging="10"/>
        <w:rPr>
          <w:rFonts w:ascii="Open Sans" w:eastAsia="Open Sans" w:hAnsi="Open Sans" w:cs="Open Sans"/>
          <w:bCs/>
          <w:color w:val="4A4A4A"/>
          <w:sz w:val="18"/>
        </w:rPr>
      </w:pPr>
    </w:p>
    <w:p w14:paraId="5D433B9C"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
          <w:color w:val="4A4A4A"/>
          <w:sz w:val="18"/>
        </w:rPr>
        <w:t>Desks –</w:t>
      </w:r>
      <w:r>
        <w:rPr>
          <w:b/>
        </w:rPr>
        <w:t xml:space="preserve"> </w:t>
      </w:r>
      <w:r>
        <w:rPr>
          <w:rFonts w:ascii="Open Sans" w:eastAsia="Open Sans" w:hAnsi="Open Sans" w:cs="Open Sans"/>
          <w:bCs/>
          <w:color w:val="4A4A4A"/>
          <w:sz w:val="18"/>
        </w:rPr>
        <w:t>Advise reminding staff about a clear desk policy. There is a learning nugget in the Knowledgebank that can be assigned to staff for this:</w:t>
      </w:r>
    </w:p>
    <w:p w14:paraId="7752B280" w14:textId="77777777" w:rsidR="00DD0649" w:rsidRPr="003A0003" w:rsidRDefault="00DD0649" w:rsidP="00DD0649">
      <w:pPr>
        <w:spacing w:after="0" w:line="324" w:lineRule="auto"/>
        <w:ind w:left="11" w:hanging="11"/>
        <w:rPr>
          <w:rFonts w:ascii="Open Sans" w:eastAsia="Open Sans" w:hAnsi="Open Sans" w:cs="Open Sans"/>
          <w:bCs/>
          <w:color w:val="0070C0"/>
          <w:sz w:val="18"/>
        </w:rPr>
      </w:pPr>
      <w:hyperlink r:id="rId41" w:history="1">
        <w:r w:rsidRPr="003A0003">
          <w:rPr>
            <w:rStyle w:val="Hyperlink"/>
            <w:rFonts w:ascii="Open Sans" w:eastAsia="Open Sans" w:hAnsi="Open Sans" w:cs="Open Sans"/>
            <w:bCs/>
            <w:color w:val="0070C0"/>
            <w:sz w:val="18"/>
          </w:rPr>
          <w:t>https://dataprotection.education/courses-heading/clear-desk</w:t>
        </w:r>
      </w:hyperlink>
    </w:p>
    <w:p w14:paraId="3A96C8BE" w14:textId="77777777" w:rsidR="00DD0649" w:rsidRDefault="00DD0649" w:rsidP="00DD0649">
      <w:pPr>
        <w:spacing w:after="0" w:line="324" w:lineRule="auto"/>
        <w:ind w:left="11" w:hanging="11"/>
        <w:rPr>
          <w:rFonts w:ascii="Open Sans" w:eastAsia="Open Sans" w:hAnsi="Open Sans" w:cs="Open Sans"/>
          <w:bCs/>
          <w:color w:val="4A4A4A"/>
          <w:sz w:val="18"/>
        </w:rPr>
      </w:pPr>
      <w:r>
        <w:rPr>
          <w:rFonts w:ascii="Open Sans" w:eastAsia="Open Sans" w:hAnsi="Open Sans" w:cs="Open Sans"/>
          <w:bCs/>
          <w:color w:val="4A4A4A"/>
          <w:sz w:val="18"/>
        </w:rPr>
        <w:t>Check whether staff have enough lockable space in class for private and confidential information. Further advice:</w:t>
      </w:r>
    </w:p>
    <w:p w14:paraId="459FFEC2" w14:textId="77777777" w:rsidR="00DD0649" w:rsidRPr="003A0003" w:rsidRDefault="00DD0649" w:rsidP="00DD0649">
      <w:pPr>
        <w:spacing w:after="0" w:line="324" w:lineRule="auto"/>
        <w:ind w:left="11" w:hanging="11"/>
        <w:rPr>
          <w:rStyle w:val="Hyperlink"/>
          <w:rFonts w:ascii="Open Sans" w:eastAsia="Open Sans" w:hAnsi="Open Sans" w:cs="Open Sans"/>
          <w:bCs/>
          <w:color w:val="0070C0"/>
          <w:sz w:val="18"/>
        </w:rPr>
      </w:pPr>
      <w:hyperlink r:id="rId42" w:history="1">
        <w:r w:rsidRPr="003A0003">
          <w:rPr>
            <w:rStyle w:val="Hyperlink"/>
            <w:rFonts w:ascii="Open Sans" w:eastAsia="Open Sans" w:hAnsi="Open Sans" w:cs="Open Sans"/>
            <w:bCs/>
            <w:color w:val="0070C0"/>
            <w:sz w:val="18"/>
          </w:rPr>
          <w:t>https://dataprotection.education/index.php/best-practice-library/best-practice/clear-desk</w:t>
        </w:r>
      </w:hyperlink>
    </w:p>
    <w:sectPr w:rsidR="00DD0649" w:rsidRPr="003A0003" w:rsidSect="00624056">
      <w:headerReference w:type="default" r:id="rId43"/>
      <w:footerReference w:type="default" r:id="rId44"/>
      <w:headerReference w:type="first" r:id="rId45"/>
      <w:pgSz w:w="11906" w:h="16838"/>
      <w:pgMar w:top="1440" w:right="1440" w:bottom="1440" w:left="1440"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F6853" w14:textId="77777777" w:rsidR="00DE533D" w:rsidRDefault="00DE533D" w:rsidP="00624056">
      <w:pPr>
        <w:spacing w:after="0" w:line="240" w:lineRule="auto"/>
      </w:pPr>
      <w:r>
        <w:separator/>
      </w:r>
    </w:p>
  </w:endnote>
  <w:endnote w:type="continuationSeparator" w:id="0">
    <w:p w14:paraId="16FDA445" w14:textId="77777777" w:rsidR="00DE533D" w:rsidRDefault="00DE533D" w:rsidP="00624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8EE84" w14:textId="7851EEED" w:rsidR="00624056" w:rsidRDefault="00624056">
    <w:pPr>
      <w:pStyle w:val="Footer"/>
    </w:pPr>
  </w:p>
  <w:p w14:paraId="3140FB34" w14:textId="61363F16" w:rsidR="00624056" w:rsidRDefault="00624056" w:rsidP="00624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0D221" w14:textId="77777777" w:rsidR="00DE533D" w:rsidRDefault="00DE533D" w:rsidP="00624056">
      <w:pPr>
        <w:spacing w:after="0" w:line="240" w:lineRule="auto"/>
      </w:pPr>
      <w:r>
        <w:separator/>
      </w:r>
    </w:p>
  </w:footnote>
  <w:footnote w:type="continuationSeparator" w:id="0">
    <w:p w14:paraId="3F98BE5B" w14:textId="77777777" w:rsidR="00DE533D" w:rsidRDefault="00DE533D" w:rsidP="00624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B1C9F" w14:textId="533521C6" w:rsidR="00624056" w:rsidRDefault="00624056">
    <w:pPr>
      <w:pStyle w:val="Header"/>
    </w:pPr>
    <w:r>
      <w:rPr>
        <w:noProof/>
      </w:rPr>
      <w:drawing>
        <wp:anchor distT="0" distB="0" distL="114300" distR="114300" simplePos="0" relativeHeight="251659264" behindDoc="0" locked="0" layoutInCell="1" hidden="0" allowOverlap="1" wp14:anchorId="5BF765C7" wp14:editId="27F112D0">
          <wp:simplePos x="0" y="0"/>
          <wp:positionH relativeFrom="column">
            <wp:posOffset>4869180</wp:posOffset>
          </wp:positionH>
          <wp:positionV relativeFrom="paragraph">
            <wp:posOffset>-267335</wp:posOffset>
          </wp:positionV>
          <wp:extent cx="1554480" cy="655320"/>
          <wp:effectExtent l="0" t="0" r="0" b="0"/>
          <wp:wrapNone/>
          <wp:docPr id="3" name="Picture 3"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1554480" cy="655320"/>
                  </a:xfrm>
                  <a:prstGeom prst="rect">
                    <a:avLst/>
                  </a:prstGeom>
                  <a:ln/>
                </pic:spPr>
              </pic:pic>
            </a:graphicData>
          </a:graphic>
        </wp:anchor>
      </w:drawing>
    </w:r>
    <w:r>
      <w:rPr>
        <w:sz w:val="32"/>
        <w:szCs w:val="32"/>
      </w:rPr>
      <w:t>Trust Report</w:t>
    </w:r>
  </w:p>
  <w:p w14:paraId="6B95A65E" w14:textId="77777777" w:rsidR="00624056" w:rsidRDefault="006240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5C52E" w14:textId="12FEBDDE" w:rsidR="00624056" w:rsidRDefault="00624056">
    <w:pPr>
      <w:pStyle w:val="Header"/>
    </w:pPr>
    <w:r>
      <w:rPr>
        <w:rFonts w:ascii="Quattrocento Sans" w:eastAsia="Quattrocento Sans" w:hAnsi="Quattrocento Sans" w:cs="Quattrocento Sans"/>
        <w:noProof/>
      </w:rPr>
      <w:drawing>
        <wp:inline distT="0" distB="0" distL="0" distR="0" wp14:anchorId="51C69BE1" wp14:editId="4B56E359">
          <wp:extent cx="4867275" cy="2043430"/>
          <wp:effectExtent l="0" t="0" r="0" b="0"/>
          <wp:docPr id="2" name="Picture 2"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16453"/>
    <w:multiLevelType w:val="multilevel"/>
    <w:tmpl w:val="3C144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2B73A0"/>
    <w:multiLevelType w:val="multilevel"/>
    <w:tmpl w:val="2444A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A0449F3"/>
    <w:multiLevelType w:val="hybridMultilevel"/>
    <w:tmpl w:val="305ECB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157FEB"/>
    <w:multiLevelType w:val="hybridMultilevel"/>
    <w:tmpl w:val="42D08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ADD28DA"/>
    <w:multiLevelType w:val="multilevel"/>
    <w:tmpl w:val="F28C7B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F925CD"/>
    <w:multiLevelType w:val="multilevel"/>
    <w:tmpl w:val="E2080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0B7B2C"/>
    <w:multiLevelType w:val="multilevel"/>
    <w:tmpl w:val="57FCE05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3D6E60EB"/>
    <w:multiLevelType w:val="multilevel"/>
    <w:tmpl w:val="ADB2F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EF92638"/>
    <w:multiLevelType w:val="multilevel"/>
    <w:tmpl w:val="C1F66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F9D18E6"/>
    <w:multiLevelType w:val="multilevel"/>
    <w:tmpl w:val="C83E6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A995C6D"/>
    <w:multiLevelType w:val="multilevel"/>
    <w:tmpl w:val="1FEC0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3A5482"/>
    <w:multiLevelType w:val="hybridMultilevel"/>
    <w:tmpl w:val="9C48E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68428884">
    <w:abstractNumId w:val="9"/>
  </w:num>
  <w:num w:numId="2" w16cid:durableId="132411852">
    <w:abstractNumId w:val="5"/>
  </w:num>
  <w:num w:numId="3" w16cid:durableId="1822885339">
    <w:abstractNumId w:val="6"/>
  </w:num>
  <w:num w:numId="4" w16cid:durableId="556236326">
    <w:abstractNumId w:val="2"/>
  </w:num>
  <w:num w:numId="5" w16cid:durableId="434256888">
    <w:abstractNumId w:val="0"/>
  </w:num>
  <w:num w:numId="6" w16cid:durableId="1595088278">
    <w:abstractNumId w:val="10"/>
  </w:num>
  <w:num w:numId="7" w16cid:durableId="1704138392">
    <w:abstractNumId w:val="12"/>
  </w:num>
  <w:num w:numId="8" w16cid:durableId="1138689592">
    <w:abstractNumId w:val="8"/>
  </w:num>
  <w:num w:numId="9" w16cid:durableId="707265942">
    <w:abstractNumId w:val="7"/>
  </w:num>
  <w:num w:numId="10" w16cid:durableId="641498197">
    <w:abstractNumId w:val="4"/>
  </w:num>
  <w:num w:numId="11" w16cid:durableId="1462725075">
    <w:abstractNumId w:val="3"/>
  </w:num>
  <w:num w:numId="12" w16cid:durableId="674722068">
    <w:abstractNumId w:val="13"/>
  </w:num>
  <w:num w:numId="13" w16cid:durableId="103155574">
    <w:abstractNumId w:val="1"/>
  </w:num>
  <w:num w:numId="14" w16cid:durableId="16531779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2D9"/>
    <w:rsid w:val="000134C8"/>
    <w:rsid w:val="00017A46"/>
    <w:rsid w:val="00094CD5"/>
    <w:rsid w:val="001F0FD8"/>
    <w:rsid w:val="001F63CF"/>
    <w:rsid w:val="002C144E"/>
    <w:rsid w:val="002F5B82"/>
    <w:rsid w:val="003556A7"/>
    <w:rsid w:val="003743DC"/>
    <w:rsid w:val="003A0003"/>
    <w:rsid w:val="003E2917"/>
    <w:rsid w:val="004322AB"/>
    <w:rsid w:val="00624056"/>
    <w:rsid w:val="006C686D"/>
    <w:rsid w:val="00715649"/>
    <w:rsid w:val="008C62D9"/>
    <w:rsid w:val="008E5384"/>
    <w:rsid w:val="00936582"/>
    <w:rsid w:val="009D11AB"/>
    <w:rsid w:val="00AA799A"/>
    <w:rsid w:val="00B8407F"/>
    <w:rsid w:val="00DD0649"/>
    <w:rsid w:val="00DE53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0B1E94"/>
  <w15:docId w15:val="{01A24CC2-7FE6-48A2-9A15-A79B7CC2A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B8407F"/>
    <w:pPr>
      <w:outlineLvl w:val="9"/>
    </w:pPr>
  </w:style>
  <w:style w:type="paragraph" w:styleId="TOC1">
    <w:name w:val="toc 1"/>
    <w:basedOn w:val="Normal"/>
    <w:next w:val="Normal"/>
    <w:autoRedefine/>
    <w:uiPriority w:val="39"/>
    <w:unhideWhenUsed/>
    <w:rsid w:val="00B8407F"/>
    <w:pPr>
      <w:spacing w:after="100"/>
    </w:pPr>
  </w:style>
  <w:style w:type="paragraph" w:styleId="TOC2">
    <w:name w:val="toc 2"/>
    <w:basedOn w:val="Normal"/>
    <w:next w:val="Normal"/>
    <w:autoRedefine/>
    <w:uiPriority w:val="39"/>
    <w:unhideWhenUsed/>
    <w:rsid w:val="00B8407F"/>
    <w:pPr>
      <w:spacing w:after="100"/>
      <w:ind w:left="220"/>
    </w:pPr>
  </w:style>
  <w:style w:type="paragraph" w:styleId="TOC3">
    <w:name w:val="toc 3"/>
    <w:basedOn w:val="Normal"/>
    <w:next w:val="Normal"/>
    <w:autoRedefine/>
    <w:uiPriority w:val="39"/>
    <w:unhideWhenUsed/>
    <w:rsid w:val="00B8407F"/>
    <w:pPr>
      <w:spacing w:after="100"/>
      <w:ind w:left="440"/>
    </w:pPr>
  </w:style>
  <w:style w:type="paragraph" w:styleId="Header">
    <w:name w:val="header"/>
    <w:basedOn w:val="Normal"/>
    <w:link w:val="HeaderChar"/>
    <w:uiPriority w:val="99"/>
    <w:unhideWhenUsed/>
    <w:rsid w:val="006240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056"/>
  </w:style>
  <w:style w:type="paragraph" w:styleId="Footer">
    <w:name w:val="footer"/>
    <w:basedOn w:val="Normal"/>
    <w:link w:val="FooterChar"/>
    <w:uiPriority w:val="99"/>
    <w:unhideWhenUsed/>
    <w:rsid w:val="006240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3576913">
      <w:bodyDiv w:val="1"/>
      <w:marLeft w:val="0"/>
      <w:marRight w:val="0"/>
      <w:marTop w:val="0"/>
      <w:marBottom w:val="0"/>
      <w:divBdr>
        <w:top w:val="none" w:sz="0" w:space="0" w:color="auto"/>
        <w:left w:val="none" w:sz="0" w:space="0" w:color="auto"/>
        <w:bottom w:val="none" w:sz="0" w:space="0" w:color="auto"/>
        <w:right w:val="none" w:sz="0" w:space="0" w:color="auto"/>
      </w:divBdr>
    </w:div>
    <w:div w:id="1458569346">
      <w:bodyDiv w:val="1"/>
      <w:marLeft w:val="0"/>
      <w:marRight w:val="0"/>
      <w:marTop w:val="0"/>
      <w:marBottom w:val="0"/>
      <w:divBdr>
        <w:top w:val="none" w:sz="0" w:space="0" w:color="auto"/>
        <w:left w:val="none" w:sz="0" w:space="0" w:color="auto"/>
        <w:bottom w:val="none" w:sz="0" w:space="0" w:color="auto"/>
        <w:right w:val="none" w:sz="0" w:space="0" w:color="auto"/>
      </w:divBdr>
      <w:divsChild>
        <w:div w:id="578055531">
          <w:marLeft w:val="0"/>
          <w:marRight w:val="0"/>
          <w:marTop w:val="0"/>
          <w:marBottom w:val="0"/>
          <w:divBdr>
            <w:top w:val="none" w:sz="0" w:space="0" w:color="auto"/>
            <w:left w:val="none" w:sz="0" w:space="0" w:color="auto"/>
            <w:bottom w:val="none" w:sz="0" w:space="0" w:color="auto"/>
            <w:right w:val="none" w:sz="0" w:space="0" w:color="auto"/>
          </w:divBdr>
        </w:div>
        <w:div w:id="1037656606">
          <w:marLeft w:val="0"/>
          <w:marRight w:val="0"/>
          <w:marTop w:val="0"/>
          <w:marBottom w:val="0"/>
          <w:divBdr>
            <w:top w:val="none" w:sz="0" w:space="0" w:color="auto"/>
            <w:left w:val="none" w:sz="0" w:space="0" w:color="auto"/>
            <w:bottom w:val="none" w:sz="0" w:space="0" w:color="auto"/>
            <w:right w:val="none" w:sz="0" w:space="0" w:color="auto"/>
          </w:divBdr>
        </w:div>
        <w:div w:id="898711889">
          <w:marLeft w:val="0"/>
          <w:marRight w:val="0"/>
          <w:marTop w:val="0"/>
          <w:marBottom w:val="0"/>
          <w:divBdr>
            <w:top w:val="none" w:sz="0" w:space="0" w:color="auto"/>
            <w:left w:val="none" w:sz="0" w:space="0" w:color="auto"/>
            <w:bottom w:val="none" w:sz="0" w:space="0" w:color="auto"/>
            <w:right w:val="none" w:sz="0" w:space="0" w:color="auto"/>
          </w:divBdr>
        </w:div>
        <w:div w:id="1701777520">
          <w:marLeft w:val="0"/>
          <w:marRight w:val="0"/>
          <w:marTop w:val="0"/>
          <w:marBottom w:val="0"/>
          <w:divBdr>
            <w:top w:val="none" w:sz="0" w:space="0" w:color="auto"/>
            <w:left w:val="none" w:sz="0" w:space="0" w:color="auto"/>
            <w:bottom w:val="none" w:sz="0" w:space="0" w:color="auto"/>
            <w:right w:val="none" w:sz="0" w:space="0" w:color="auto"/>
          </w:divBdr>
        </w:div>
        <w:div w:id="4775777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best-practice/information-security" TargetMode="External"/><Relationship Id="rId18" Type="http://schemas.openxmlformats.org/officeDocument/2006/relationships/hyperlink" Target="https://dataprotection.education/best-practice-library/best-practice/photos-and-video" TargetMode="External"/><Relationship Id="rId26" Type="http://schemas.openxmlformats.org/officeDocument/2006/relationships/image" Target="media/image1.jpg"/><Relationship Id="rId39" Type="http://schemas.openxmlformats.org/officeDocument/2006/relationships/hyperlink" Target="https://dataprotection.education/best-practice-library/best-practice/records-management" TargetMode="External"/><Relationship Id="rId21" Type="http://schemas.openxmlformats.org/officeDocument/2006/relationships/hyperlink" Target="https://dataprotection.education/best-practice-library/documents/information-technology-security/132-information-security-policy" TargetMode="External"/><Relationship Id="rId34" Type="http://schemas.openxmlformats.org/officeDocument/2006/relationships/hyperlink" Target="https://dataprotection.education/courses-heading/clear-desk" TargetMode="External"/><Relationship Id="rId42" Type="http://schemas.openxmlformats.org/officeDocument/2006/relationships/hyperlink" Target="https://dataprotection.education/index.php/best-practice-library/best-practice/clear-desk"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ataprotection.education/best-practice-library/best-practice/commitment-to-compliance" TargetMode="External"/><Relationship Id="rId29" Type="http://schemas.openxmlformats.org/officeDocument/2006/relationships/hyperlink" Target="https://dataprotection.education/index.php/best-practice-library/best-practice/clear-des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taprotection.education/component/seoglossary/1-data-protection-education-definitions/privacy" TargetMode="External"/><Relationship Id="rId24" Type="http://schemas.openxmlformats.org/officeDocument/2006/relationships/hyperlink" Target="https://dataprotection.education/best-practice-library/documents/drip-feeds/57-dpe-quick-reference-guide" TargetMode="External"/><Relationship Id="rId32" Type="http://schemas.openxmlformats.org/officeDocument/2006/relationships/hyperlink" Target="https://dataprotection.education/best-practice-library/best-practice/cctv" TargetMode="External"/><Relationship Id="rId37" Type="http://schemas.openxmlformats.org/officeDocument/2006/relationships/hyperlink" Target="https://ico.org.uk/for-organisations/guide-to-data-protection/guide-to-the-general-data-protection-regulation-gdpr/lawful-basis-for-processing/special-category-data/" TargetMode="External"/><Relationship Id="rId40" Type="http://schemas.openxmlformats.org/officeDocument/2006/relationships/hyperlink" Target="https://dataprotection.education/best-practice-library/best-practice/cctv" TargetMode="External"/><Relationship Id="rId45"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dataprotection.education/best-practice-library/documents/procedures/146-dpe-model-physical-security-policy" TargetMode="External"/><Relationship Id="rId23" Type="http://schemas.openxmlformats.org/officeDocument/2006/relationships/hyperlink" Target="https://dataprotection.education/best-practice-library/documents/procedures/33-photo-and-video-guidelines" TargetMode="External"/><Relationship Id="rId28" Type="http://schemas.openxmlformats.org/officeDocument/2006/relationships/hyperlink" Target="https://dataprotection.education/courses-heading/clear-desk" TargetMode="External"/><Relationship Id="rId36" Type="http://schemas.openxmlformats.org/officeDocument/2006/relationships/hyperlink" Target="https://dataprotection.education/best-practice-library/best-practice/records-management" TargetMode="External"/><Relationship Id="rId10" Type="http://schemas.openxmlformats.org/officeDocument/2006/relationships/hyperlink" Target="https://dataprotection.education/best-practice-library/documents/procedures/8-data-protection-policy" TargetMode="External"/><Relationship Id="rId19" Type="http://schemas.openxmlformats.org/officeDocument/2006/relationships/hyperlink" Target="https://dataprotection.education/best-practice-update/324-can-schools-send-marketing-material" TargetMode="External"/><Relationship Id="rId31" Type="http://schemas.openxmlformats.org/officeDocument/2006/relationships/hyperlink" Target="https://dataprotection.education/courses-heading/physical-security" TargetMode="External"/><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dataprotection.education/best-practice-library/documents/drip-feeds/57-dpe-quick-reference-guide" TargetMode="External"/><Relationship Id="rId14" Type="http://schemas.openxmlformats.org/officeDocument/2006/relationships/hyperlink" Target="https://dataprotection.education/best-practice-library/best-practice/records-management" TargetMode="External"/><Relationship Id="rId22" Type="http://schemas.openxmlformats.org/officeDocument/2006/relationships/hyperlink" Target="https://dataprotection.education/best-practice-library/glossary/gdpr-text/recital-75-risks-to-the-rights-and-freedoms-of-natural-persons" TargetMode="External"/><Relationship Id="rId27" Type="http://schemas.openxmlformats.org/officeDocument/2006/relationships/hyperlink" Target="https://dataprotection.education/best-practice-library/documents/drip-feeds/19-leave-it-lock-it-computer" TargetMode="External"/><Relationship Id="rId30" Type="http://schemas.openxmlformats.org/officeDocument/2006/relationships/hyperlink" Target="https://ico.org.uk/for-organisations/guide-to-data-protection/guide-to-the-general-data-protection-regulation-gdpr/lawful-basis-for-processing/special-category-data/" TargetMode="External"/><Relationship Id="rId35" Type="http://schemas.openxmlformats.org/officeDocument/2006/relationships/hyperlink" Target="https://dataprotection.education/index.php/best-practice-library/best-practice/clear-desk" TargetMode="External"/><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ataprotection.education/best-practice-library/documents/drip-feeds/57-dpe-quick-reference-guide" TargetMode="External"/><Relationship Id="rId17" Type="http://schemas.openxmlformats.org/officeDocument/2006/relationships/hyperlink" Target="https://dataprotection.education/index.php/best-practice-library/best-practice/cctv" TargetMode="External"/><Relationship Id="rId25" Type="http://schemas.openxmlformats.org/officeDocument/2006/relationships/hyperlink" Target="https://dataprotection.education/best-practice-library/documents/information-technology-security/132-information-security-policy" TargetMode="External"/><Relationship Id="rId33" Type="http://schemas.openxmlformats.org/officeDocument/2006/relationships/hyperlink" Target="https://ico.org.uk/for-organisations/guide-to-data-protection/guide-to-the-general-data-protection-regulation-gdpr/lawful-basis-for-processing/special-category-data/" TargetMode="External"/><Relationship Id="rId38" Type="http://schemas.openxmlformats.org/officeDocument/2006/relationships/hyperlink" Target="https://dataprotection.education/best-practice-library/documents/drip-feeds/57-dpe-quick-reference-guide" TargetMode="External"/><Relationship Id="rId46" Type="http://schemas.openxmlformats.org/officeDocument/2006/relationships/fontTable" Target="fontTable.xml"/><Relationship Id="rId20" Type="http://schemas.openxmlformats.org/officeDocument/2006/relationships/hyperlink" Target="https://dataprotection.education/best-practice-library/best-practice/records-management" TargetMode="External"/><Relationship Id="rId41" Type="http://schemas.openxmlformats.org/officeDocument/2006/relationships/hyperlink" Target="https://dataprotection.education/courses-heading/clear-de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9Yj1PeDsaUHfXYrb1RePVO5QEQ==">AMUW2mUUVoK/wkLVn+RyRGNNu6oqauruVJ5ii9cRVACVVSeXTVIFk4e3li3Qn7SyoHY0wRhvnBd3yJL+56m8jNhuTwaPGXW6DnUrsckZlwZDNvOOwUzRcfR5jY+3/T10dxdtD0Bk3ZCtQI80TSm3GpYbxXZ5alJPsEmhq4KkNFD9V0+Ja7c6BsmAmoA9IqhYPUKLufk1gcAIxLQUpGg0DeBuVg7WbSWa1zDRDkqB3mydQpdnmLez3wmZ2hl6VmkLY8aHNdI0yOl76cLF2xKvzFXWijYlX18ROlbIh8w/xqlbRlNrPulOONU6UIZQyjbVFNMFzg6KB9+Wzmv4ZmnVa9mXWD6/orCB3QlQITdYaJF3sQkZ3hZVcsMxMPHoVv1MydiKWgFXGupXww3Eo2i/DAkbLfnzwKBL/j2bCgJuoisAgzLEVpHW9jpyPEfH6OvrtSJz0dJ6M7cC</go:docsCustomData>
</go:gDocsCustomXmlDataStorage>
</file>

<file path=customXml/itemProps1.xml><?xml version="1.0" encoding="utf-8"?>
<ds:datastoreItem xmlns:ds="http://schemas.openxmlformats.org/officeDocument/2006/customXml" ds:itemID="{9D34DF57-6E4B-4A4D-B0C4-75B7BA05EC8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BILTT Visit Report March 23</Template>
  <TotalTime>0</TotalTime>
  <Pages>9</Pages>
  <Words>3869</Words>
  <Characters>22056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16</cp:revision>
  <dcterms:created xsi:type="dcterms:W3CDTF">2023-03-20T13:25:00Z</dcterms:created>
  <dcterms:modified xsi:type="dcterms:W3CDTF">2023-03-20T14:42:00Z</dcterms:modified>
</cp:coreProperties>
</file>