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B0491" w14:textId="46B0C7CC" w:rsidR="002D5D14" w:rsidRDefault="002D5D14" w:rsidP="002D5D14">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00FF6FA0">
        <w:rPr>
          <w:rFonts w:ascii="Calibri" w:hAnsi="Calibri" w:cs="Calibri"/>
          <w:b w:val="0"/>
          <w:bCs/>
          <w:color w:val="4BACC6" w:themeColor="accent5"/>
          <w:sz w:val="32"/>
          <w:szCs w:val="32"/>
        </w:rPr>
        <w:t>Holly Meadows</w:t>
      </w:r>
      <w:r w:rsidRPr="00DA1891">
        <w:rPr>
          <w:rFonts w:ascii="Calibri" w:hAnsi="Calibri" w:cs="Calibri"/>
          <w:color w:val="4BACC6" w:themeColor="accent5"/>
          <w:sz w:val="32"/>
          <w:szCs w:val="32"/>
        </w:rPr>
        <w:tab/>
      </w:r>
    </w:p>
    <w:p w14:paraId="649B01D8" w14:textId="79C8CBE7" w:rsidR="002D5D14" w:rsidRPr="00DA1891" w:rsidRDefault="002D5D14" w:rsidP="002D5D14">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color w:val="4BACC6" w:themeColor="accent5"/>
          <w:sz w:val="32"/>
          <w:szCs w:val="32"/>
        </w:rPr>
        <w:tab/>
      </w:r>
      <w:r w:rsidR="00FF6FA0">
        <w:rPr>
          <w:rFonts w:ascii="Calibri" w:hAnsi="Calibri" w:cs="Calibri"/>
          <w:b w:val="0"/>
          <w:bCs/>
          <w:color w:val="4BACC6" w:themeColor="accent5"/>
          <w:sz w:val="32"/>
          <w:szCs w:val="32"/>
        </w:rPr>
        <w:t>21.03</w:t>
      </w:r>
      <w:r>
        <w:rPr>
          <w:rFonts w:ascii="Calibri" w:hAnsi="Calibri" w:cs="Calibri"/>
          <w:b w:val="0"/>
          <w:bCs/>
          <w:color w:val="4BACC6" w:themeColor="accent5"/>
          <w:sz w:val="32"/>
          <w:szCs w:val="32"/>
        </w:rPr>
        <w:t>.23</w:t>
      </w:r>
    </w:p>
    <w:p w14:paraId="29A2AD23" w14:textId="77777777" w:rsidR="002D5D14" w:rsidRPr="00DA1891" w:rsidRDefault="002D5D14" w:rsidP="002D5D14">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60D8E03E" w14:textId="77777777" w:rsidR="002D5D14" w:rsidRPr="00DA1891" w:rsidRDefault="002D5D14" w:rsidP="002D5D14">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Pr>
          <w:rFonts w:ascii="Calibri" w:eastAsia="Calibri" w:hAnsi="Calibri" w:cs="Calibri"/>
          <w:color w:val="4BACC6" w:themeColor="accent5"/>
          <w:sz w:val="32"/>
          <w:szCs w:val="32"/>
        </w:rPr>
        <w:t>Lindsey Smith</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7B1FA421" w14:textId="0487B9D7" w:rsidR="002D5D14" w:rsidRPr="00DA1891" w:rsidRDefault="002D5D14" w:rsidP="002D5D14">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FF6FA0">
        <w:rPr>
          <w:rFonts w:ascii="Calibri" w:eastAsia="Calibri" w:hAnsi="Calibri" w:cs="Calibri"/>
          <w:bCs/>
          <w:color w:val="4BACC6" w:themeColor="accent5"/>
          <w:sz w:val="32"/>
          <w:szCs w:val="32"/>
        </w:rPr>
        <w:t>Suzanne/Gemma</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DF3A77A"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65F115B7" w:rsidR="00FD136D" w:rsidRDefault="00FD136D" w:rsidP="00FD136D">
      <w:pPr>
        <w:ind w:left="567"/>
        <w:rPr>
          <w:rFonts w:asciiTheme="majorHAnsi" w:hAnsiTheme="majorHAnsi" w:cstheme="majorHAnsi"/>
          <w:b/>
          <w:sz w:val="24"/>
          <w:szCs w:val="24"/>
        </w:rPr>
      </w:pPr>
    </w:p>
    <w:p w14:paraId="6CDAF88D" w14:textId="06838BCF" w:rsidR="00FF6FA0" w:rsidRDefault="00FF6FA0" w:rsidP="00FD136D">
      <w:pPr>
        <w:ind w:left="567"/>
        <w:rPr>
          <w:rFonts w:asciiTheme="majorHAnsi" w:hAnsiTheme="majorHAnsi" w:cstheme="majorHAnsi"/>
          <w:bCs/>
          <w:sz w:val="24"/>
          <w:szCs w:val="24"/>
        </w:rPr>
      </w:pPr>
      <w:r w:rsidRPr="00FF6FA0">
        <w:rPr>
          <w:rFonts w:asciiTheme="majorHAnsi" w:hAnsiTheme="majorHAnsi" w:cstheme="majorHAnsi"/>
          <w:bCs/>
          <w:sz w:val="24"/>
          <w:szCs w:val="24"/>
        </w:rPr>
        <w:t>There is a GDPR Guidance document published on the website – this is dated 25</w:t>
      </w:r>
      <w:r w:rsidRPr="00FF6FA0">
        <w:rPr>
          <w:rFonts w:asciiTheme="majorHAnsi" w:hAnsiTheme="majorHAnsi" w:cstheme="majorHAnsi"/>
          <w:bCs/>
          <w:sz w:val="24"/>
          <w:szCs w:val="24"/>
          <w:vertAlign w:val="superscript"/>
        </w:rPr>
        <w:t>th</w:t>
      </w:r>
      <w:r w:rsidRPr="00FF6FA0">
        <w:rPr>
          <w:rFonts w:asciiTheme="majorHAnsi" w:hAnsiTheme="majorHAnsi" w:cstheme="majorHAnsi"/>
          <w:bCs/>
          <w:sz w:val="24"/>
          <w:szCs w:val="24"/>
        </w:rPr>
        <w:t xml:space="preserve"> May 2018 – there is no Data Protection Policy.</w:t>
      </w:r>
      <w:r>
        <w:rPr>
          <w:rFonts w:asciiTheme="majorHAnsi" w:hAnsiTheme="majorHAnsi" w:cstheme="majorHAnsi"/>
          <w:bCs/>
          <w:sz w:val="24"/>
          <w:szCs w:val="24"/>
        </w:rPr>
        <w:t xml:space="preserve">  A model DP Policy is available in the ‘Best Practice Library’ along with a plethora of policies/procedures ready for you to adopt, here:</w:t>
      </w:r>
    </w:p>
    <w:p w14:paraId="7F974203" w14:textId="0249169B" w:rsidR="00FF6FA0" w:rsidRDefault="00000000" w:rsidP="00FD136D">
      <w:pPr>
        <w:ind w:left="567"/>
        <w:rPr>
          <w:rFonts w:asciiTheme="majorHAnsi" w:hAnsiTheme="majorHAnsi" w:cstheme="majorHAnsi"/>
          <w:bCs/>
          <w:sz w:val="24"/>
          <w:szCs w:val="24"/>
        </w:rPr>
      </w:pPr>
      <w:hyperlink r:id="rId7" w:history="1">
        <w:r w:rsidR="00FF6FA0" w:rsidRPr="00AD16EB">
          <w:rPr>
            <w:rStyle w:val="Hyperlink"/>
            <w:rFonts w:asciiTheme="majorHAnsi" w:hAnsiTheme="majorHAnsi" w:cstheme="majorHAnsi"/>
            <w:bCs/>
            <w:sz w:val="24"/>
            <w:szCs w:val="24"/>
          </w:rPr>
          <w:t>https://dataprotection.education/best-practice-library/best-practice/commitment-to-compliance</w:t>
        </w:r>
      </w:hyperlink>
    </w:p>
    <w:p w14:paraId="3357A054" w14:textId="77777777" w:rsidR="00FF6FA0" w:rsidRPr="00FF6FA0" w:rsidRDefault="00FF6FA0" w:rsidP="00FD136D">
      <w:pPr>
        <w:ind w:left="567"/>
        <w:rPr>
          <w:rFonts w:asciiTheme="majorHAnsi" w:hAnsiTheme="majorHAnsi" w:cstheme="majorHAnsi"/>
          <w:bCs/>
          <w:sz w:val="24"/>
          <w:szCs w:val="24"/>
        </w:rPr>
      </w:pPr>
    </w:p>
    <w:p w14:paraId="6DF9E093" w14:textId="25DCD3F1" w:rsidR="00FF6FA0" w:rsidRDefault="00FF6FA0" w:rsidP="00FD136D">
      <w:pPr>
        <w:ind w:left="567"/>
        <w:rPr>
          <w:rFonts w:asciiTheme="majorHAnsi" w:hAnsiTheme="majorHAnsi" w:cstheme="majorHAnsi"/>
          <w:bCs/>
          <w:sz w:val="24"/>
          <w:szCs w:val="24"/>
        </w:rPr>
      </w:pPr>
      <w:r>
        <w:rPr>
          <w:rFonts w:asciiTheme="majorHAnsi" w:hAnsiTheme="majorHAnsi" w:cstheme="majorHAnsi"/>
          <w:bCs/>
          <w:sz w:val="24"/>
          <w:szCs w:val="24"/>
        </w:rPr>
        <w:t>In the policies section of the school website there is a</w:t>
      </w:r>
      <w:r w:rsidRPr="00FF6FA0">
        <w:rPr>
          <w:rFonts w:asciiTheme="majorHAnsi" w:hAnsiTheme="majorHAnsi" w:cstheme="majorHAnsi"/>
          <w:bCs/>
          <w:sz w:val="24"/>
          <w:szCs w:val="24"/>
        </w:rPr>
        <w:t>n FOI statement, in draft form.</w:t>
      </w:r>
      <w:r>
        <w:rPr>
          <w:rFonts w:asciiTheme="majorHAnsi" w:hAnsiTheme="majorHAnsi" w:cstheme="majorHAnsi"/>
          <w:bCs/>
          <w:sz w:val="24"/>
          <w:szCs w:val="24"/>
        </w:rPr>
        <w:t xml:space="preserve">  We also have a model FOI &amp; Publication Scheme available to adopt here:</w:t>
      </w:r>
    </w:p>
    <w:p w14:paraId="23BB9999" w14:textId="7EA94660" w:rsidR="00FF6FA0" w:rsidRDefault="00000000" w:rsidP="00FD136D">
      <w:pPr>
        <w:ind w:left="567"/>
        <w:rPr>
          <w:rFonts w:asciiTheme="majorHAnsi" w:hAnsiTheme="majorHAnsi" w:cstheme="majorHAnsi"/>
          <w:bCs/>
          <w:sz w:val="24"/>
          <w:szCs w:val="24"/>
        </w:rPr>
      </w:pPr>
      <w:hyperlink r:id="rId8" w:history="1">
        <w:r w:rsidR="00FF6FA0" w:rsidRPr="00AD16EB">
          <w:rPr>
            <w:rStyle w:val="Hyperlink"/>
            <w:rFonts w:asciiTheme="majorHAnsi" w:hAnsiTheme="majorHAnsi" w:cstheme="majorHAnsi"/>
            <w:bCs/>
            <w:sz w:val="24"/>
            <w:szCs w:val="24"/>
          </w:rPr>
          <w:t>https://dataprotection.education/best-practice-library/best-practice/freedom-of-information</w:t>
        </w:r>
      </w:hyperlink>
    </w:p>
    <w:p w14:paraId="1B0F9756" w14:textId="547EB6C9" w:rsidR="00FF6FA0" w:rsidRDefault="00FF6FA0" w:rsidP="00FD136D">
      <w:pPr>
        <w:ind w:left="567"/>
        <w:rPr>
          <w:rFonts w:asciiTheme="majorHAnsi" w:hAnsiTheme="majorHAnsi" w:cstheme="majorHAnsi"/>
          <w:bCs/>
          <w:sz w:val="24"/>
          <w:szCs w:val="24"/>
        </w:rPr>
      </w:pPr>
    </w:p>
    <w:p w14:paraId="1C372EFD" w14:textId="770F7ABA" w:rsidR="00FF6FA0" w:rsidRDefault="00FF6FA0" w:rsidP="00FD136D">
      <w:pPr>
        <w:ind w:left="567"/>
        <w:rPr>
          <w:rFonts w:asciiTheme="majorHAnsi" w:hAnsiTheme="majorHAnsi" w:cstheme="majorHAnsi"/>
          <w:bCs/>
          <w:sz w:val="24"/>
          <w:szCs w:val="24"/>
        </w:rPr>
      </w:pPr>
      <w:r>
        <w:rPr>
          <w:rFonts w:asciiTheme="majorHAnsi" w:hAnsiTheme="majorHAnsi" w:cstheme="majorHAnsi"/>
          <w:bCs/>
          <w:sz w:val="24"/>
          <w:szCs w:val="24"/>
        </w:rPr>
        <w:t xml:space="preserve">Privacy Notices were not found published.  We recommend separate notices for pupils/parents, workforce and general visitors to the site.  These can be found here: </w:t>
      </w:r>
    </w:p>
    <w:p w14:paraId="27E42EC7" w14:textId="17593535" w:rsidR="00FF6FA0" w:rsidRDefault="00000000" w:rsidP="00FD136D">
      <w:pPr>
        <w:ind w:left="567"/>
        <w:rPr>
          <w:rFonts w:asciiTheme="majorHAnsi" w:hAnsiTheme="majorHAnsi" w:cstheme="majorHAnsi"/>
          <w:bCs/>
          <w:sz w:val="24"/>
          <w:szCs w:val="24"/>
        </w:rPr>
      </w:pPr>
      <w:hyperlink r:id="rId9" w:history="1">
        <w:r w:rsidR="00FF6FA0" w:rsidRPr="00AD16EB">
          <w:rPr>
            <w:rStyle w:val="Hyperlink"/>
            <w:rFonts w:asciiTheme="majorHAnsi" w:hAnsiTheme="majorHAnsi" w:cstheme="majorHAnsi"/>
            <w:bCs/>
            <w:sz w:val="24"/>
            <w:szCs w:val="24"/>
          </w:rPr>
          <w:t>https://dataprotection.education/best-practice-library/best-practice/transparency</w:t>
        </w:r>
      </w:hyperlink>
    </w:p>
    <w:p w14:paraId="0DF2A835" w14:textId="77777777" w:rsidR="00FF6FA0" w:rsidRPr="00FF6FA0" w:rsidRDefault="00FF6FA0" w:rsidP="00FD136D">
      <w:pPr>
        <w:ind w:left="567"/>
        <w:rPr>
          <w:rFonts w:asciiTheme="majorHAnsi" w:hAnsiTheme="majorHAnsi" w:cstheme="majorHAnsi"/>
          <w:bCs/>
          <w:sz w:val="24"/>
          <w:szCs w:val="24"/>
        </w:rPr>
      </w:pP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10BFD438"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p>
    <w:p w14:paraId="7D9642EE" w14:textId="6C1BFA1A" w:rsidR="00FD136D" w:rsidRDefault="00C43EB0" w:rsidP="00FD136D">
      <w:pPr>
        <w:ind w:left="567"/>
        <w:rPr>
          <w:rFonts w:asciiTheme="majorHAnsi" w:hAnsiTheme="majorHAnsi" w:cstheme="majorHAnsi"/>
          <w:color w:val="000000"/>
          <w:sz w:val="24"/>
          <w:szCs w:val="24"/>
        </w:rPr>
      </w:pPr>
      <w:hyperlink r:id="rId10" w:history="1">
        <w:r w:rsidRPr="00DD2475">
          <w:rPr>
            <w:rStyle w:val="Hyperlink"/>
            <w:rFonts w:asciiTheme="majorHAnsi" w:hAnsiTheme="majorHAnsi" w:cstheme="majorHAnsi"/>
            <w:sz w:val="24"/>
            <w:szCs w:val="24"/>
          </w:rPr>
          <w:t>https://dataprotection.education/student-list/users?filter[agencies]=164&amp;filter_tags[0]=</w:t>
        </w:r>
      </w:hyperlink>
    </w:p>
    <w:p w14:paraId="21591099" w14:textId="77777777" w:rsidR="00C43EB0" w:rsidRDefault="00C43EB0" w:rsidP="00FD136D">
      <w:pPr>
        <w:ind w:left="567"/>
        <w:rPr>
          <w:rFonts w:asciiTheme="majorHAnsi" w:hAnsiTheme="majorHAnsi" w:cstheme="majorHAnsi"/>
          <w:color w:val="000000"/>
          <w:sz w:val="24"/>
          <w:szCs w:val="24"/>
        </w:rPr>
      </w:pPr>
    </w:p>
    <w:p w14:paraId="0892AE55" w14:textId="77777777"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p>
    <w:p w14:paraId="12DAB440" w14:textId="77777777" w:rsidR="00FD136D" w:rsidRDefault="00FD136D" w:rsidP="00FD136D">
      <w:pPr>
        <w:ind w:left="567"/>
        <w:rPr>
          <w:rFonts w:asciiTheme="majorHAnsi" w:hAnsiTheme="majorHAnsi" w:cstheme="majorHAnsi"/>
          <w:color w:val="000000"/>
          <w:sz w:val="24"/>
          <w:szCs w:val="24"/>
        </w:rPr>
      </w:pPr>
    </w:p>
    <w:p w14:paraId="1D136944" w14:textId="48A10705" w:rsidR="00DE7549" w:rsidRDefault="005240F1" w:rsidP="00611A4E">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The three courses we recommend all staff take are: An Introduction to Data Protection, How to Avoid a Data Breach &amp; Stay Safe Online NCSC.  </w:t>
      </w:r>
      <w:r w:rsidR="00DE7549">
        <w:rPr>
          <w:rFonts w:asciiTheme="majorHAnsi" w:hAnsiTheme="majorHAnsi" w:cstheme="majorHAnsi"/>
          <w:color w:val="000000"/>
          <w:sz w:val="24"/>
          <w:szCs w:val="24"/>
        </w:rPr>
        <w:t>Learning Nuggets are also available for staff to take throughout the year.</w:t>
      </w:r>
      <w:r>
        <w:rPr>
          <w:rFonts w:asciiTheme="majorHAnsi" w:hAnsiTheme="majorHAnsi" w:cstheme="majorHAnsi"/>
          <w:color w:val="000000"/>
          <w:sz w:val="24"/>
          <w:szCs w:val="24"/>
        </w:rPr>
        <w:t xml:space="preserve">  Data protection training should be refreshed every 2 years.</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lastRenderedPageBreak/>
        <w:t>Retention</w:t>
      </w:r>
    </w:p>
    <w:p w14:paraId="673A6E5A" w14:textId="30C0479C" w:rsidR="002D5D14" w:rsidRDefault="00C43EB0" w:rsidP="002D5D14">
      <w:pPr>
        <w:widowControl w:val="0"/>
        <w:ind w:left="568"/>
        <w:rPr>
          <w:rFonts w:ascii="Calibri" w:eastAsia="Calibri" w:hAnsi="Calibri" w:cs="Calibri"/>
          <w:sz w:val="24"/>
          <w:szCs w:val="24"/>
        </w:rPr>
      </w:pPr>
      <w:r>
        <w:rPr>
          <w:rFonts w:ascii="Calibri" w:eastAsia="Calibri" w:hAnsi="Calibri" w:cs="Calibri"/>
          <w:sz w:val="24"/>
          <w:szCs w:val="24"/>
          <w:highlight w:val="white"/>
        </w:rPr>
        <w:t xml:space="preserve">Holly Meadows have a Financial Records Retention schedule, but not one for general document retention.  There are model policies and guidance available here: </w:t>
      </w:r>
      <w:hyperlink r:id="rId11" w:history="1">
        <w:r w:rsidRPr="00DD2475">
          <w:rPr>
            <w:rStyle w:val="Hyperlink"/>
            <w:rFonts w:ascii="Calibri" w:eastAsia="Calibri" w:hAnsi="Calibri" w:cs="Calibri"/>
            <w:sz w:val="24"/>
            <w:szCs w:val="24"/>
          </w:rPr>
          <w:t>https://dataprotection.education/best-practice-library/best-practice/records-management</w:t>
        </w:r>
      </w:hyperlink>
      <w:r w:rsidR="003043B4">
        <w:rPr>
          <w:rFonts w:ascii="Calibri" w:eastAsia="Calibri" w:hAnsi="Calibri" w:cs="Calibri"/>
          <w:sz w:val="24"/>
          <w:szCs w:val="24"/>
        </w:rPr>
        <w:t xml:space="preserve">. Suzanne and Gemma are beginning to sort through the archived data inherited from their predecessors. </w:t>
      </w:r>
    </w:p>
    <w:p w14:paraId="5B880BBB" w14:textId="0D36D988" w:rsidR="003043B4" w:rsidRDefault="003043B4" w:rsidP="002D5D14">
      <w:pPr>
        <w:widowControl w:val="0"/>
        <w:ind w:left="568"/>
        <w:rPr>
          <w:rFonts w:ascii="Calibri" w:eastAsia="Calibri" w:hAnsi="Calibri" w:cs="Calibri"/>
          <w:sz w:val="24"/>
          <w:szCs w:val="24"/>
        </w:rPr>
      </w:pPr>
    </w:p>
    <w:p w14:paraId="0C43ECA8" w14:textId="3B580E1E" w:rsidR="003043B4" w:rsidRDefault="003043B4" w:rsidP="002D5D14">
      <w:pPr>
        <w:widowControl w:val="0"/>
        <w:ind w:left="568"/>
        <w:rPr>
          <w:rFonts w:ascii="Calibri" w:eastAsia="Calibri" w:hAnsi="Calibri" w:cs="Calibri"/>
          <w:sz w:val="24"/>
          <w:szCs w:val="24"/>
        </w:rPr>
      </w:pPr>
      <w:r>
        <w:rPr>
          <w:rFonts w:ascii="Calibri" w:eastAsia="Calibri" w:hAnsi="Calibri" w:cs="Calibri"/>
          <w:sz w:val="24"/>
          <w:szCs w:val="24"/>
        </w:rPr>
        <w:t>Communication with parents is still very paper based, handed out in person from classroom teacher to parents upon collection of pupils.  Documents are emailed but many parents request paper copies too.  Trips are communicated via hard-copy letter with consent slips returned to school and kept for many years – this can be avoided by using the parent-school communication app where parents can consent to trips electronically.</w:t>
      </w:r>
    </w:p>
    <w:p w14:paraId="7F838268" w14:textId="732ED8E6" w:rsidR="005240F1" w:rsidRDefault="005240F1" w:rsidP="002D5D14">
      <w:pPr>
        <w:widowControl w:val="0"/>
        <w:ind w:left="568"/>
        <w:rPr>
          <w:rFonts w:ascii="Calibri" w:eastAsia="Calibri" w:hAnsi="Calibri" w:cs="Calibri"/>
          <w:sz w:val="24"/>
          <w:szCs w:val="24"/>
          <w:highlight w:val="white"/>
        </w:rPr>
      </w:pPr>
    </w:p>
    <w:p w14:paraId="6743D8FA" w14:textId="32786B50" w:rsidR="005240F1" w:rsidRPr="002D5D14" w:rsidRDefault="005240F1" w:rsidP="002D5D14">
      <w:pPr>
        <w:widowControl w:val="0"/>
        <w:ind w:left="568"/>
        <w:rPr>
          <w:rFonts w:ascii="Calibri" w:eastAsia="Calibri" w:hAnsi="Calibri" w:cs="Calibri"/>
          <w:sz w:val="24"/>
          <w:szCs w:val="24"/>
          <w:highlight w:val="white"/>
        </w:rPr>
      </w:pPr>
      <w:r>
        <w:rPr>
          <w:rFonts w:ascii="Calibri" w:eastAsia="Calibri" w:hAnsi="Calibri" w:cs="Calibri"/>
          <w:sz w:val="24"/>
          <w:szCs w:val="24"/>
          <w:highlight w:val="white"/>
        </w:rPr>
        <w:t>Also check with the IT service provider that photos/MIS etc are routinely destroyed from the Cloud/Server.</w:t>
      </w:r>
    </w:p>
    <w:p w14:paraId="1E0E98CA" w14:textId="77777777" w:rsidR="00FB6043" w:rsidRDefault="00FB6043" w:rsidP="00FD136D">
      <w:pPr>
        <w:ind w:left="568"/>
        <w:rPr>
          <w:rFonts w:ascii="Calibri" w:eastAsia="Calibri" w:hAnsi="Calibri" w:cs="Calibri"/>
          <w:sz w:val="24"/>
          <w:szCs w:val="24"/>
        </w:rPr>
      </w:pPr>
    </w:p>
    <w:p w14:paraId="3CAD8F54" w14:textId="77777777" w:rsidR="000650FF" w:rsidRPr="000650FF" w:rsidRDefault="000650FF" w:rsidP="00FD136D">
      <w:pPr>
        <w:ind w:left="568"/>
        <w:rPr>
          <w:rFonts w:ascii="Calibri" w:hAnsi="Calibri" w:cs="Calibri"/>
          <w:sz w:val="24"/>
          <w:szCs w:val="24"/>
        </w:rPr>
      </w:pPr>
    </w:p>
    <w:p w14:paraId="2E99D27E" w14:textId="5AAD24E4"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5E2CFBA5"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7EBEDAE7"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2">
        <w:r w:rsidR="00FD136D" w:rsidRPr="00B32637">
          <w:rPr>
            <w:rFonts w:asciiTheme="majorHAnsi" w:hAnsiTheme="majorHAnsi" w:cstheme="majorHAnsi"/>
            <w:color w:val="1155CC"/>
            <w:sz w:val="24"/>
            <w:szCs w:val="24"/>
            <w:u w:val="single"/>
          </w:rPr>
          <w:t>https://dataprotection.education/best-practice-library/documents/information-technology-security</w:t>
        </w:r>
      </w:hyperlink>
      <w:r w:rsidR="00FD136D" w:rsidRPr="00B32637">
        <w:rPr>
          <w:rFonts w:asciiTheme="majorHAnsi" w:hAnsiTheme="majorHAnsi" w:cstheme="majorHAnsi"/>
          <w:color w:val="222222"/>
          <w:sz w:val="24"/>
          <w:szCs w:val="24"/>
        </w:rPr>
        <w:t> </w:t>
      </w:r>
    </w:p>
    <w:p w14:paraId="7AE0DAAF"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1F3254B3"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organisation but also for staff when accessing personal information online i.e. personal banking: </w:t>
      </w:r>
    </w:p>
    <w:p w14:paraId="68E82ADF"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3">
        <w:r w:rsidR="00FD136D" w:rsidRPr="00B32637">
          <w:rPr>
            <w:rFonts w:asciiTheme="majorHAnsi" w:hAnsiTheme="majorHAnsi" w:cstheme="majorHAnsi"/>
            <w:color w:val="0000FF"/>
            <w:sz w:val="24"/>
            <w:szCs w:val="24"/>
            <w:u w:val="single"/>
          </w:rPr>
          <w:t>https://dataprotection.education/courses-heading/stay-safe-online-ncsc</w:t>
        </w:r>
      </w:hyperlink>
      <w:r w:rsidR="00FD136D" w:rsidRPr="00B32637">
        <w:rPr>
          <w:rFonts w:asciiTheme="majorHAnsi" w:hAnsiTheme="majorHAnsi" w:cstheme="majorHAnsi"/>
          <w:color w:val="222222"/>
          <w:sz w:val="24"/>
          <w:szCs w:val="24"/>
        </w:rPr>
        <w:t> </w:t>
      </w:r>
    </w:p>
    <w:p w14:paraId="2DC190A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75D7B9EC"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4">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70048FB6"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7A0A386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5">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75235216" w14:textId="77777777" w:rsidR="00FD136D" w:rsidRPr="00B32637" w:rsidRDefault="00FD136D" w:rsidP="00FD136D">
      <w:pPr>
        <w:numPr>
          <w:ilvl w:val="0"/>
          <w:numId w:val="13"/>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6">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67110183" w14:textId="77777777" w:rsidR="00FD136D" w:rsidRPr="00B32637" w:rsidRDefault="00FD136D" w:rsidP="00FD136D">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7">
        <w:r w:rsidRPr="00B32637">
          <w:rPr>
            <w:rFonts w:asciiTheme="majorHAnsi" w:hAnsiTheme="majorHAnsi" w:cstheme="majorHAnsi"/>
            <w:color w:val="1155CC"/>
            <w:sz w:val="24"/>
            <w:szCs w:val="24"/>
            <w:u w:val="single"/>
          </w:rPr>
          <w:t>https://www.ncsc.gov.uk/information/school-governor-questions</w:t>
        </w:r>
      </w:hyperlink>
    </w:p>
    <w:p w14:paraId="1273F19C" w14:textId="12F7D6CF" w:rsidR="00FD136D" w:rsidRDefault="00FD136D" w:rsidP="00FD136D">
      <w:pPr>
        <w:ind w:left="567"/>
        <w:rPr>
          <w:rFonts w:asciiTheme="majorHAnsi" w:hAnsiTheme="majorHAnsi" w:cstheme="majorHAnsi"/>
          <w:b/>
          <w:color w:val="0591B4"/>
          <w:sz w:val="28"/>
          <w:szCs w:val="28"/>
          <w:highlight w:val="white"/>
        </w:rPr>
      </w:pPr>
    </w:p>
    <w:p w14:paraId="48F88283" w14:textId="77777777" w:rsidR="00B8371A" w:rsidRDefault="00B8371A" w:rsidP="00FD136D">
      <w:pPr>
        <w:ind w:left="567"/>
        <w:rPr>
          <w:rFonts w:asciiTheme="majorHAnsi" w:hAnsiTheme="majorHAnsi" w:cstheme="majorHAnsi"/>
          <w:b/>
          <w:color w:val="0591B4"/>
          <w:sz w:val="28"/>
          <w:szCs w:val="28"/>
          <w:highlight w:val="white"/>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2BB10AD5" w:rsidR="00FD136D" w:rsidRDefault="00C43EB0" w:rsidP="00FD136D">
      <w:pPr>
        <w:shd w:val="clear" w:color="auto" w:fill="FFFFFF"/>
        <w:ind w:left="568"/>
        <w:rPr>
          <w:rFonts w:ascii="Calibri" w:eastAsia="Calibri" w:hAnsi="Calibri" w:cs="Calibri"/>
          <w:sz w:val="24"/>
          <w:szCs w:val="24"/>
        </w:rPr>
      </w:pPr>
      <w:r>
        <w:rPr>
          <w:rFonts w:ascii="Calibri" w:eastAsia="Calibri" w:hAnsi="Calibri" w:cs="Calibri"/>
          <w:sz w:val="24"/>
          <w:szCs w:val="24"/>
        </w:rPr>
        <w:t>Suzanne &amp; Jennie conducted a visible data walk on 20.03.23 and recorded their findings in paper format.  The overall outcome was very good, with classrooms needing to improve on working within clear-desk guidelines.  The ‘making the rounds’ tool is available under ‘My Activities’ if you wish to conduct a walk with question prompts and we can offer DPO feedback and advice, if needed.</w:t>
      </w:r>
    </w:p>
    <w:p w14:paraId="6C4A36DE" w14:textId="77777777" w:rsidR="00FB6043" w:rsidRDefault="00FB6043" w:rsidP="00FD136D">
      <w:pPr>
        <w:shd w:val="clear" w:color="auto" w:fill="FFFFFF"/>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lastRenderedPageBreak/>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8" w:history="1">
        <w:r>
          <w:rPr>
            <w:rStyle w:val="Hyperlink"/>
          </w:rPr>
          <w:t>Drip Feeds - posters (dataprotection.education)</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130C5F38" w14:textId="5CAD9413" w:rsidR="00C43EB0" w:rsidRDefault="00C43EB0" w:rsidP="00243152">
      <w:pPr>
        <w:ind w:left="567"/>
        <w:rPr>
          <w:rFonts w:asciiTheme="majorHAnsi" w:hAnsiTheme="majorHAnsi" w:cstheme="majorHAnsi"/>
          <w:b/>
          <w:color w:val="0591B4"/>
          <w:sz w:val="28"/>
          <w:szCs w:val="28"/>
          <w:highlight w:val="white"/>
        </w:rPr>
      </w:pPr>
    </w:p>
    <w:p w14:paraId="0A16879B" w14:textId="1D5CEB99" w:rsidR="00C43EB0" w:rsidRDefault="00C43EB0" w:rsidP="00243152">
      <w:pPr>
        <w:ind w:left="567"/>
        <w:rPr>
          <w:rFonts w:asciiTheme="majorHAnsi" w:hAnsiTheme="majorHAnsi" w:cstheme="majorHAnsi"/>
          <w:b/>
          <w:color w:val="0591B4"/>
          <w:sz w:val="28"/>
          <w:szCs w:val="28"/>
          <w:highlight w:val="white"/>
        </w:rPr>
      </w:pPr>
    </w:p>
    <w:p w14:paraId="10C71F75" w14:textId="420E7AEF" w:rsidR="00C43EB0" w:rsidRDefault="00C43EB0" w:rsidP="00243152">
      <w:pPr>
        <w:ind w:left="567"/>
        <w:rPr>
          <w:rFonts w:asciiTheme="majorHAnsi" w:hAnsiTheme="majorHAnsi" w:cstheme="majorHAnsi"/>
          <w:b/>
          <w:color w:val="0591B4"/>
          <w:sz w:val="28"/>
          <w:szCs w:val="28"/>
          <w:highlight w:val="white"/>
        </w:rPr>
      </w:pPr>
    </w:p>
    <w:p w14:paraId="408EFBD7" w14:textId="486038DA" w:rsidR="00C43EB0" w:rsidRDefault="00C43EB0" w:rsidP="00243152">
      <w:pPr>
        <w:ind w:left="567"/>
        <w:rPr>
          <w:rFonts w:asciiTheme="majorHAnsi" w:hAnsiTheme="majorHAnsi" w:cstheme="majorHAnsi"/>
          <w:b/>
          <w:color w:val="0591B4"/>
          <w:sz w:val="28"/>
          <w:szCs w:val="28"/>
          <w:highlight w:val="white"/>
        </w:rPr>
      </w:pPr>
    </w:p>
    <w:p w14:paraId="2E71E38E" w14:textId="77777777" w:rsidR="00C43EB0" w:rsidRDefault="00C43EB0"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2E8BAA4B" w14:textId="6C6FD66A" w:rsidR="00FB6043" w:rsidRDefault="00C43EB0" w:rsidP="00243152">
      <w:pPr>
        <w:ind w:left="568"/>
        <w:rPr>
          <w:rFonts w:ascii="Calibri" w:eastAsia="Calibri" w:hAnsi="Calibri" w:cs="Calibri"/>
          <w:sz w:val="24"/>
          <w:szCs w:val="24"/>
        </w:rPr>
      </w:pPr>
      <w:r>
        <w:rPr>
          <w:rFonts w:ascii="Calibri" w:eastAsia="Calibri" w:hAnsi="Calibri" w:cs="Calibri"/>
          <w:sz w:val="24"/>
          <w:szCs w:val="24"/>
        </w:rPr>
        <w:t>T</w:t>
      </w:r>
      <w:r w:rsidR="00FB6043">
        <w:rPr>
          <w:rFonts w:ascii="Calibri" w:eastAsia="Calibri" w:hAnsi="Calibri" w:cs="Calibri"/>
          <w:sz w:val="24"/>
          <w:szCs w:val="24"/>
        </w:rPr>
        <w:t>his can be updated regularly and printed to present to Governors, and also identifies areas to work upon.</w:t>
      </w:r>
      <w:r w:rsidR="00722041">
        <w:rPr>
          <w:rFonts w:ascii="Calibri" w:eastAsia="Calibri" w:hAnsi="Calibri" w:cs="Calibri"/>
          <w:sz w:val="24"/>
          <w:szCs w:val="24"/>
        </w:rPr>
        <w:t xml:space="preserve"> </w:t>
      </w:r>
      <w:hyperlink r:id="rId19" w:history="1">
        <w:r w:rsidR="00722041" w:rsidRPr="00C6588B">
          <w:rPr>
            <w:rStyle w:val="Hyperlink"/>
            <w:rFonts w:ascii="Calibri" w:eastAsia="Calibri" w:hAnsi="Calibri" w:cs="Calibri"/>
            <w:sz w:val="24"/>
            <w:szCs w:val="24"/>
          </w:rPr>
          <w:t>https://dataprotection.education/component/dpe/dashboard</w:t>
        </w:r>
      </w:hyperlink>
    </w:p>
    <w:p w14:paraId="081D86C3" w14:textId="77777777" w:rsidR="00722041" w:rsidRDefault="00722041" w:rsidP="00243152">
      <w:pPr>
        <w:ind w:left="568"/>
        <w:rPr>
          <w:rFonts w:ascii="Calibri" w:eastAsia="Calibri" w:hAnsi="Calibri" w:cs="Calibri"/>
          <w:sz w:val="24"/>
          <w:szCs w:val="24"/>
        </w:rPr>
      </w:pPr>
    </w:p>
    <w:p w14:paraId="7DAA9262" w14:textId="13DF8D8A" w:rsidR="004923D2" w:rsidRDefault="00FB6043" w:rsidP="00243152">
      <w:pPr>
        <w:ind w:left="568"/>
        <w:rPr>
          <w:rFonts w:ascii="Calibri" w:eastAsia="Calibri" w:hAnsi="Calibri" w:cs="Calibri"/>
          <w:sz w:val="24"/>
          <w:szCs w:val="24"/>
        </w:rPr>
      </w:pPr>
      <w:r>
        <w:rPr>
          <w:rFonts w:ascii="Calibri" w:eastAsia="Calibri" w:hAnsi="Calibri" w:cs="Calibri"/>
          <w:sz w:val="24"/>
          <w:szCs w:val="24"/>
        </w:rPr>
        <w:t xml:space="preserve">We recommend data risk is included in the Schools </w:t>
      </w:r>
      <w:r w:rsidR="004923D2">
        <w:rPr>
          <w:rFonts w:ascii="Calibri" w:eastAsia="Calibri" w:hAnsi="Calibri" w:cs="Calibri"/>
          <w:sz w:val="24"/>
          <w:szCs w:val="24"/>
        </w:rPr>
        <w:t>Business Continuity</w:t>
      </w:r>
      <w:r>
        <w:rPr>
          <w:rFonts w:ascii="Calibri" w:eastAsia="Calibri" w:hAnsi="Calibri" w:cs="Calibri"/>
          <w:sz w:val="24"/>
          <w:szCs w:val="24"/>
        </w:rPr>
        <w:t xml:space="preserve"> Plan</w:t>
      </w:r>
      <w:r w:rsidR="00722041">
        <w:rPr>
          <w:rFonts w:ascii="Calibri" w:eastAsia="Calibri" w:hAnsi="Calibri" w:cs="Calibri"/>
          <w:sz w:val="24"/>
          <w:szCs w:val="24"/>
        </w:rPr>
        <w:t xml:space="preserve">. </w:t>
      </w:r>
      <w:r>
        <w:rPr>
          <w:rFonts w:ascii="Calibri" w:eastAsia="Calibri" w:hAnsi="Calibri" w:cs="Calibri"/>
          <w:sz w:val="24"/>
          <w:szCs w:val="24"/>
        </w:rPr>
        <w:t xml:space="preserve">Templates and suggested content is available here: </w:t>
      </w:r>
    </w:p>
    <w:p w14:paraId="2C73F5E6" w14:textId="77777777" w:rsidR="00FB6043" w:rsidRDefault="00000000" w:rsidP="00FB6043">
      <w:pPr>
        <w:ind w:left="568"/>
        <w:rPr>
          <w:rFonts w:ascii="Calibri" w:eastAsia="Calibri" w:hAnsi="Calibri" w:cs="Calibri"/>
          <w:sz w:val="24"/>
          <w:szCs w:val="24"/>
        </w:rPr>
      </w:pPr>
      <w:hyperlink r:id="rId20" w:history="1">
        <w:r w:rsidR="00FB6043" w:rsidRPr="0037567E">
          <w:rPr>
            <w:rStyle w:val="Hyperlink"/>
            <w:rFonts w:ascii="Calibri" w:eastAsia="Calibri" w:hAnsi="Calibri" w:cs="Calibri"/>
            <w:sz w:val="24"/>
            <w:szCs w:val="24"/>
          </w:rPr>
          <w:t>https://dataprotection.education/best-practice-library/documents/information-technology-security/131-dpe-business-continuity-template</w:t>
        </w:r>
      </w:hyperlink>
    </w:p>
    <w:p w14:paraId="29DB0083" w14:textId="77777777" w:rsidR="004923D2" w:rsidRPr="0038215C" w:rsidRDefault="004923D2" w:rsidP="00243152">
      <w:pPr>
        <w:ind w:left="568"/>
        <w:rPr>
          <w:rFonts w:ascii="Calibri" w:eastAsia="Calibri" w:hAnsi="Calibri" w:cs="Calibri"/>
          <w:sz w:val="24"/>
          <w:szCs w:val="24"/>
        </w:rPr>
      </w:pPr>
    </w:p>
    <w:p w14:paraId="27BC704D" w14:textId="54AE776D" w:rsidR="00EA38A9" w:rsidRDefault="00EA38A9" w:rsidP="00FD136D">
      <w:pPr>
        <w:rPr>
          <w:rFonts w:ascii="Calibri" w:eastAsia="Calibri" w:hAnsi="Calibri" w:cs="Calibri"/>
          <w:b/>
          <w:color w:val="0591B4"/>
          <w:sz w:val="24"/>
          <w:szCs w:val="24"/>
        </w:rPr>
      </w:pPr>
    </w:p>
    <w:sectPr w:rsidR="00EA38A9">
      <w:headerReference w:type="default" r:id="rId2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154C8" w14:textId="77777777" w:rsidR="002364B8" w:rsidRDefault="002364B8">
      <w:r>
        <w:separator/>
      </w:r>
    </w:p>
  </w:endnote>
  <w:endnote w:type="continuationSeparator" w:id="0">
    <w:p w14:paraId="162D81C6" w14:textId="77777777" w:rsidR="002364B8" w:rsidRDefault="0023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BB8CD" w14:textId="77777777" w:rsidR="002364B8" w:rsidRDefault="002364B8">
      <w:r>
        <w:separator/>
      </w:r>
    </w:p>
  </w:footnote>
  <w:footnote w:type="continuationSeparator" w:id="0">
    <w:p w14:paraId="0BCB8BC4" w14:textId="77777777" w:rsidR="002364B8" w:rsidRDefault="00236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0650FF"/>
    <w:rsid w:val="00105E19"/>
    <w:rsid w:val="00113374"/>
    <w:rsid w:val="00195D96"/>
    <w:rsid w:val="001C6DAF"/>
    <w:rsid w:val="00202CE1"/>
    <w:rsid w:val="002364B8"/>
    <w:rsid w:val="00243152"/>
    <w:rsid w:val="002C0202"/>
    <w:rsid w:val="002C084F"/>
    <w:rsid w:val="002D5D14"/>
    <w:rsid w:val="00300424"/>
    <w:rsid w:val="003043B4"/>
    <w:rsid w:val="00345C75"/>
    <w:rsid w:val="003A2B0A"/>
    <w:rsid w:val="00403B35"/>
    <w:rsid w:val="00445379"/>
    <w:rsid w:val="004922F3"/>
    <w:rsid w:val="004923D2"/>
    <w:rsid w:val="005240F1"/>
    <w:rsid w:val="00536079"/>
    <w:rsid w:val="0058676E"/>
    <w:rsid w:val="00603AD7"/>
    <w:rsid w:val="00604956"/>
    <w:rsid w:val="00611A4E"/>
    <w:rsid w:val="00613887"/>
    <w:rsid w:val="0062202B"/>
    <w:rsid w:val="00672F2D"/>
    <w:rsid w:val="0068428F"/>
    <w:rsid w:val="006B131C"/>
    <w:rsid w:val="006C1EA6"/>
    <w:rsid w:val="006C64C6"/>
    <w:rsid w:val="006F3F82"/>
    <w:rsid w:val="00722041"/>
    <w:rsid w:val="007C23BB"/>
    <w:rsid w:val="007C3BF4"/>
    <w:rsid w:val="007E6C25"/>
    <w:rsid w:val="00800627"/>
    <w:rsid w:val="00834BCB"/>
    <w:rsid w:val="00846D9D"/>
    <w:rsid w:val="00865DB1"/>
    <w:rsid w:val="00872C54"/>
    <w:rsid w:val="0089095B"/>
    <w:rsid w:val="008E1965"/>
    <w:rsid w:val="00913FAF"/>
    <w:rsid w:val="009F7774"/>
    <w:rsid w:val="00A0195A"/>
    <w:rsid w:val="00A27D88"/>
    <w:rsid w:val="00A53785"/>
    <w:rsid w:val="00AA23AC"/>
    <w:rsid w:val="00AA7836"/>
    <w:rsid w:val="00B8371A"/>
    <w:rsid w:val="00BA6DEA"/>
    <w:rsid w:val="00C00963"/>
    <w:rsid w:val="00C046E1"/>
    <w:rsid w:val="00C43EB0"/>
    <w:rsid w:val="00C47D3A"/>
    <w:rsid w:val="00D477D3"/>
    <w:rsid w:val="00D57ECF"/>
    <w:rsid w:val="00D85F33"/>
    <w:rsid w:val="00DA1891"/>
    <w:rsid w:val="00DB49F8"/>
    <w:rsid w:val="00DE7549"/>
    <w:rsid w:val="00DF5BB8"/>
    <w:rsid w:val="00E21364"/>
    <w:rsid w:val="00E21413"/>
    <w:rsid w:val="00E32C17"/>
    <w:rsid w:val="00E52C61"/>
    <w:rsid w:val="00E93C09"/>
    <w:rsid w:val="00EA38A9"/>
    <w:rsid w:val="00ED1509"/>
    <w:rsid w:val="00F0714D"/>
    <w:rsid w:val="00F20D43"/>
    <w:rsid w:val="00F6187D"/>
    <w:rsid w:val="00FB6043"/>
    <w:rsid w:val="00FC54AB"/>
    <w:rsid w:val="00FD136D"/>
    <w:rsid w:val="00FF6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 w:type="character" w:styleId="FollowedHyperlink">
    <w:name w:val="FollowedHyperlink"/>
    <w:basedOn w:val="DefaultParagraphFont"/>
    <w:uiPriority w:val="99"/>
    <w:semiHidden/>
    <w:unhideWhenUsed/>
    <w:rsid w:val="00C43E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freedom-of-information" TargetMode="External"/><Relationship Id="rId13" Type="http://schemas.openxmlformats.org/officeDocument/2006/relationships/hyperlink" Target="https://dataprotection.education/courses-heading/stay-safe-online-ncsc" TargetMode="External"/><Relationship Id="rId18" Type="http://schemas.openxmlformats.org/officeDocument/2006/relationships/hyperlink" Target="https://dataprotection.education/best-practice-library/documents/drip-feed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s://dataprotection.education/best-practice-library/documents/information-technology-security" TargetMode="External"/><Relationship Id="rId17" Type="http://schemas.openxmlformats.org/officeDocument/2006/relationships/hyperlink" Target="https://www.ncsc.gov.uk/information/school-governor-questions" TargetMode="External"/><Relationship Id="rId2" Type="http://schemas.openxmlformats.org/officeDocument/2006/relationships/styles" Target="styles.xml"/><Relationship Id="rId16" Type="http://schemas.openxmlformats.org/officeDocument/2006/relationships/hyperlink" Target="https://www.ncsc.gov.uk/section/education-skills/schools" TargetMode="External"/><Relationship Id="rId20" Type="http://schemas.openxmlformats.org/officeDocument/2006/relationships/hyperlink" Target="https://dataprotection.education/best-practice-library/documents/information-technology-security/131-dpe-business-continuity-templ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5" Type="http://schemas.openxmlformats.org/officeDocument/2006/relationships/footnotes" Target="footnotes.xml"/><Relationship Id="rId15" Type="http://schemas.openxmlformats.org/officeDocument/2006/relationships/hyperlink" Target="http://ncsc.gov.uk/" TargetMode="External"/><Relationship Id="rId23" Type="http://schemas.openxmlformats.org/officeDocument/2006/relationships/theme" Target="theme/theme1.xml"/><Relationship Id="rId10" Type="http://schemas.openxmlformats.org/officeDocument/2006/relationships/hyperlink" Target="https://dataprotection.education/student-list/users?filter%5bagencies%5d=164&amp;filter_tags%5b0%5d=" TargetMode="External"/><Relationship Id="rId19" Type="http://schemas.openxmlformats.org/officeDocument/2006/relationships/hyperlink" Target="https://dataprotection.education/component/dpe/dashboard"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transparency" TargetMode="External"/><Relationship Id="rId14" Type="http://schemas.openxmlformats.org/officeDocument/2006/relationships/hyperlink" Target="https://ico.org.uk/for-organisations/guide-to-data-protection/introduction-to-dpa-2018/about-the-dpa-2018/"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2023-03-20T13:57:00Z</dcterms:created>
  <dcterms:modified xsi:type="dcterms:W3CDTF">2023-03-21T14:57:00Z</dcterms:modified>
</cp:coreProperties>
</file>