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B0491" w14:textId="0F0FB03C" w:rsidR="002D5D14" w:rsidRDefault="002D5D14" w:rsidP="002D5D14">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00B46F86">
        <w:rPr>
          <w:rFonts w:ascii="Calibri" w:hAnsi="Calibri" w:cs="Calibri"/>
          <w:b w:val="0"/>
          <w:bCs/>
          <w:color w:val="4BACC6" w:themeColor="accent5"/>
          <w:sz w:val="32"/>
          <w:szCs w:val="32"/>
        </w:rPr>
        <w:t>South Wootton Juniors</w:t>
      </w:r>
      <w:r w:rsidRPr="00DA1891">
        <w:rPr>
          <w:rFonts w:ascii="Calibri" w:hAnsi="Calibri" w:cs="Calibri"/>
          <w:color w:val="4BACC6" w:themeColor="accent5"/>
          <w:sz w:val="32"/>
          <w:szCs w:val="32"/>
        </w:rPr>
        <w:tab/>
      </w:r>
    </w:p>
    <w:p w14:paraId="649B01D8" w14:textId="6CCD7B9B" w:rsidR="002D5D14" w:rsidRPr="00DA1891" w:rsidRDefault="002D5D14" w:rsidP="002D5D14">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Pr>
          <w:rFonts w:ascii="Calibri" w:hAnsi="Calibri" w:cs="Calibri"/>
          <w:color w:val="4BACC6" w:themeColor="accent5"/>
          <w:sz w:val="32"/>
          <w:szCs w:val="32"/>
        </w:rPr>
        <w:tab/>
      </w:r>
      <w:r>
        <w:rPr>
          <w:rFonts w:ascii="Calibri" w:hAnsi="Calibri" w:cs="Calibri"/>
          <w:color w:val="4BACC6" w:themeColor="accent5"/>
          <w:sz w:val="32"/>
          <w:szCs w:val="32"/>
        </w:rPr>
        <w:tab/>
      </w:r>
      <w:r>
        <w:rPr>
          <w:rFonts w:ascii="Calibri" w:hAnsi="Calibri" w:cs="Calibri"/>
          <w:color w:val="4BACC6" w:themeColor="accent5"/>
          <w:sz w:val="32"/>
          <w:szCs w:val="32"/>
        </w:rPr>
        <w:tab/>
      </w:r>
      <w:r w:rsidR="00B46F86">
        <w:rPr>
          <w:rFonts w:ascii="Calibri" w:hAnsi="Calibri" w:cs="Calibri"/>
          <w:b w:val="0"/>
          <w:bCs/>
          <w:color w:val="4BACC6" w:themeColor="accent5"/>
          <w:sz w:val="32"/>
          <w:szCs w:val="32"/>
        </w:rPr>
        <w:t>29.03</w:t>
      </w:r>
      <w:r>
        <w:rPr>
          <w:rFonts w:ascii="Calibri" w:hAnsi="Calibri" w:cs="Calibri"/>
          <w:b w:val="0"/>
          <w:bCs/>
          <w:color w:val="4BACC6" w:themeColor="accent5"/>
          <w:sz w:val="32"/>
          <w:szCs w:val="32"/>
        </w:rPr>
        <w:t>.23</w:t>
      </w:r>
    </w:p>
    <w:p w14:paraId="29A2AD23" w14:textId="77777777" w:rsidR="002D5D14" w:rsidRPr="00DA1891" w:rsidRDefault="002D5D14" w:rsidP="002D5D14">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60D8E03E" w14:textId="77777777" w:rsidR="002D5D14" w:rsidRPr="00DA1891" w:rsidRDefault="002D5D14" w:rsidP="002D5D14">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Pr>
          <w:rFonts w:ascii="Calibri" w:eastAsia="Calibri" w:hAnsi="Calibri" w:cs="Calibri"/>
          <w:color w:val="4BACC6" w:themeColor="accent5"/>
          <w:sz w:val="32"/>
          <w:szCs w:val="32"/>
        </w:rPr>
        <w:t>Lindsey Smith</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7B1FA421" w14:textId="23B98AA6" w:rsidR="002D5D14" w:rsidRPr="00DA1891" w:rsidRDefault="002D5D14" w:rsidP="002D5D14">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B46F86">
        <w:rPr>
          <w:rFonts w:ascii="Calibri" w:eastAsia="Calibri" w:hAnsi="Calibri" w:cs="Calibri"/>
          <w:bCs/>
          <w:color w:val="4BACC6" w:themeColor="accent5"/>
          <w:sz w:val="32"/>
          <w:szCs w:val="32"/>
        </w:rPr>
        <w:t>Georgie Earl</w:t>
      </w:r>
    </w:p>
    <w:p w14:paraId="68042F93" w14:textId="473E823C" w:rsidR="00EA38A9" w:rsidRDefault="00EA38A9" w:rsidP="00F6187D">
      <w:pPr>
        <w:rPr>
          <w:rFonts w:ascii="Calibri" w:eastAsia="Calibri" w:hAnsi="Calibri" w:cs="Calibri"/>
          <w:b/>
          <w:color w:val="0591B4"/>
          <w:sz w:val="24"/>
          <w:szCs w:val="24"/>
        </w:rPr>
      </w:pPr>
    </w:p>
    <w:p w14:paraId="5C34EB9E" w14:textId="77777777" w:rsidR="00FD136D" w:rsidRPr="00195D96" w:rsidRDefault="00FD136D" w:rsidP="00FD136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53FFFB6"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Review of Compliance Documents</w:t>
      </w:r>
    </w:p>
    <w:p w14:paraId="3341D7DD"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Staff changes – housekeeping</w:t>
      </w:r>
    </w:p>
    <w:p w14:paraId="0002FEBF"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Retention</w:t>
      </w:r>
    </w:p>
    <w:p w14:paraId="0DF3A77A"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Information security</w:t>
      </w:r>
    </w:p>
    <w:p w14:paraId="576CAEBD" w14:textId="38E582EF" w:rsidR="00FD136D" w:rsidRPr="00243152"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Raising staff awareness and audit walks</w:t>
      </w:r>
    </w:p>
    <w:p w14:paraId="57DCD839" w14:textId="542E5E5E" w:rsidR="00243152" w:rsidRPr="0035535F" w:rsidRDefault="00243152"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Best Practice Checklist</w:t>
      </w:r>
    </w:p>
    <w:p w14:paraId="7F7871E5" w14:textId="77777777" w:rsidR="00FD136D" w:rsidRDefault="00FD136D" w:rsidP="00FD136D">
      <w:pPr>
        <w:shd w:val="clear" w:color="auto" w:fill="FFFFFF"/>
        <w:rPr>
          <w:rFonts w:asciiTheme="majorHAnsi" w:hAnsiTheme="majorHAnsi" w:cstheme="majorHAnsi"/>
          <w:color w:val="000000"/>
          <w:sz w:val="24"/>
          <w:szCs w:val="24"/>
        </w:rPr>
      </w:pPr>
    </w:p>
    <w:p w14:paraId="4AB64FA2" w14:textId="77777777" w:rsidR="00FD136D" w:rsidRPr="0035535F" w:rsidRDefault="00FD136D" w:rsidP="00FD136D">
      <w:pPr>
        <w:numPr>
          <w:ilvl w:val="0"/>
          <w:numId w:val="11"/>
        </w:numPr>
        <w:shd w:val="clear" w:color="auto" w:fill="FFFFFF"/>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Review of Compliance Documents</w:t>
      </w:r>
    </w:p>
    <w:p w14:paraId="4F19D3FD" w14:textId="77777777" w:rsidR="00FD136D" w:rsidRDefault="00FD136D" w:rsidP="00FD136D">
      <w:pPr>
        <w:ind w:left="567"/>
        <w:rPr>
          <w:rFonts w:asciiTheme="majorHAnsi" w:hAnsiTheme="majorHAnsi" w:cstheme="majorHAnsi"/>
          <w:b/>
          <w:sz w:val="24"/>
          <w:szCs w:val="24"/>
        </w:rPr>
      </w:pPr>
    </w:p>
    <w:p w14:paraId="2CE67E75" w14:textId="20989FEF" w:rsidR="00FD136D" w:rsidRPr="0035535F" w:rsidRDefault="00FE36EA" w:rsidP="00FD136D">
      <w:pPr>
        <w:ind w:left="567"/>
        <w:rPr>
          <w:rFonts w:asciiTheme="majorHAnsi" w:eastAsia="Times New Roman" w:hAnsiTheme="majorHAnsi" w:cstheme="majorHAnsi"/>
          <w:sz w:val="24"/>
          <w:szCs w:val="24"/>
        </w:rPr>
      </w:pPr>
      <w:r>
        <w:rPr>
          <w:rFonts w:asciiTheme="majorHAnsi" w:hAnsiTheme="majorHAnsi" w:cstheme="majorHAnsi"/>
          <w:b/>
          <w:sz w:val="24"/>
          <w:szCs w:val="24"/>
        </w:rPr>
        <w:t>Documents published on the school website:</w:t>
      </w:r>
    </w:p>
    <w:p w14:paraId="785A2299" w14:textId="472A79E0" w:rsidR="00FE36EA" w:rsidRDefault="00AD764E" w:rsidP="00FE36EA">
      <w:pPr>
        <w:numPr>
          <w:ilvl w:val="0"/>
          <w:numId w:val="10"/>
        </w:numPr>
        <w:ind w:left="1134" w:hanging="567"/>
        <w:rPr>
          <w:rFonts w:asciiTheme="majorHAnsi" w:hAnsiTheme="majorHAnsi" w:cstheme="majorHAnsi"/>
          <w:sz w:val="24"/>
          <w:szCs w:val="24"/>
        </w:rPr>
      </w:pPr>
      <w:r>
        <w:rPr>
          <w:rFonts w:asciiTheme="majorHAnsi" w:hAnsiTheme="majorHAnsi" w:cstheme="majorHAnsi"/>
          <w:sz w:val="24"/>
          <w:szCs w:val="24"/>
        </w:rPr>
        <w:t>Data Protection</w:t>
      </w:r>
      <w:r w:rsidR="00611A4E">
        <w:rPr>
          <w:rFonts w:asciiTheme="majorHAnsi" w:hAnsiTheme="majorHAnsi" w:cstheme="majorHAnsi"/>
          <w:sz w:val="24"/>
          <w:szCs w:val="24"/>
        </w:rPr>
        <w:t xml:space="preserve"> Policy</w:t>
      </w:r>
      <w:r>
        <w:rPr>
          <w:rFonts w:asciiTheme="majorHAnsi" w:hAnsiTheme="majorHAnsi" w:cstheme="majorHAnsi"/>
          <w:sz w:val="24"/>
          <w:szCs w:val="24"/>
        </w:rPr>
        <w:t xml:space="preserve"> </w:t>
      </w:r>
      <w:r w:rsidR="00FE36EA">
        <w:rPr>
          <w:rFonts w:asciiTheme="majorHAnsi" w:hAnsiTheme="majorHAnsi" w:cstheme="majorHAnsi"/>
          <w:sz w:val="24"/>
          <w:szCs w:val="24"/>
        </w:rPr>
        <w:t>– currently u</w:t>
      </w:r>
      <w:r>
        <w:rPr>
          <w:rFonts w:asciiTheme="majorHAnsi" w:hAnsiTheme="majorHAnsi" w:cstheme="majorHAnsi"/>
          <w:sz w:val="24"/>
          <w:szCs w:val="24"/>
        </w:rPr>
        <w:t>sing V1.5, now we have V1.11</w:t>
      </w:r>
      <w:r w:rsidR="00FE36EA">
        <w:rPr>
          <w:rFonts w:asciiTheme="majorHAnsi" w:hAnsiTheme="majorHAnsi" w:cstheme="majorHAnsi"/>
          <w:sz w:val="24"/>
          <w:szCs w:val="24"/>
        </w:rPr>
        <w:t xml:space="preserve">, available here: </w:t>
      </w:r>
      <w:hyperlink r:id="rId7" w:history="1">
        <w:r w:rsidR="00FE36EA" w:rsidRPr="00ED3489">
          <w:rPr>
            <w:rStyle w:val="Hyperlink"/>
            <w:rFonts w:asciiTheme="majorHAnsi" w:hAnsiTheme="majorHAnsi" w:cstheme="majorHAnsi"/>
            <w:sz w:val="24"/>
            <w:szCs w:val="24"/>
          </w:rPr>
          <w:t>https://dataprotection.education/best-practice-library/best-practice/commitment-to-compliance</w:t>
        </w:r>
      </w:hyperlink>
    </w:p>
    <w:p w14:paraId="0849A496" w14:textId="7DA8062F" w:rsidR="00DE7549" w:rsidRDefault="00611A4E" w:rsidP="002D5D14">
      <w:pPr>
        <w:numPr>
          <w:ilvl w:val="0"/>
          <w:numId w:val="10"/>
        </w:numPr>
        <w:ind w:left="1134" w:hanging="567"/>
        <w:rPr>
          <w:rFonts w:asciiTheme="majorHAnsi" w:hAnsiTheme="majorHAnsi" w:cstheme="majorHAnsi"/>
          <w:sz w:val="24"/>
          <w:szCs w:val="24"/>
        </w:rPr>
      </w:pPr>
      <w:r>
        <w:rPr>
          <w:rFonts w:asciiTheme="majorHAnsi" w:hAnsiTheme="majorHAnsi" w:cstheme="majorHAnsi"/>
          <w:sz w:val="24"/>
          <w:szCs w:val="24"/>
        </w:rPr>
        <w:t>Privacy Notice</w:t>
      </w:r>
      <w:r w:rsidR="002C084F">
        <w:rPr>
          <w:rFonts w:asciiTheme="majorHAnsi" w:hAnsiTheme="majorHAnsi" w:cstheme="majorHAnsi"/>
          <w:sz w:val="24"/>
          <w:szCs w:val="24"/>
        </w:rPr>
        <w:t>s</w:t>
      </w:r>
      <w:r w:rsidR="00AD764E">
        <w:rPr>
          <w:rFonts w:asciiTheme="majorHAnsi" w:hAnsiTheme="majorHAnsi" w:cstheme="majorHAnsi"/>
          <w:sz w:val="24"/>
          <w:szCs w:val="24"/>
        </w:rPr>
        <w:t xml:space="preserve"> (General &amp; Pupils)</w:t>
      </w:r>
      <w:r w:rsidR="00FE36EA">
        <w:rPr>
          <w:rFonts w:asciiTheme="majorHAnsi" w:hAnsiTheme="majorHAnsi" w:cstheme="majorHAnsi"/>
          <w:sz w:val="24"/>
          <w:szCs w:val="24"/>
        </w:rPr>
        <w:t xml:space="preserve"> – up to date</w:t>
      </w:r>
    </w:p>
    <w:p w14:paraId="265D470E" w14:textId="6DEB7FB2" w:rsidR="00AD764E" w:rsidRPr="002D5D14" w:rsidRDefault="00AD764E" w:rsidP="002D5D14">
      <w:pPr>
        <w:numPr>
          <w:ilvl w:val="0"/>
          <w:numId w:val="10"/>
        </w:numPr>
        <w:ind w:left="1134" w:hanging="567"/>
        <w:rPr>
          <w:rFonts w:asciiTheme="majorHAnsi" w:hAnsiTheme="majorHAnsi" w:cstheme="majorHAnsi"/>
          <w:sz w:val="24"/>
          <w:szCs w:val="24"/>
        </w:rPr>
      </w:pPr>
      <w:r>
        <w:rPr>
          <w:rFonts w:asciiTheme="majorHAnsi" w:hAnsiTheme="majorHAnsi" w:cstheme="majorHAnsi"/>
          <w:sz w:val="24"/>
          <w:szCs w:val="24"/>
        </w:rPr>
        <w:t>FOI Policy</w:t>
      </w:r>
      <w:r w:rsidR="00FE36EA">
        <w:rPr>
          <w:rFonts w:asciiTheme="majorHAnsi" w:hAnsiTheme="majorHAnsi" w:cstheme="majorHAnsi"/>
          <w:sz w:val="24"/>
          <w:szCs w:val="24"/>
        </w:rPr>
        <w:t xml:space="preserve"> – up to date</w:t>
      </w:r>
    </w:p>
    <w:p w14:paraId="512BAB6A" w14:textId="77777777" w:rsidR="00FD136D" w:rsidRDefault="00FD136D" w:rsidP="00FD136D">
      <w:pPr>
        <w:rPr>
          <w:rFonts w:asciiTheme="majorHAnsi" w:eastAsia="Times New Roman" w:hAnsiTheme="majorHAnsi" w:cstheme="majorHAnsi"/>
          <w:sz w:val="24"/>
          <w:szCs w:val="24"/>
        </w:rPr>
      </w:pPr>
    </w:p>
    <w:p w14:paraId="135BD043"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Staff changes – housekeeping</w:t>
      </w:r>
    </w:p>
    <w:p w14:paraId="44514A25" w14:textId="77777777" w:rsidR="00FD136D" w:rsidRDefault="00FD136D" w:rsidP="00FD136D">
      <w:pPr>
        <w:ind w:left="567"/>
        <w:rPr>
          <w:rFonts w:asciiTheme="majorHAnsi" w:hAnsiTheme="majorHAnsi" w:cstheme="majorHAnsi"/>
          <w:color w:val="000000"/>
          <w:sz w:val="24"/>
          <w:szCs w:val="24"/>
        </w:rPr>
      </w:pPr>
      <w:r w:rsidRPr="0035535F">
        <w:rPr>
          <w:rFonts w:asciiTheme="majorHAnsi" w:hAnsiTheme="majorHAnsi" w:cstheme="majorHAnsi"/>
          <w:color w:val="000000"/>
          <w:sz w:val="24"/>
          <w:szCs w:val="24"/>
        </w:rPr>
        <w:t>Check the ‘Users’ section to ensure all current staff are added and leavers have been removed.</w:t>
      </w:r>
      <w:r>
        <w:rPr>
          <w:rFonts w:asciiTheme="majorHAnsi" w:hAnsiTheme="majorHAnsi" w:cstheme="majorHAnsi"/>
          <w:color w:val="000000"/>
          <w:sz w:val="24"/>
          <w:szCs w:val="24"/>
        </w:rPr>
        <w:t xml:space="preserve"> </w:t>
      </w:r>
      <w:hyperlink r:id="rId8" w:history="1">
        <w:r w:rsidRPr="00876F2D">
          <w:rPr>
            <w:rStyle w:val="Hyperlink"/>
            <w:rFonts w:asciiTheme="majorHAnsi" w:hAnsiTheme="majorHAnsi" w:cstheme="majorHAnsi"/>
            <w:sz w:val="24"/>
            <w:szCs w:val="24"/>
          </w:rPr>
          <w:t>https://dataprotection.education/student-list/users?filter[agencies]=12</w:t>
        </w:r>
      </w:hyperlink>
    </w:p>
    <w:p w14:paraId="7D9642EE" w14:textId="77777777" w:rsidR="00FD136D" w:rsidRDefault="00FD136D" w:rsidP="00FD136D">
      <w:pPr>
        <w:ind w:left="567"/>
        <w:rPr>
          <w:rFonts w:asciiTheme="majorHAnsi" w:hAnsiTheme="majorHAnsi" w:cstheme="majorHAnsi"/>
          <w:color w:val="000000"/>
          <w:sz w:val="24"/>
          <w:szCs w:val="24"/>
        </w:rPr>
      </w:pPr>
    </w:p>
    <w:p w14:paraId="0892AE55" w14:textId="1FB03C07" w:rsidR="00FD136D" w:rsidRDefault="00FD136D" w:rsidP="00FD136D">
      <w:pPr>
        <w:ind w:left="567"/>
        <w:rPr>
          <w:rFonts w:asciiTheme="majorHAnsi" w:hAnsiTheme="majorHAnsi" w:cstheme="majorHAnsi"/>
          <w:color w:val="000000"/>
          <w:sz w:val="24"/>
          <w:szCs w:val="24"/>
        </w:rPr>
      </w:pPr>
      <w:r>
        <w:rPr>
          <w:rFonts w:asciiTheme="majorHAnsi" w:hAnsiTheme="majorHAnsi" w:cstheme="majorHAnsi"/>
          <w:color w:val="000000"/>
          <w:sz w:val="24"/>
          <w:szCs w:val="24"/>
        </w:rPr>
        <w:t xml:space="preserve">You can check the status of each course for individuals to check their date of completion and score: Dashboard – (scroll to the bottom) Reports – Single Course – select each course from the drop-down to view details. </w:t>
      </w:r>
      <w:r w:rsidR="00FE36EA">
        <w:rPr>
          <w:rFonts w:asciiTheme="majorHAnsi" w:hAnsiTheme="majorHAnsi" w:cstheme="majorHAnsi"/>
          <w:color w:val="000000"/>
          <w:sz w:val="24"/>
          <w:szCs w:val="24"/>
        </w:rPr>
        <w:t xml:space="preserve"> I have attached a report of the training courses completed and by which members of staff.</w:t>
      </w:r>
    </w:p>
    <w:p w14:paraId="12DAB440" w14:textId="77777777" w:rsidR="00FD136D" w:rsidRDefault="00FD136D" w:rsidP="00FD136D">
      <w:pPr>
        <w:ind w:left="567"/>
        <w:rPr>
          <w:rFonts w:asciiTheme="majorHAnsi" w:hAnsiTheme="majorHAnsi" w:cstheme="majorHAnsi"/>
          <w:color w:val="000000"/>
          <w:sz w:val="24"/>
          <w:szCs w:val="24"/>
        </w:rPr>
      </w:pPr>
    </w:p>
    <w:p w14:paraId="1D136944" w14:textId="0C5DCCB4" w:rsidR="00DE7549" w:rsidRDefault="00AD764E" w:rsidP="00AD764E">
      <w:pPr>
        <w:ind w:left="567"/>
        <w:rPr>
          <w:rFonts w:asciiTheme="majorHAnsi" w:hAnsiTheme="majorHAnsi" w:cstheme="majorHAnsi"/>
          <w:color w:val="000000"/>
          <w:sz w:val="24"/>
          <w:szCs w:val="24"/>
        </w:rPr>
      </w:pPr>
      <w:r>
        <w:rPr>
          <w:rFonts w:asciiTheme="majorHAnsi" w:hAnsiTheme="majorHAnsi" w:cstheme="majorHAnsi"/>
          <w:color w:val="000000"/>
          <w:sz w:val="24"/>
          <w:szCs w:val="24"/>
        </w:rPr>
        <w:t>GDPR 101 has been broken down into two manageable courses:</w:t>
      </w:r>
      <w:r w:rsidR="002C084F">
        <w:rPr>
          <w:rFonts w:asciiTheme="majorHAnsi" w:hAnsiTheme="majorHAnsi" w:cstheme="majorHAnsi"/>
          <w:color w:val="000000"/>
          <w:sz w:val="24"/>
          <w:szCs w:val="24"/>
        </w:rPr>
        <w:t xml:space="preserve"> ‘An introduction to Data Protection’ &amp; ‘How to avoid a data breach’.  These are the recommended courses for new starters, </w:t>
      </w:r>
      <w:r>
        <w:rPr>
          <w:rFonts w:asciiTheme="majorHAnsi" w:hAnsiTheme="majorHAnsi" w:cstheme="majorHAnsi"/>
          <w:color w:val="000000"/>
          <w:sz w:val="24"/>
          <w:szCs w:val="24"/>
        </w:rPr>
        <w:t>and can be used as refresher training for existing staff.</w:t>
      </w:r>
      <w:r w:rsidR="00FE36EA">
        <w:rPr>
          <w:rFonts w:asciiTheme="majorHAnsi" w:hAnsiTheme="majorHAnsi" w:cstheme="majorHAnsi"/>
          <w:color w:val="000000"/>
          <w:sz w:val="24"/>
          <w:szCs w:val="24"/>
        </w:rPr>
        <w:t xml:space="preserve">  In addition we highly recommend the ‘Stay Safe Online – NCSC’ course for all.</w:t>
      </w:r>
    </w:p>
    <w:p w14:paraId="519F69D4" w14:textId="77777777" w:rsidR="00FD136D" w:rsidRPr="00765251" w:rsidRDefault="00FD136D" w:rsidP="00FD136D">
      <w:pPr>
        <w:ind w:left="567"/>
        <w:rPr>
          <w:rFonts w:asciiTheme="majorHAnsi" w:hAnsiTheme="majorHAnsi" w:cstheme="majorHAnsi"/>
          <w:color w:val="000000"/>
          <w:sz w:val="24"/>
          <w:szCs w:val="24"/>
        </w:rPr>
      </w:pPr>
    </w:p>
    <w:p w14:paraId="6BABC93F"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Retention</w:t>
      </w:r>
    </w:p>
    <w:p w14:paraId="108C3D85" w14:textId="2A0A4DD7" w:rsidR="00AD764E" w:rsidRDefault="002D5D14" w:rsidP="002D5D14">
      <w:pPr>
        <w:widowControl w:val="0"/>
        <w:ind w:left="568"/>
        <w:rPr>
          <w:rFonts w:ascii="Calibri" w:eastAsia="Calibri" w:hAnsi="Calibri" w:cs="Calibri"/>
          <w:sz w:val="24"/>
          <w:szCs w:val="24"/>
          <w:highlight w:val="white"/>
        </w:rPr>
      </w:pPr>
      <w:r w:rsidRPr="002D5D14">
        <w:rPr>
          <w:rFonts w:ascii="Calibri" w:eastAsia="Calibri" w:hAnsi="Calibri" w:cs="Calibri"/>
          <w:sz w:val="24"/>
          <w:szCs w:val="24"/>
          <w:highlight w:val="white"/>
        </w:rPr>
        <w:t xml:space="preserve">A Retention Management Policy is in </w:t>
      </w:r>
      <w:r w:rsidR="00FE36EA">
        <w:rPr>
          <w:rFonts w:ascii="Calibri" w:eastAsia="Calibri" w:hAnsi="Calibri" w:cs="Calibri"/>
          <w:sz w:val="24"/>
          <w:szCs w:val="24"/>
          <w:highlight w:val="white"/>
        </w:rPr>
        <w:t>place. Jane in the office has a good system ensuring all data no longer necessary is securely destroyed.</w:t>
      </w:r>
    </w:p>
    <w:p w14:paraId="5B8E9732" w14:textId="77777777" w:rsidR="00AD764E" w:rsidRDefault="00AD764E" w:rsidP="002D5D14">
      <w:pPr>
        <w:widowControl w:val="0"/>
        <w:ind w:left="568"/>
        <w:rPr>
          <w:rFonts w:ascii="Calibri" w:eastAsia="Calibri" w:hAnsi="Calibri" w:cs="Calibri"/>
          <w:sz w:val="24"/>
          <w:szCs w:val="24"/>
          <w:highlight w:val="white"/>
        </w:rPr>
      </w:pPr>
    </w:p>
    <w:p w14:paraId="673A6E5A" w14:textId="6F20E218" w:rsidR="002D5D14" w:rsidRPr="002D5D14" w:rsidRDefault="002D5D14" w:rsidP="002D5D14">
      <w:pPr>
        <w:widowControl w:val="0"/>
        <w:ind w:left="568"/>
        <w:rPr>
          <w:rFonts w:ascii="Calibri" w:eastAsia="Calibri" w:hAnsi="Calibri" w:cs="Calibri"/>
          <w:sz w:val="24"/>
          <w:szCs w:val="24"/>
          <w:highlight w:val="white"/>
        </w:rPr>
      </w:pPr>
      <w:r w:rsidRPr="002D5D14">
        <w:rPr>
          <w:rFonts w:ascii="Calibri" w:eastAsia="Calibri" w:hAnsi="Calibri" w:cs="Calibri"/>
          <w:sz w:val="24"/>
          <w:szCs w:val="24"/>
          <w:highlight w:val="white"/>
        </w:rPr>
        <w:t xml:space="preserve">There are resources available here if required: </w:t>
      </w:r>
      <w:hyperlink r:id="rId9" w:history="1">
        <w:r w:rsidRPr="002D5D14">
          <w:rPr>
            <w:rStyle w:val="Hyperlink"/>
            <w:rFonts w:ascii="Calibri" w:hAnsi="Calibri" w:cs="Calibri"/>
            <w:color w:val="auto"/>
            <w:sz w:val="24"/>
            <w:szCs w:val="24"/>
          </w:rPr>
          <w:t>Records Management (dataprotection.education)</w:t>
        </w:r>
      </w:hyperlink>
      <w:r w:rsidRPr="002D5D14">
        <w:rPr>
          <w:rFonts w:ascii="Calibri" w:hAnsi="Calibri" w:cs="Calibri"/>
          <w:sz w:val="24"/>
          <w:szCs w:val="24"/>
        </w:rPr>
        <w:t>.</w:t>
      </w:r>
      <w:r w:rsidRPr="002D5D14">
        <w:rPr>
          <w:rFonts w:ascii="Calibri" w:eastAsia="Calibri" w:hAnsi="Calibri" w:cs="Calibri"/>
          <w:sz w:val="24"/>
          <w:szCs w:val="24"/>
          <w:highlight w:val="white"/>
        </w:rPr>
        <w:t xml:space="preserve"> </w:t>
      </w:r>
      <w:r w:rsidR="000650FF">
        <w:rPr>
          <w:rFonts w:ascii="Calibri" w:eastAsia="Calibri" w:hAnsi="Calibri" w:cs="Calibri"/>
          <w:sz w:val="24"/>
          <w:szCs w:val="24"/>
          <w:highlight w:val="white"/>
        </w:rPr>
        <w:t>Also, check with IT Service Provider that photographs stored in the cloud are routinely destroyed in line with the policy.</w:t>
      </w:r>
    </w:p>
    <w:p w14:paraId="737327E4" w14:textId="23CE4EB1" w:rsidR="000650FF" w:rsidRDefault="000650FF" w:rsidP="00FD136D">
      <w:pPr>
        <w:ind w:left="568"/>
        <w:rPr>
          <w:rFonts w:ascii="Calibri" w:hAnsi="Calibri" w:cs="Calibri"/>
          <w:sz w:val="24"/>
          <w:szCs w:val="24"/>
        </w:rPr>
      </w:pPr>
    </w:p>
    <w:p w14:paraId="2E99D27E" w14:textId="5AAD24E4"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Information Security</w:t>
      </w:r>
    </w:p>
    <w:p w14:paraId="5E2CFBA5" w14:textId="77777777"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DPE have a number of resources for information security:</w:t>
      </w:r>
    </w:p>
    <w:p w14:paraId="7EBEDAE7" w14:textId="77777777" w:rsidR="00FD136D" w:rsidRPr="00B32637" w:rsidRDefault="00000000" w:rsidP="00FD136D">
      <w:pPr>
        <w:shd w:val="clear" w:color="auto" w:fill="FFFFFF"/>
        <w:ind w:left="567"/>
        <w:rPr>
          <w:rFonts w:asciiTheme="majorHAnsi" w:eastAsia="Times New Roman" w:hAnsiTheme="majorHAnsi" w:cstheme="majorHAnsi"/>
          <w:sz w:val="24"/>
          <w:szCs w:val="24"/>
        </w:rPr>
      </w:pPr>
      <w:hyperlink r:id="rId10">
        <w:r w:rsidR="00FD136D" w:rsidRPr="00B32637">
          <w:rPr>
            <w:rFonts w:asciiTheme="majorHAnsi" w:hAnsiTheme="majorHAnsi" w:cstheme="majorHAnsi"/>
            <w:color w:val="1155CC"/>
            <w:sz w:val="24"/>
            <w:szCs w:val="24"/>
            <w:u w:val="single"/>
          </w:rPr>
          <w:t>https://dataprotection.education/best-practice-library/documents/information-technology-security</w:t>
        </w:r>
      </w:hyperlink>
      <w:r w:rsidR="00FD136D" w:rsidRPr="00B32637">
        <w:rPr>
          <w:rFonts w:asciiTheme="majorHAnsi" w:hAnsiTheme="majorHAnsi" w:cstheme="majorHAnsi"/>
          <w:color w:val="222222"/>
          <w:sz w:val="24"/>
          <w:szCs w:val="24"/>
        </w:rPr>
        <w:t> </w:t>
      </w:r>
    </w:p>
    <w:p w14:paraId="7AE0DAAF"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eastAsia="Times New Roman" w:hAnsiTheme="majorHAnsi" w:cstheme="majorHAnsi"/>
          <w:sz w:val="24"/>
          <w:szCs w:val="24"/>
        </w:rPr>
        <w:t> </w:t>
      </w:r>
    </w:p>
    <w:p w14:paraId="1F3254B3" w14:textId="77777777"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 xml:space="preserve">If not already, staff should complete the </w:t>
      </w:r>
      <w:r w:rsidRPr="00B32637">
        <w:rPr>
          <w:rFonts w:asciiTheme="majorHAnsi" w:hAnsiTheme="majorHAnsi" w:cstheme="majorHAnsi"/>
          <w:b/>
          <w:color w:val="222222"/>
          <w:sz w:val="24"/>
          <w:szCs w:val="24"/>
        </w:rPr>
        <w:t>Stay Safe online NCSC training</w:t>
      </w:r>
      <w:r w:rsidRPr="00B32637">
        <w:rPr>
          <w:rFonts w:asciiTheme="majorHAnsi" w:hAnsiTheme="majorHAnsi" w:cstheme="majorHAnsi"/>
          <w:color w:val="222222"/>
          <w:sz w:val="24"/>
          <w:szCs w:val="24"/>
        </w:rPr>
        <w:t xml:space="preserve">. This is not only beneficial for the organisation but also for staff when accessing personal information online i.e. personal banking: </w:t>
      </w:r>
    </w:p>
    <w:p w14:paraId="68E82ADF" w14:textId="77777777" w:rsidR="00FD136D" w:rsidRPr="00B32637" w:rsidRDefault="00000000" w:rsidP="00FD136D">
      <w:pPr>
        <w:shd w:val="clear" w:color="auto" w:fill="FFFFFF"/>
        <w:ind w:left="567"/>
        <w:rPr>
          <w:rFonts w:asciiTheme="majorHAnsi" w:eastAsia="Times New Roman" w:hAnsiTheme="majorHAnsi" w:cstheme="majorHAnsi"/>
          <w:sz w:val="24"/>
          <w:szCs w:val="24"/>
        </w:rPr>
      </w:pPr>
      <w:hyperlink r:id="rId11">
        <w:r w:rsidR="00FD136D" w:rsidRPr="00B32637">
          <w:rPr>
            <w:rFonts w:asciiTheme="majorHAnsi" w:hAnsiTheme="majorHAnsi" w:cstheme="majorHAnsi"/>
            <w:color w:val="0000FF"/>
            <w:sz w:val="24"/>
            <w:szCs w:val="24"/>
            <w:u w:val="single"/>
          </w:rPr>
          <w:t>https://dataprotection.education/courses-heading/stay-safe-online-ncsc</w:t>
        </w:r>
      </w:hyperlink>
      <w:r w:rsidR="00FD136D" w:rsidRPr="00B32637">
        <w:rPr>
          <w:rFonts w:asciiTheme="majorHAnsi" w:hAnsiTheme="majorHAnsi" w:cstheme="majorHAnsi"/>
          <w:color w:val="222222"/>
          <w:sz w:val="24"/>
          <w:szCs w:val="24"/>
        </w:rPr>
        <w:t> </w:t>
      </w:r>
    </w:p>
    <w:p w14:paraId="2DC190AB"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eastAsia="Times New Roman" w:hAnsiTheme="majorHAnsi" w:cstheme="majorHAnsi"/>
          <w:sz w:val="24"/>
          <w:szCs w:val="24"/>
        </w:rPr>
        <w:t> </w:t>
      </w:r>
    </w:p>
    <w:p w14:paraId="75D7B9EC" w14:textId="77777777"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 xml:space="preserve">There is also an information security best practice area with policy documentation, links to other related best practice areas (passwords) and lots of content regarding latest threats in the sector: </w:t>
      </w:r>
      <w:hyperlink r:id="rId12">
        <w:r w:rsidRPr="00B32637">
          <w:rPr>
            <w:rFonts w:asciiTheme="majorHAnsi" w:hAnsiTheme="majorHAnsi" w:cstheme="majorHAnsi"/>
            <w:color w:val="1155CC"/>
            <w:sz w:val="24"/>
            <w:szCs w:val="24"/>
            <w:u w:val="single"/>
          </w:rPr>
          <w:t>https://ico.org.uk/for-organisations/guide-to-data-protection/introduction-to-dpa-2018/about-the-dpa-2018/</w:t>
        </w:r>
      </w:hyperlink>
      <w:r w:rsidRPr="00B32637">
        <w:rPr>
          <w:rFonts w:asciiTheme="majorHAnsi" w:hAnsiTheme="majorHAnsi" w:cstheme="majorHAnsi"/>
          <w:color w:val="222222"/>
          <w:sz w:val="24"/>
          <w:szCs w:val="24"/>
        </w:rPr>
        <w:t xml:space="preserve"> </w:t>
      </w:r>
    </w:p>
    <w:p w14:paraId="70048FB6"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hAnsiTheme="majorHAnsi" w:cstheme="majorHAnsi"/>
          <w:color w:val="222222"/>
          <w:sz w:val="24"/>
          <w:szCs w:val="24"/>
        </w:rPr>
        <w:t xml:space="preserve"> </w:t>
      </w:r>
      <w:r w:rsidRPr="00B32637">
        <w:rPr>
          <w:rFonts w:asciiTheme="majorHAnsi" w:eastAsia="Times New Roman" w:hAnsiTheme="majorHAnsi" w:cstheme="majorHAnsi"/>
          <w:sz w:val="24"/>
          <w:szCs w:val="24"/>
        </w:rPr>
        <w:t>  </w:t>
      </w:r>
    </w:p>
    <w:p w14:paraId="7A0A386B"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hAnsiTheme="majorHAnsi" w:cstheme="majorHAnsi"/>
          <w:color w:val="222222"/>
          <w:sz w:val="24"/>
          <w:szCs w:val="24"/>
        </w:rPr>
        <w:t xml:space="preserve">In addition, you can check out the National Cyber Security Centre website: </w:t>
      </w:r>
      <w:hyperlink r:id="rId13">
        <w:r w:rsidRPr="00B32637">
          <w:rPr>
            <w:rFonts w:asciiTheme="majorHAnsi" w:hAnsiTheme="majorHAnsi" w:cstheme="majorHAnsi"/>
            <w:color w:val="1155CC"/>
            <w:sz w:val="24"/>
            <w:szCs w:val="24"/>
            <w:u w:val="single"/>
          </w:rPr>
          <w:t>ncsc.gov.uk</w:t>
        </w:r>
      </w:hyperlink>
      <w:r w:rsidRPr="00B32637">
        <w:rPr>
          <w:rFonts w:asciiTheme="majorHAnsi" w:hAnsiTheme="majorHAnsi" w:cstheme="majorHAnsi"/>
          <w:color w:val="222222"/>
          <w:sz w:val="24"/>
          <w:szCs w:val="24"/>
        </w:rPr>
        <w:t xml:space="preserve"> which has useful resources and tips for schools regarding cyber security:</w:t>
      </w:r>
    </w:p>
    <w:p w14:paraId="75235216" w14:textId="77777777" w:rsidR="00FD136D" w:rsidRPr="00B32637" w:rsidRDefault="00FD136D" w:rsidP="00FD136D">
      <w:pPr>
        <w:numPr>
          <w:ilvl w:val="0"/>
          <w:numId w:val="13"/>
        </w:numPr>
        <w:spacing w:before="200"/>
        <w:ind w:left="567" w:hanging="567"/>
        <w:rPr>
          <w:rFonts w:asciiTheme="majorHAnsi" w:hAnsiTheme="majorHAnsi" w:cstheme="majorHAnsi"/>
          <w:color w:val="222222"/>
          <w:sz w:val="24"/>
          <w:szCs w:val="24"/>
        </w:rPr>
      </w:pPr>
      <w:r w:rsidRPr="00B32637">
        <w:rPr>
          <w:rFonts w:asciiTheme="majorHAnsi" w:hAnsiTheme="majorHAnsi" w:cstheme="majorHAnsi"/>
          <w:b/>
          <w:color w:val="222222"/>
          <w:sz w:val="24"/>
          <w:szCs w:val="24"/>
        </w:rPr>
        <w:t>School resources:</w:t>
      </w:r>
      <w:r w:rsidRPr="00B32637">
        <w:rPr>
          <w:rFonts w:asciiTheme="majorHAnsi" w:hAnsiTheme="majorHAnsi" w:cstheme="majorHAnsi"/>
          <w:color w:val="222222"/>
          <w:sz w:val="24"/>
          <w:szCs w:val="24"/>
        </w:rPr>
        <w:t xml:space="preserve"> </w:t>
      </w:r>
      <w:hyperlink r:id="rId14">
        <w:r w:rsidRPr="00B32637">
          <w:rPr>
            <w:rFonts w:asciiTheme="majorHAnsi" w:hAnsiTheme="majorHAnsi" w:cstheme="majorHAnsi"/>
            <w:color w:val="1155CC"/>
            <w:sz w:val="24"/>
            <w:szCs w:val="24"/>
            <w:u w:val="single"/>
          </w:rPr>
          <w:t>https://www.ncsc.gov.uk/section/education-skills/schools</w:t>
        </w:r>
      </w:hyperlink>
      <w:r w:rsidRPr="00B32637">
        <w:rPr>
          <w:rFonts w:asciiTheme="majorHAnsi" w:hAnsiTheme="majorHAnsi" w:cstheme="majorHAnsi"/>
          <w:color w:val="222222"/>
          <w:sz w:val="24"/>
          <w:szCs w:val="24"/>
        </w:rPr>
        <w:t> </w:t>
      </w:r>
    </w:p>
    <w:p w14:paraId="67110183" w14:textId="77777777" w:rsidR="00FD136D" w:rsidRPr="00B32637" w:rsidRDefault="00FD136D" w:rsidP="00FD136D">
      <w:pPr>
        <w:ind w:left="567"/>
        <w:rPr>
          <w:rFonts w:asciiTheme="majorHAnsi" w:hAnsiTheme="majorHAnsi" w:cstheme="majorHAnsi"/>
          <w:b/>
          <w:color w:val="0591B4"/>
          <w:sz w:val="24"/>
          <w:szCs w:val="24"/>
          <w:highlight w:val="white"/>
        </w:rPr>
      </w:pPr>
      <w:r w:rsidRPr="00B32637">
        <w:rPr>
          <w:rFonts w:asciiTheme="majorHAnsi" w:hAnsiTheme="majorHAnsi" w:cstheme="majorHAnsi"/>
          <w:b/>
          <w:color w:val="222222"/>
          <w:sz w:val="24"/>
          <w:szCs w:val="24"/>
        </w:rPr>
        <w:t>Governor Qs for schools:</w:t>
      </w:r>
      <w:r w:rsidRPr="00B32637">
        <w:rPr>
          <w:rFonts w:asciiTheme="majorHAnsi" w:hAnsiTheme="majorHAnsi" w:cstheme="majorHAnsi"/>
          <w:color w:val="222222"/>
          <w:sz w:val="24"/>
          <w:szCs w:val="24"/>
        </w:rPr>
        <w:t xml:space="preserve"> </w:t>
      </w:r>
      <w:hyperlink r:id="rId15">
        <w:r w:rsidRPr="00B32637">
          <w:rPr>
            <w:rFonts w:asciiTheme="majorHAnsi" w:hAnsiTheme="majorHAnsi" w:cstheme="majorHAnsi"/>
            <w:color w:val="1155CC"/>
            <w:sz w:val="24"/>
            <w:szCs w:val="24"/>
            <w:u w:val="single"/>
          </w:rPr>
          <w:t>https://www.ncsc.gov.uk/information/school-governor-questions</w:t>
        </w:r>
      </w:hyperlink>
    </w:p>
    <w:p w14:paraId="1273F19C" w14:textId="12F7D6CF" w:rsidR="00FD136D" w:rsidRDefault="00FD136D" w:rsidP="00FD136D">
      <w:pPr>
        <w:ind w:left="567"/>
        <w:rPr>
          <w:rFonts w:asciiTheme="majorHAnsi" w:hAnsiTheme="majorHAnsi" w:cstheme="majorHAnsi"/>
          <w:b/>
          <w:color w:val="0591B4"/>
          <w:sz w:val="28"/>
          <w:szCs w:val="28"/>
          <w:highlight w:val="white"/>
        </w:rPr>
      </w:pPr>
    </w:p>
    <w:p w14:paraId="48F88283" w14:textId="77777777" w:rsidR="00B8371A" w:rsidRDefault="00B8371A" w:rsidP="00FD136D">
      <w:pPr>
        <w:ind w:left="567"/>
        <w:rPr>
          <w:rFonts w:asciiTheme="majorHAnsi" w:hAnsiTheme="majorHAnsi" w:cstheme="majorHAnsi"/>
          <w:b/>
          <w:color w:val="0591B4"/>
          <w:sz w:val="28"/>
          <w:szCs w:val="28"/>
          <w:highlight w:val="white"/>
        </w:rPr>
      </w:pPr>
    </w:p>
    <w:p w14:paraId="05089A2F"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Raising Staff awareness and audit walks</w:t>
      </w:r>
    </w:p>
    <w:p w14:paraId="360FAC81" w14:textId="47927549" w:rsidR="00FD136D" w:rsidRDefault="00FE36EA" w:rsidP="00FD136D">
      <w:pPr>
        <w:shd w:val="clear" w:color="auto" w:fill="FFFFFF"/>
        <w:ind w:left="568"/>
        <w:rPr>
          <w:rFonts w:ascii="Calibri" w:eastAsia="Calibri" w:hAnsi="Calibri" w:cs="Calibri"/>
          <w:sz w:val="24"/>
          <w:szCs w:val="24"/>
        </w:rPr>
      </w:pPr>
      <w:r>
        <w:rPr>
          <w:rFonts w:ascii="Calibri" w:eastAsia="Calibri" w:hAnsi="Calibri" w:cs="Calibri"/>
          <w:sz w:val="24"/>
          <w:szCs w:val="24"/>
        </w:rPr>
        <w:t>You</w:t>
      </w:r>
      <w:r w:rsidR="00FB6043">
        <w:rPr>
          <w:rFonts w:ascii="Calibri" w:eastAsia="Calibri" w:hAnsi="Calibri" w:cs="Calibri"/>
          <w:sz w:val="24"/>
          <w:szCs w:val="24"/>
        </w:rPr>
        <w:t xml:space="preserve"> may </w:t>
      </w:r>
      <w:r>
        <w:rPr>
          <w:rFonts w:ascii="Calibri" w:eastAsia="Calibri" w:hAnsi="Calibri" w:cs="Calibri"/>
          <w:sz w:val="24"/>
          <w:szCs w:val="24"/>
        </w:rPr>
        <w:t>find it</w:t>
      </w:r>
      <w:r w:rsidR="00FB6043">
        <w:rPr>
          <w:rFonts w:ascii="Calibri" w:eastAsia="Calibri" w:hAnsi="Calibri" w:cs="Calibri"/>
          <w:sz w:val="24"/>
          <w:szCs w:val="24"/>
        </w:rPr>
        <w:t xml:space="preserve"> useful to conduct a visible data walk around the school</w:t>
      </w:r>
      <w:r>
        <w:rPr>
          <w:rFonts w:ascii="Calibri" w:eastAsia="Calibri" w:hAnsi="Calibri" w:cs="Calibri"/>
          <w:sz w:val="24"/>
          <w:szCs w:val="24"/>
        </w:rPr>
        <w:t>, perhaps a Governor with Data Protection responsibilities could join you?</w:t>
      </w:r>
      <w:r w:rsidR="00FB6043">
        <w:rPr>
          <w:rFonts w:ascii="Calibri" w:eastAsia="Calibri" w:hAnsi="Calibri" w:cs="Calibri"/>
          <w:sz w:val="24"/>
          <w:szCs w:val="24"/>
        </w:rPr>
        <w:t xml:space="preserve">  You can do this by using the ‘Making the rounds’ tool on the KB (on the main dashboard or under ‘My Activities’).</w:t>
      </w:r>
      <w:r w:rsidR="00722041">
        <w:rPr>
          <w:rFonts w:ascii="Calibri" w:eastAsia="Calibri" w:hAnsi="Calibri" w:cs="Calibri"/>
          <w:sz w:val="24"/>
          <w:szCs w:val="24"/>
        </w:rPr>
        <w:t xml:space="preserve">  Alternatively, please let me know if you’d like me to drop in and conduct a walk around?</w:t>
      </w:r>
    </w:p>
    <w:p w14:paraId="6C4A36DE" w14:textId="77777777" w:rsidR="00FB6043" w:rsidRDefault="00FB6043" w:rsidP="00FD136D">
      <w:pPr>
        <w:shd w:val="clear" w:color="auto" w:fill="FFFFFF"/>
        <w:ind w:left="568"/>
        <w:rPr>
          <w:rFonts w:ascii="Calibri" w:eastAsia="Calibri" w:hAnsi="Calibri" w:cs="Calibri"/>
          <w:sz w:val="24"/>
          <w:szCs w:val="24"/>
        </w:rPr>
      </w:pPr>
    </w:p>
    <w:p w14:paraId="14D6EE7D" w14:textId="77777777" w:rsidR="00FD136D" w:rsidRPr="0038215C" w:rsidRDefault="00FD136D" w:rsidP="00FD136D">
      <w:pPr>
        <w:ind w:left="568"/>
        <w:rPr>
          <w:rFonts w:ascii="Calibri" w:eastAsia="Calibri" w:hAnsi="Calibri" w:cs="Calibri"/>
          <w:sz w:val="24"/>
          <w:szCs w:val="24"/>
        </w:rPr>
      </w:pPr>
      <w:r w:rsidRPr="0038215C">
        <w:rPr>
          <w:rFonts w:ascii="Calibri" w:eastAsia="Calibri" w:hAnsi="Calibri" w:cs="Calibri"/>
          <w:bCs/>
          <w:sz w:val="24"/>
          <w:szCs w:val="24"/>
        </w:rPr>
        <w:t>If you wish to have a monthly focus</w:t>
      </w:r>
      <w:r w:rsidRPr="0038215C">
        <w:rPr>
          <w:rFonts w:ascii="Calibri" w:eastAsia="Calibri" w:hAnsi="Calibri" w:cs="Calibri"/>
          <w:b/>
          <w:sz w:val="24"/>
          <w:szCs w:val="24"/>
        </w:rPr>
        <w:t xml:space="preserve"> </w:t>
      </w:r>
      <w:r w:rsidRPr="0038215C">
        <w:rPr>
          <w:rFonts w:ascii="Calibri" w:eastAsia="Calibri" w:hAnsi="Calibri" w:cs="Calibri"/>
          <w:sz w:val="24"/>
          <w:szCs w:val="24"/>
        </w:rPr>
        <w:t xml:space="preserve">i.e. clear desks and locking laptops etc. This is an ideal way to keep staff focused with the latest data protection issues.  If you wish to display posters, we have ‘drip feeds’ available in our resources section: </w:t>
      </w:r>
      <w:hyperlink r:id="rId16" w:history="1">
        <w:r>
          <w:rPr>
            <w:rStyle w:val="Hyperlink"/>
          </w:rPr>
          <w:t>Drip Feeds - posters (dataprotection.education)</w:t>
        </w:r>
      </w:hyperlink>
      <w:r w:rsidRPr="0038215C">
        <w:rPr>
          <w:rFonts w:ascii="Calibri" w:eastAsia="Calibri" w:hAnsi="Calibri" w:cs="Calibri"/>
          <w:sz w:val="24"/>
          <w:szCs w:val="24"/>
        </w:rPr>
        <w:t xml:space="preserve"> </w:t>
      </w:r>
    </w:p>
    <w:p w14:paraId="78B205D7" w14:textId="011080E9" w:rsidR="00243152" w:rsidRDefault="00243152" w:rsidP="00243152">
      <w:pPr>
        <w:ind w:left="567"/>
        <w:rPr>
          <w:rFonts w:asciiTheme="majorHAnsi" w:hAnsiTheme="majorHAnsi" w:cstheme="majorHAnsi"/>
          <w:b/>
          <w:color w:val="0591B4"/>
          <w:sz w:val="28"/>
          <w:szCs w:val="28"/>
          <w:highlight w:val="white"/>
        </w:rPr>
      </w:pPr>
    </w:p>
    <w:p w14:paraId="712E114E" w14:textId="77777777" w:rsidR="00A27D88" w:rsidRDefault="00A27D88" w:rsidP="00243152">
      <w:pPr>
        <w:ind w:left="567"/>
        <w:rPr>
          <w:rFonts w:asciiTheme="majorHAnsi" w:hAnsiTheme="majorHAnsi" w:cstheme="majorHAnsi"/>
          <w:b/>
          <w:color w:val="0591B4"/>
          <w:sz w:val="28"/>
          <w:szCs w:val="28"/>
          <w:highlight w:val="white"/>
        </w:rPr>
      </w:pPr>
    </w:p>
    <w:p w14:paraId="5D8009D0" w14:textId="2A9279C3" w:rsidR="00243152" w:rsidRDefault="00243152" w:rsidP="00243152">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Best practice checklist</w:t>
      </w:r>
    </w:p>
    <w:p w14:paraId="2E8BAA4B" w14:textId="697B1007" w:rsidR="00FB6043" w:rsidRDefault="00FE36EA" w:rsidP="00243152">
      <w:pPr>
        <w:ind w:left="568"/>
        <w:rPr>
          <w:rFonts w:ascii="Calibri" w:eastAsia="Calibri" w:hAnsi="Calibri" w:cs="Calibri"/>
          <w:sz w:val="24"/>
          <w:szCs w:val="24"/>
        </w:rPr>
      </w:pPr>
      <w:r>
        <w:rPr>
          <w:rFonts w:ascii="Calibri" w:eastAsia="Calibri" w:hAnsi="Calibri" w:cs="Calibri"/>
          <w:sz w:val="24"/>
          <w:szCs w:val="24"/>
        </w:rPr>
        <w:t>The</w:t>
      </w:r>
      <w:r w:rsidR="00722041">
        <w:rPr>
          <w:rFonts w:ascii="Calibri" w:eastAsia="Calibri" w:hAnsi="Calibri" w:cs="Calibri"/>
          <w:sz w:val="24"/>
          <w:szCs w:val="24"/>
        </w:rPr>
        <w:t xml:space="preserve"> best practice checklist </w:t>
      </w:r>
      <w:r>
        <w:rPr>
          <w:rFonts w:ascii="Calibri" w:eastAsia="Calibri" w:hAnsi="Calibri" w:cs="Calibri"/>
          <w:sz w:val="24"/>
          <w:szCs w:val="24"/>
        </w:rPr>
        <w:t>has been updated following the</w:t>
      </w:r>
      <w:r w:rsidR="00722041">
        <w:rPr>
          <w:rFonts w:ascii="Calibri" w:eastAsia="Calibri" w:hAnsi="Calibri" w:cs="Calibri"/>
          <w:sz w:val="24"/>
          <w:szCs w:val="24"/>
        </w:rPr>
        <w:t xml:space="preserve"> session</w:t>
      </w:r>
      <w:r w:rsidR="002D5D14">
        <w:rPr>
          <w:rFonts w:ascii="Calibri" w:eastAsia="Calibri" w:hAnsi="Calibri" w:cs="Calibri"/>
          <w:sz w:val="24"/>
          <w:szCs w:val="24"/>
        </w:rPr>
        <w:t xml:space="preserve"> - </w:t>
      </w:r>
      <w:r w:rsidR="00FB6043">
        <w:rPr>
          <w:rFonts w:ascii="Calibri" w:eastAsia="Calibri" w:hAnsi="Calibri" w:cs="Calibri"/>
          <w:sz w:val="24"/>
          <w:szCs w:val="24"/>
        </w:rPr>
        <w:t>this can be updated regularly and printed to present to Governors, and also identifies areas to work upon.</w:t>
      </w:r>
      <w:r w:rsidR="00722041">
        <w:rPr>
          <w:rFonts w:ascii="Calibri" w:eastAsia="Calibri" w:hAnsi="Calibri" w:cs="Calibri"/>
          <w:sz w:val="24"/>
          <w:szCs w:val="24"/>
        </w:rPr>
        <w:t xml:space="preserve"> </w:t>
      </w:r>
      <w:hyperlink r:id="rId17" w:history="1">
        <w:r w:rsidR="00722041" w:rsidRPr="00C6588B">
          <w:rPr>
            <w:rStyle w:val="Hyperlink"/>
            <w:rFonts w:ascii="Calibri" w:eastAsia="Calibri" w:hAnsi="Calibri" w:cs="Calibri"/>
            <w:sz w:val="24"/>
            <w:szCs w:val="24"/>
          </w:rPr>
          <w:t>https://dataprotection.education/component/dpe/dashboard</w:t>
        </w:r>
      </w:hyperlink>
    </w:p>
    <w:p w14:paraId="081D86C3" w14:textId="77777777" w:rsidR="00722041" w:rsidRDefault="00722041" w:rsidP="00243152">
      <w:pPr>
        <w:ind w:left="568"/>
        <w:rPr>
          <w:rFonts w:ascii="Calibri" w:eastAsia="Calibri" w:hAnsi="Calibri" w:cs="Calibri"/>
          <w:sz w:val="24"/>
          <w:szCs w:val="24"/>
        </w:rPr>
      </w:pPr>
    </w:p>
    <w:p w14:paraId="7DAA9262" w14:textId="13DF8D8A" w:rsidR="004923D2" w:rsidRDefault="00FB6043" w:rsidP="00243152">
      <w:pPr>
        <w:ind w:left="568"/>
        <w:rPr>
          <w:rFonts w:ascii="Calibri" w:eastAsia="Calibri" w:hAnsi="Calibri" w:cs="Calibri"/>
          <w:sz w:val="24"/>
          <w:szCs w:val="24"/>
        </w:rPr>
      </w:pPr>
      <w:r>
        <w:rPr>
          <w:rFonts w:ascii="Calibri" w:eastAsia="Calibri" w:hAnsi="Calibri" w:cs="Calibri"/>
          <w:sz w:val="24"/>
          <w:szCs w:val="24"/>
        </w:rPr>
        <w:t xml:space="preserve">We recommend data risk is included in the Schools </w:t>
      </w:r>
      <w:r w:rsidR="004923D2">
        <w:rPr>
          <w:rFonts w:ascii="Calibri" w:eastAsia="Calibri" w:hAnsi="Calibri" w:cs="Calibri"/>
          <w:sz w:val="24"/>
          <w:szCs w:val="24"/>
        </w:rPr>
        <w:t>Business Continuity</w:t>
      </w:r>
      <w:r>
        <w:rPr>
          <w:rFonts w:ascii="Calibri" w:eastAsia="Calibri" w:hAnsi="Calibri" w:cs="Calibri"/>
          <w:sz w:val="24"/>
          <w:szCs w:val="24"/>
        </w:rPr>
        <w:t xml:space="preserve"> Plan</w:t>
      </w:r>
      <w:r w:rsidR="00722041">
        <w:rPr>
          <w:rFonts w:ascii="Calibri" w:eastAsia="Calibri" w:hAnsi="Calibri" w:cs="Calibri"/>
          <w:sz w:val="24"/>
          <w:szCs w:val="24"/>
        </w:rPr>
        <w:t xml:space="preserve">. </w:t>
      </w:r>
      <w:r>
        <w:rPr>
          <w:rFonts w:ascii="Calibri" w:eastAsia="Calibri" w:hAnsi="Calibri" w:cs="Calibri"/>
          <w:sz w:val="24"/>
          <w:szCs w:val="24"/>
        </w:rPr>
        <w:t xml:space="preserve">Templates and suggested content is available here: </w:t>
      </w:r>
    </w:p>
    <w:p w14:paraId="2C73F5E6" w14:textId="77777777" w:rsidR="00FB6043" w:rsidRDefault="00000000" w:rsidP="00FB6043">
      <w:pPr>
        <w:ind w:left="568"/>
        <w:rPr>
          <w:rFonts w:ascii="Calibri" w:eastAsia="Calibri" w:hAnsi="Calibri" w:cs="Calibri"/>
          <w:sz w:val="24"/>
          <w:szCs w:val="24"/>
        </w:rPr>
      </w:pPr>
      <w:hyperlink r:id="rId18" w:history="1">
        <w:r w:rsidR="00FB6043" w:rsidRPr="0037567E">
          <w:rPr>
            <w:rStyle w:val="Hyperlink"/>
            <w:rFonts w:ascii="Calibri" w:eastAsia="Calibri" w:hAnsi="Calibri" w:cs="Calibri"/>
            <w:sz w:val="24"/>
            <w:szCs w:val="24"/>
          </w:rPr>
          <w:t>https://dataprotection.education/best-practice-library/documents/information-technology-security/131-dpe-business-continuity-template</w:t>
        </w:r>
      </w:hyperlink>
    </w:p>
    <w:p w14:paraId="27BC704D" w14:textId="54AE776D" w:rsidR="00EA38A9" w:rsidRDefault="00EA38A9" w:rsidP="00FD136D">
      <w:pPr>
        <w:rPr>
          <w:rFonts w:ascii="Calibri" w:eastAsia="Calibri" w:hAnsi="Calibri" w:cs="Calibri"/>
          <w:b/>
          <w:color w:val="0591B4"/>
          <w:sz w:val="24"/>
          <w:szCs w:val="24"/>
        </w:rPr>
      </w:pPr>
    </w:p>
    <w:sectPr w:rsidR="00EA38A9">
      <w:headerReference w:type="default" r:id="rId1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6490D" w14:textId="77777777" w:rsidR="002E370E" w:rsidRDefault="002E370E">
      <w:r>
        <w:separator/>
      </w:r>
    </w:p>
  </w:endnote>
  <w:endnote w:type="continuationSeparator" w:id="0">
    <w:p w14:paraId="0E61ACC8" w14:textId="77777777" w:rsidR="002E370E" w:rsidRDefault="002E3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90300" w14:textId="77777777" w:rsidR="002E370E" w:rsidRDefault="002E370E">
      <w:r>
        <w:separator/>
      </w:r>
    </w:p>
  </w:footnote>
  <w:footnote w:type="continuationSeparator" w:id="0">
    <w:p w14:paraId="585FA491" w14:textId="77777777" w:rsidR="002E370E" w:rsidRDefault="002E3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4D57"/>
    <w:multiLevelType w:val="multilevel"/>
    <w:tmpl w:val="A7061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DA40BC"/>
    <w:multiLevelType w:val="hybridMultilevel"/>
    <w:tmpl w:val="444685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BE44ED"/>
    <w:multiLevelType w:val="multilevel"/>
    <w:tmpl w:val="E3302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944696"/>
    <w:multiLevelType w:val="multilevel"/>
    <w:tmpl w:val="454E4A10"/>
    <w:lvl w:ilvl="0">
      <w:start w:val="1"/>
      <w:numFmt w:val="decimal"/>
      <w:lvlText w:val="%1."/>
      <w:lvlJc w:val="left"/>
      <w:pPr>
        <w:ind w:left="92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7D5ED1"/>
    <w:multiLevelType w:val="multilevel"/>
    <w:tmpl w:val="83FCD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519596">
    <w:abstractNumId w:val="4"/>
  </w:num>
  <w:num w:numId="2" w16cid:durableId="1930577757">
    <w:abstractNumId w:val="8"/>
  </w:num>
  <w:num w:numId="3" w16cid:durableId="1665820052">
    <w:abstractNumId w:val="6"/>
  </w:num>
  <w:num w:numId="4" w16cid:durableId="1529101827">
    <w:abstractNumId w:val="5"/>
  </w:num>
  <w:num w:numId="5" w16cid:durableId="250360930">
    <w:abstractNumId w:val="7"/>
  </w:num>
  <w:num w:numId="6" w16cid:durableId="366222408">
    <w:abstractNumId w:val="10"/>
  </w:num>
  <w:num w:numId="7" w16cid:durableId="483855060">
    <w:abstractNumId w:val="12"/>
  </w:num>
  <w:num w:numId="8" w16cid:durableId="1361274229">
    <w:abstractNumId w:val="2"/>
  </w:num>
  <w:num w:numId="9" w16cid:durableId="428891731">
    <w:abstractNumId w:val="0"/>
  </w:num>
  <w:num w:numId="10" w16cid:durableId="1846432215">
    <w:abstractNumId w:val="3"/>
  </w:num>
  <w:num w:numId="11" w16cid:durableId="2055427442">
    <w:abstractNumId w:val="9"/>
  </w:num>
  <w:num w:numId="12" w16cid:durableId="797064266">
    <w:abstractNumId w:val="1"/>
  </w:num>
  <w:num w:numId="13" w16cid:durableId="3691828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33B92"/>
    <w:rsid w:val="000650FF"/>
    <w:rsid w:val="00105E19"/>
    <w:rsid w:val="00113374"/>
    <w:rsid w:val="00195D96"/>
    <w:rsid w:val="001C6DAF"/>
    <w:rsid w:val="00202CE1"/>
    <w:rsid w:val="00243152"/>
    <w:rsid w:val="002C0202"/>
    <w:rsid w:val="002C084F"/>
    <w:rsid w:val="002D5D14"/>
    <w:rsid w:val="002E370E"/>
    <w:rsid w:val="00300424"/>
    <w:rsid w:val="00345C75"/>
    <w:rsid w:val="003A2B0A"/>
    <w:rsid w:val="00403B35"/>
    <w:rsid w:val="00445379"/>
    <w:rsid w:val="004923D2"/>
    <w:rsid w:val="0058676E"/>
    <w:rsid w:val="00603AD7"/>
    <w:rsid w:val="00604956"/>
    <w:rsid w:val="00611A4E"/>
    <w:rsid w:val="00613887"/>
    <w:rsid w:val="0062202B"/>
    <w:rsid w:val="00672F2D"/>
    <w:rsid w:val="0068428F"/>
    <w:rsid w:val="006B131C"/>
    <w:rsid w:val="006C1EA6"/>
    <w:rsid w:val="006C64C6"/>
    <w:rsid w:val="006D0EFB"/>
    <w:rsid w:val="006F3F82"/>
    <w:rsid w:val="00722041"/>
    <w:rsid w:val="007C23BB"/>
    <w:rsid w:val="007C3BF4"/>
    <w:rsid w:val="007E6C25"/>
    <w:rsid w:val="00800627"/>
    <w:rsid w:val="00834BCB"/>
    <w:rsid w:val="00846D9D"/>
    <w:rsid w:val="00865DB1"/>
    <w:rsid w:val="00872C54"/>
    <w:rsid w:val="0089095B"/>
    <w:rsid w:val="008E1965"/>
    <w:rsid w:val="00913FAF"/>
    <w:rsid w:val="009F7774"/>
    <w:rsid w:val="00A0195A"/>
    <w:rsid w:val="00A27D88"/>
    <w:rsid w:val="00A53785"/>
    <w:rsid w:val="00AA23AC"/>
    <w:rsid w:val="00AA7836"/>
    <w:rsid w:val="00AD764E"/>
    <w:rsid w:val="00B46F86"/>
    <w:rsid w:val="00B8371A"/>
    <w:rsid w:val="00BA6DEA"/>
    <w:rsid w:val="00C00963"/>
    <w:rsid w:val="00C046E1"/>
    <w:rsid w:val="00C47D3A"/>
    <w:rsid w:val="00D477D3"/>
    <w:rsid w:val="00D57ECF"/>
    <w:rsid w:val="00D85F33"/>
    <w:rsid w:val="00DA1891"/>
    <w:rsid w:val="00DB49F8"/>
    <w:rsid w:val="00DE7549"/>
    <w:rsid w:val="00DF5BB8"/>
    <w:rsid w:val="00E21413"/>
    <w:rsid w:val="00E32C17"/>
    <w:rsid w:val="00E52C61"/>
    <w:rsid w:val="00E93C09"/>
    <w:rsid w:val="00EA38A9"/>
    <w:rsid w:val="00ED1509"/>
    <w:rsid w:val="00F0714D"/>
    <w:rsid w:val="00F20D43"/>
    <w:rsid w:val="00F6187D"/>
    <w:rsid w:val="00FB6043"/>
    <w:rsid w:val="00FC54AB"/>
    <w:rsid w:val="00FD136D"/>
    <w:rsid w:val="00FE36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FC54AB"/>
    <w:rPr>
      <w:color w:val="0000FF"/>
      <w:u w:val="single"/>
    </w:rPr>
  </w:style>
  <w:style w:type="paragraph" w:styleId="ListParagraph">
    <w:name w:val="List Paragraph"/>
    <w:basedOn w:val="Normal"/>
    <w:uiPriority w:val="34"/>
    <w:qFormat/>
    <w:rsid w:val="00FD136D"/>
    <w:pPr>
      <w:ind w:left="720"/>
      <w:contextualSpacing/>
    </w:pPr>
  </w:style>
  <w:style w:type="character" w:styleId="UnresolvedMention">
    <w:name w:val="Unresolved Mention"/>
    <w:basedOn w:val="DefaultParagraphFont"/>
    <w:uiPriority w:val="99"/>
    <w:semiHidden/>
    <w:unhideWhenUsed/>
    <w:rsid w:val="00FD1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student-list/users?filter%5bagencies%5d=12" TargetMode="External"/><Relationship Id="rId13" Type="http://schemas.openxmlformats.org/officeDocument/2006/relationships/hyperlink" Target="http://ncsc.gov.uk/" TargetMode="External"/><Relationship Id="rId18" Type="http://schemas.openxmlformats.org/officeDocument/2006/relationships/hyperlink" Target="https://dataprotection.education/best-practice-library/documents/information-technology-security/131-dpe-business-continuity-templat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ataprotection.education/best-practice-library/best-practice/commitment-to-compliance" TargetMode="External"/><Relationship Id="rId12" Type="http://schemas.openxmlformats.org/officeDocument/2006/relationships/hyperlink" Target="https://ico.org.uk/for-organisations/guide-to-data-protection/introduction-to-dpa-2018/about-the-dpa-2018/" TargetMode="External"/><Relationship Id="rId17" Type="http://schemas.openxmlformats.org/officeDocument/2006/relationships/hyperlink" Target="https://dataprotection.education/component/dpe/dashboard"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drip-feed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courses-heading/stay-safe-online-ncsc" TargetMode="External"/><Relationship Id="rId5" Type="http://schemas.openxmlformats.org/officeDocument/2006/relationships/footnotes" Target="footnotes.xml"/><Relationship Id="rId15" Type="http://schemas.openxmlformats.org/officeDocument/2006/relationships/hyperlink" Target="https://www.ncsc.gov.uk/information/school-governor-questions" TargetMode="External"/><Relationship Id="rId10" Type="http://schemas.openxmlformats.org/officeDocument/2006/relationships/hyperlink" Target="https://dataprotection.education/best-practice-library/documents/information-technology-security"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ataprotection.education/best-practice-library/best-practice/records-management" TargetMode="External"/><Relationship Id="rId14" Type="http://schemas.openxmlformats.org/officeDocument/2006/relationships/hyperlink" Target="https://www.ncsc.gov.uk/section/education-skills/school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1376</TotalTime>
  <Pages>2</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4</cp:revision>
  <dcterms:created xsi:type="dcterms:W3CDTF">2023-03-29T09:52:00Z</dcterms:created>
  <dcterms:modified xsi:type="dcterms:W3CDTF">2023-03-30T08:47:00Z</dcterms:modified>
</cp:coreProperties>
</file>