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B04C8" w14:textId="7CD65F1B" w:rsidR="0076556E" w:rsidRDefault="00872C54" w:rsidP="00DA1891">
      <w:pPr>
        <w:pStyle w:val="Heading2"/>
        <w:spacing w:before="0" w:after="0"/>
        <w:rPr>
          <w:rFonts w:ascii="Calibri" w:hAnsi="Calibri" w:cs="Calibri"/>
          <w:color w:val="4BACC6" w:themeColor="accent5"/>
          <w:sz w:val="32"/>
          <w:szCs w:val="32"/>
        </w:rPr>
      </w:pPr>
      <w:r w:rsidRPr="00DA1891">
        <w:rPr>
          <w:rFonts w:ascii="Calibri" w:hAnsi="Calibri" w:cs="Calibri"/>
          <w:color w:val="4BACC6" w:themeColor="accent5"/>
          <w:sz w:val="32"/>
          <w:szCs w:val="32"/>
        </w:rPr>
        <w:t>School:</w:t>
      </w:r>
      <w:r w:rsidRPr="00DA1891">
        <w:rPr>
          <w:rFonts w:ascii="Calibri" w:hAnsi="Calibri" w:cs="Calibri"/>
          <w:color w:val="4BACC6" w:themeColor="accent5"/>
          <w:sz w:val="32"/>
          <w:szCs w:val="32"/>
        </w:rPr>
        <w:tab/>
      </w:r>
      <w:r w:rsidR="00C00963" w:rsidRPr="00DA1891">
        <w:rPr>
          <w:rFonts w:ascii="Calibri" w:hAnsi="Calibri" w:cs="Calibri"/>
          <w:color w:val="4BACC6" w:themeColor="accent5"/>
          <w:sz w:val="32"/>
          <w:szCs w:val="32"/>
        </w:rPr>
        <w:tab/>
      </w:r>
      <w:r w:rsidR="00C00963" w:rsidRPr="00DA1891">
        <w:rPr>
          <w:rFonts w:ascii="Calibri" w:hAnsi="Calibri" w:cs="Calibri"/>
          <w:color w:val="4BACC6" w:themeColor="accent5"/>
          <w:sz w:val="32"/>
          <w:szCs w:val="32"/>
        </w:rPr>
        <w:tab/>
      </w:r>
      <w:r w:rsidR="008C7806">
        <w:rPr>
          <w:rFonts w:ascii="Calibri" w:hAnsi="Calibri" w:cs="Calibri"/>
          <w:b w:val="0"/>
          <w:bCs/>
          <w:color w:val="4BACC6" w:themeColor="accent5"/>
          <w:sz w:val="32"/>
          <w:szCs w:val="32"/>
        </w:rPr>
        <w:t xml:space="preserve">The </w:t>
      </w:r>
      <w:proofErr w:type="spellStart"/>
      <w:r w:rsidR="008C7806">
        <w:rPr>
          <w:rFonts w:ascii="Calibri" w:hAnsi="Calibri" w:cs="Calibri"/>
          <w:b w:val="0"/>
          <w:bCs/>
          <w:color w:val="4BACC6" w:themeColor="accent5"/>
          <w:sz w:val="32"/>
          <w:szCs w:val="32"/>
        </w:rPr>
        <w:t>Bawburgh</w:t>
      </w:r>
      <w:proofErr w:type="spellEnd"/>
      <w:r w:rsidR="008C7806">
        <w:rPr>
          <w:rFonts w:ascii="Calibri" w:hAnsi="Calibri" w:cs="Calibri"/>
          <w:b w:val="0"/>
          <w:bCs/>
          <w:color w:val="4BACC6" w:themeColor="accent5"/>
          <w:sz w:val="32"/>
          <w:szCs w:val="32"/>
        </w:rPr>
        <w:t xml:space="preserve"> School</w:t>
      </w:r>
      <w:r w:rsidRPr="00DA1891">
        <w:rPr>
          <w:rFonts w:ascii="Calibri" w:hAnsi="Calibri" w:cs="Calibri"/>
          <w:color w:val="4BACC6" w:themeColor="accent5"/>
          <w:sz w:val="32"/>
          <w:szCs w:val="32"/>
        </w:rPr>
        <w:t xml:space="preserve">   </w:t>
      </w:r>
      <w:r w:rsidRPr="00DA1891">
        <w:rPr>
          <w:rFonts w:ascii="Calibri" w:hAnsi="Calibri" w:cs="Calibri"/>
          <w:color w:val="4BACC6" w:themeColor="accent5"/>
          <w:sz w:val="32"/>
          <w:szCs w:val="32"/>
        </w:rPr>
        <w:tab/>
      </w:r>
      <w:r w:rsidRPr="00DA1891">
        <w:rPr>
          <w:rFonts w:ascii="Calibri" w:hAnsi="Calibri" w:cs="Calibri"/>
          <w:color w:val="4BACC6" w:themeColor="accent5"/>
          <w:sz w:val="32"/>
          <w:szCs w:val="32"/>
        </w:rPr>
        <w:tab/>
      </w:r>
    </w:p>
    <w:p w14:paraId="05D7AABA" w14:textId="79E4CC69" w:rsidR="00872C54" w:rsidRPr="00DA1891" w:rsidRDefault="00872C54" w:rsidP="00DA1891">
      <w:pPr>
        <w:pStyle w:val="Heading2"/>
        <w:spacing w:before="0" w:after="0"/>
        <w:rPr>
          <w:rFonts w:ascii="Calibri" w:hAnsi="Calibri" w:cs="Calibri"/>
          <w:b w:val="0"/>
          <w:bCs/>
          <w:color w:val="4BACC6" w:themeColor="accent5"/>
          <w:sz w:val="32"/>
          <w:szCs w:val="32"/>
        </w:rPr>
      </w:pPr>
      <w:r w:rsidRPr="00DA1891">
        <w:rPr>
          <w:rFonts w:ascii="Calibri" w:hAnsi="Calibri" w:cs="Calibri"/>
          <w:color w:val="4BACC6" w:themeColor="accent5"/>
          <w:sz w:val="32"/>
          <w:szCs w:val="32"/>
        </w:rPr>
        <w:t xml:space="preserve">Date: </w:t>
      </w:r>
      <w:r w:rsidR="0076556E">
        <w:rPr>
          <w:rFonts w:ascii="Calibri" w:hAnsi="Calibri" w:cs="Calibri"/>
          <w:color w:val="4BACC6" w:themeColor="accent5"/>
          <w:sz w:val="32"/>
          <w:szCs w:val="32"/>
        </w:rPr>
        <w:tab/>
      </w:r>
      <w:r w:rsidR="0076556E">
        <w:rPr>
          <w:rFonts w:ascii="Calibri" w:hAnsi="Calibri" w:cs="Calibri"/>
          <w:color w:val="4BACC6" w:themeColor="accent5"/>
          <w:sz w:val="32"/>
          <w:szCs w:val="32"/>
        </w:rPr>
        <w:tab/>
      </w:r>
      <w:r w:rsidR="0076556E">
        <w:rPr>
          <w:rFonts w:ascii="Calibri" w:hAnsi="Calibri" w:cs="Calibri"/>
          <w:color w:val="4BACC6" w:themeColor="accent5"/>
          <w:sz w:val="32"/>
          <w:szCs w:val="32"/>
        </w:rPr>
        <w:tab/>
      </w:r>
      <w:r w:rsidR="00604779">
        <w:rPr>
          <w:rFonts w:ascii="Calibri" w:hAnsi="Calibri" w:cs="Calibri"/>
          <w:b w:val="0"/>
          <w:bCs/>
          <w:color w:val="4BACC6" w:themeColor="accent5"/>
          <w:sz w:val="32"/>
          <w:szCs w:val="32"/>
        </w:rPr>
        <w:t>26.04.23</w:t>
      </w:r>
    </w:p>
    <w:p w14:paraId="3DBD5F63" w14:textId="5D2E27E2" w:rsidR="00872C54" w:rsidRPr="00DA1891" w:rsidRDefault="00872C54" w:rsidP="00DA1891">
      <w:pPr>
        <w:pStyle w:val="Heading2"/>
        <w:spacing w:before="0" w:after="0"/>
        <w:rPr>
          <w:rFonts w:ascii="Calibri" w:eastAsia="Calibri" w:hAnsi="Calibri" w:cs="Calibri"/>
          <w:color w:val="4BACC6" w:themeColor="accent5"/>
          <w:sz w:val="32"/>
          <w:szCs w:val="32"/>
        </w:rPr>
      </w:pP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>Report:</w:t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ab/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ab/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ab/>
      </w:r>
      <w:r w:rsidRPr="00DA1891">
        <w:rPr>
          <w:rFonts w:ascii="Calibri" w:eastAsia="Calibri" w:hAnsi="Calibri" w:cs="Calibri"/>
          <w:b w:val="0"/>
          <w:bCs/>
          <w:color w:val="4BACC6" w:themeColor="accent5"/>
          <w:sz w:val="32"/>
          <w:szCs w:val="32"/>
        </w:rPr>
        <w:t>Remote consultation</w:t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 xml:space="preserve">                  </w:t>
      </w:r>
    </w:p>
    <w:p w14:paraId="04CB2313" w14:textId="3FCAFF72" w:rsidR="00872C54" w:rsidRPr="00DA1891" w:rsidRDefault="00872C54" w:rsidP="00DA1891">
      <w:pPr>
        <w:rPr>
          <w:rFonts w:ascii="Calibri" w:eastAsia="Calibri" w:hAnsi="Calibri" w:cs="Calibri"/>
          <w:color w:val="4BACC6" w:themeColor="accent5"/>
          <w:sz w:val="32"/>
          <w:szCs w:val="32"/>
        </w:rPr>
      </w:pPr>
      <w:r w:rsidRPr="00DA1891">
        <w:rPr>
          <w:rFonts w:ascii="Calibri" w:eastAsia="Calibri" w:hAnsi="Calibri" w:cs="Calibri"/>
          <w:b/>
          <w:color w:val="4BACC6" w:themeColor="accent5"/>
          <w:sz w:val="32"/>
          <w:szCs w:val="32"/>
        </w:rPr>
        <w:t>DPE:</w:t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 xml:space="preserve"> </w:t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ab/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ab/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ab/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ab/>
      </w:r>
      <w:r w:rsidR="008C7806">
        <w:rPr>
          <w:rFonts w:ascii="Calibri" w:eastAsia="Calibri" w:hAnsi="Calibri" w:cs="Calibri"/>
          <w:color w:val="4BACC6" w:themeColor="accent5"/>
          <w:sz w:val="32"/>
          <w:szCs w:val="32"/>
        </w:rPr>
        <w:t>Lindsey Smith</w:t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 xml:space="preserve">    </w:t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ab/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ab/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ab/>
      </w:r>
      <w:r w:rsidRPr="00DA1891">
        <w:rPr>
          <w:rFonts w:ascii="Calibri" w:eastAsia="Calibri" w:hAnsi="Calibri" w:cs="Calibri"/>
          <w:color w:val="4BACC6" w:themeColor="accent5"/>
          <w:sz w:val="32"/>
          <w:szCs w:val="32"/>
        </w:rPr>
        <w:tab/>
      </w:r>
    </w:p>
    <w:p w14:paraId="25012D30" w14:textId="01009880" w:rsidR="00872C54" w:rsidRPr="00DA1891" w:rsidRDefault="00872C54" w:rsidP="00DA1891">
      <w:pPr>
        <w:rPr>
          <w:rFonts w:ascii="Calibri" w:eastAsia="Calibri" w:hAnsi="Calibri" w:cs="Calibri"/>
          <w:bCs/>
          <w:color w:val="4BACC6" w:themeColor="accent5"/>
          <w:sz w:val="32"/>
          <w:szCs w:val="32"/>
        </w:rPr>
      </w:pPr>
      <w:r w:rsidRPr="00DA1891">
        <w:rPr>
          <w:rFonts w:ascii="Calibri" w:eastAsia="Calibri" w:hAnsi="Calibri" w:cs="Calibri"/>
          <w:b/>
          <w:color w:val="4BACC6" w:themeColor="accent5"/>
          <w:sz w:val="32"/>
          <w:szCs w:val="32"/>
        </w:rPr>
        <w:t>School member:</w:t>
      </w:r>
      <w:r w:rsidRPr="00DA1891">
        <w:rPr>
          <w:rFonts w:ascii="Calibri" w:eastAsia="Calibri" w:hAnsi="Calibri" w:cs="Calibri"/>
          <w:b/>
          <w:color w:val="4BACC6" w:themeColor="accent5"/>
          <w:sz w:val="32"/>
          <w:szCs w:val="32"/>
        </w:rPr>
        <w:tab/>
      </w:r>
      <w:r w:rsidR="008C7806">
        <w:rPr>
          <w:rFonts w:ascii="Calibri" w:eastAsia="Calibri" w:hAnsi="Calibri" w:cs="Calibri"/>
          <w:bCs/>
          <w:color w:val="4BACC6" w:themeColor="accent5"/>
          <w:sz w:val="32"/>
          <w:szCs w:val="32"/>
        </w:rPr>
        <w:t>Carol Watton</w:t>
      </w:r>
    </w:p>
    <w:p w14:paraId="0C4BB016" w14:textId="77777777" w:rsidR="00AA23AC" w:rsidRPr="00195D96" w:rsidRDefault="00AA23AC" w:rsidP="00F6187D">
      <w:pPr>
        <w:rPr>
          <w:rFonts w:ascii="Calibri" w:eastAsia="Calibri" w:hAnsi="Calibri" w:cs="Calibri"/>
          <w:b/>
          <w:color w:val="0591B4"/>
          <w:sz w:val="24"/>
          <w:szCs w:val="24"/>
        </w:rPr>
      </w:pPr>
    </w:p>
    <w:p w14:paraId="03A1FB37" w14:textId="77777777" w:rsidR="00EA38A9" w:rsidRPr="00195D96" w:rsidRDefault="00913FAF" w:rsidP="00F6187D">
      <w:pPr>
        <w:rPr>
          <w:rFonts w:ascii="Calibri" w:eastAsia="Calibri" w:hAnsi="Calibri" w:cs="Calibri"/>
          <w:sz w:val="32"/>
          <w:szCs w:val="32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</w:rPr>
        <w:t>Consultation details</w:t>
      </w:r>
    </w:p>
    <w:p w14:paraId="4707E943" w14:textId="5CD14515" w:rsidR="004E45BE" w:rsidRDefault="004E45BE" w:rsidP="00F6187D">
      <w:pPr>
        <w:numPr>
          <w:ilvl w:val="0"/>
          <w:numId w:val="8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Compliance documents</w:t>
      </w:r>
    </w:p>
    <w:p w14:paraId="782F142A" w14:textId="129DB3D0" w:rsidR="00EA38A9" w:rsidRPr="00195D96" w:rsidRDefault="00913FAF" w:rsidP="00F6187D">
      <w:pPr>
        <w:numPr>
          <w:ilvl w:val="0"/>
          <w:numId w:val="8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 xml:space="preserve">Staff changes </w:t>
      </w:r>
      <w:r w:rsidR="00DF5BB8">
        <w:rPr>
          <w:rFonts w:ascii="Calibri" w:eastAsia="Calibri" w:hAnsi="Calibri" w:cs="Calibri"/>
          <w:sz w:val="24"/>
          <w:szCs w:val="24"/>
        </w:rPr>
        <w:t>–</w:t>
      </w:r>
      <w:r w:rsidRPr="00195D96">
        <w:rPr>
          <w:rFonts w:ascii="Calibri" w:eastAsia="Calibri" w:hAnsi="Calibri" w:cs="Calibri"/>
          <w:sz w:val="24"/>
          <w:szCs w:val="24"/>
        </w:rPr>
        <w:t xml:space="preserve"> housekeeping</w:t>
      </w:r>
      <w:r w:rsidR="00DF5BB8">
        <w:rPr>
          <w:rFonts w:ascii="Calibri" w:eastAsia="Calibri" w:hAnsi="Calibri" w:cs="Calibri"/>
          <w:sz w:val="24"/>
          <w:szCs w:val="24"/>
        </w:rPr>
        <w:t xml:space="preserve"> and staff training</w:t>
      </w:r>
    </w:p>
    <w:p w14:paraId="2005A460" w14:textId="7B8CB756" w:rsidR="00EA38A9" w:rsidRPr="00195D96" w:rsidRDefault="00926133" w:rsidP="00F6187D">
      <w:pPr>
        <w:numPr>
          <w:ilvl w:val="0"/>
          <w:numId w:val="8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Best Practice Checklist</w:t>
      </w:r>
    </w:p>
    <w:p w14:paraId="137FBC7D" w14:textId="77777777" w:rsidR="00EA38A9" w:rsidRPr="00195D96" w:rsidRDefault="00913FAF" w:rsidP="00F6187D">
      <w:pPr>
        <w:numPr>
          <w:ilvl w:val="0"/>
          <w:numId w:val="8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>Data retention</w:t>
      </w:r>
    </w:p>
    <w:p w14:paraId="266EB112" w14:textId="77777777" w:rsidR="00EA38A9" w:rsidRPr="00195D96" w:rsidRDefault="00913FAF" w:rsidP="00F6187D">
      <w:pPr>
        <w:numPr>
          <w:ilvl w:val="0"/>
          <w:numId w:val="8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>Raising staff awareness and audit walks</w:t>
      </w:r>
    </w:p>
    <w:p w14:paraId="3CA04432" w14:textId="236762C9" w:rsidR="00EA38A9" w:rsidRPr="0066404A" w:rsidRDefault="00EA38A9" w:rsidP="008B2978">
      <w:pPr>
        <w:rPr>
          <w:rFonts w:ascii="Calibri" w:eastAsia="Calibri" w:hAnsi="Calibri" w:cs="Calibri"/>
          <w:b/>
          <w:color w:val="0591B4"/>
          <w:sz w:val="24"/>
          <w:szCs w:val="24"/>
          <w:highlight w:val="yellow"/>
          <w:lang w:val="en-GB"/>
        </w:rPr>
      </w:pPr>
    </w:p>
    <w:p w14:paraId="18629EEE" w14:textId="77777777" w:rsidR="008B2978" w:rsidRPr="00195D96" w:rsidRDefault="008B2978" w:rsidP="008B2978">
      <w:pPr>
        <w:rPr>
          <w:rFonts w:ascii="Calibri" w:eastAsia="Calibri" w:hAnsi="Calibri" w:cs="Calibri"/>
          <w:b/>
          <w:color w:val="0591B4"/>
          <w:sz w:val="24"/>
          <w:szCs w:val="24"/>
          <w:highlight w:val="yellow"/>
        </w:rPr>
      </w:pPr>
    </w:p>
    <w:p w14:paraId="2F6C8AB3" w14:textId="3CEBC42F" w:rsidR="004E45BE" w:rsidRDefault="004E45BE" w:rsidP="00F6187D">
      <w:pPr>
        <w:numPr>
          <w:ilvl w:val="0"/>
          <w:numId w:val="5"/>
        </w:numPr>
        <w:ind w:left="567" w:hanging="567"/>
        <w:rPr>
          <w:rFonts w:ascii="Calibri" w:eastAsia="Calibri" w:hAnsi="Calibri" w:cs="Calibri"/>
          <w:b/>
          <w:bCs/>
          <w:color w:val="0591B4"/>
          <w:sz w:val="32"/>
          <w:szCs w:val="32"/>
          <w:highlight w:val="white"/>
        </w:rPr>
      </w:pPr>
      <w:r w:rsidRPr="004E45BE">
        <w:rPr>
          <w:rFonts w:ascii="Calibri" w:eastAsia="Calibri" w:hAnsi="Calibri" w:cs="Calibri"/>
          <w:b/>
          <w:bCs/>
          <w:color w:val="0591B4"/>
          <w:sz w:val="32"/>
          <w:szCs w:val="32"/>
          <w:highlight w:val="white"/>
        </w:rPr>
        <w:t>Compliance documents</w:t>
      </w:r>
    </w:p>
    <w:p w14:paraId="043B2FE5" w14:textId="5EB1BEA7" w:rsidR="004E45BE" w:rsidRDefault="004E45BE" w:rsidP="004E45BE">
      <w:pPr>
        <w:ind w:left="567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The school website has all necessary documents up to date and published, including:</w:t>
      </w:r>
    </w:p>
    <w:p w14:paraId="6EFC181B" w14:textId="638A56AE" w:rsidR="004E45BE" w:rsidRDefault="004E45BE" w:rsidP="004E45BE">
      <w:pPr>
        <w:pStyle w:val="ListParagraph"/>
        <w:numPr>
          <w:ilvl w:val="0"/>
          <w:numId w:val="10"/>
        </w:numPr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Data Protection Policy</w:t>
      </w:r>
    </w:p>
    <w:p w14:paraId="37D785B5" w14:textId="049A0330" w:rsidR="004E45BE" w:rsidRDefault="004E45BE" w:rsidP="004E45BE">
      <w:pPr>
        <w:pStyle w:val="ListParagraph"/>
        <w:numPr>
          <w:ilvl w:val="0"/>
          <w:numId w:val="10"/>
        </w:numPr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Privacy Notices (plus child friendly version)</w:t>
      </w:r>
    </w:p>
    <w:p w14:paraId="712BEB49" w14:textId="77777777" w:rsidR="004E45BE" w:rsidRDefault="004E45BE" w:rsidP="004E45BE">
      <w:pPr>
        <w:rPr>
          <w:rFonts w:ascii="Calibri" w:eastAsia="Calibri" w:hAnsi="Calibri" w:cs="Calibri"/>
          <w:sz w:val="22"/>
          <w:szCs w:val="22"/>
          <w:highlight w:val="white"/>
        </w:rPr>
      </w:pPr>
    </w:p>
    <w:p w14:paraId="2C952987" w14:textId="77C09845" w:rsidR="004E45BE" w:rsidRDefault="004E45BE" w:rsidP="004E45BE">
      <w:pPr>
        <w:ind w:left="567"/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Other policies we recommend are published, but are not statutory documents are:</w:t>
      </w:r>
    </w:p>
    <w:p w14:paraId="055E9919" w14:textId="3EA25EF8" w:rsidR="004E45BE" w:rsidRDefault="004E45BE" w:rsidP="004E45BE">
      <w:pPr>
        <w:pStyle w:val="ListParagraph"/>
        <w:numPr>
          <w:ilvl w:val="0"/>
          <w:numId w:val="11"/>
        </w:numPr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FOI &amp; Publication Scheme</w:t>
      </w:r>
    </w:p>
    <w:p w14:paraId="18C37B15" w14:textId="0ACFF87E" w:rsidR="004E45BE" w:rsidRPr="00EF2913" w:rsidRDefault="004E45BE" w:rsidP="004E45BE">
      <w:pPr>
        <w:pStyle w:val="ListParagraph"/>
        <w:numPr>
          <w:ilvl w:val="0"/>
          <w:numId w:val="11"/>
        </w:numPr>
        <w:rPr>
          <w:rFonts w:ascii="Calibri" w:eastAsia="Calibri" w:hAnsi="Calibri" w:cs="Calibri"/>
          <w:sz w:val="22"/>
          <w:szCs w:val="22"/>
          <w:highlight w:val="white"/>
        </w:rPr>
      </w:pPr>
      <w:r>
        <w:rPr>
          <w:rFonts w:ascii="Calibri" w:eastAsia="Calibri" w:hAnsi="Calibri" w:cs="Calibri"/>
          <w:sz w:val="22"/>
          <w:szCs w:val="22"/>
          <w:highlight w:val="white"/>
        </w:rPr>
        <w:t>Photo and Video Guidance and Consent</w:t>
      </w:r>
      <w:r w:rsidR="00EF2913">
        <w:rPr>
          <w:rFonts w:ascii="Calibri" w:eastAsia="Calibri" w:hAnsi="Calibri" w:cs="Calibri"/>
          <w:sz w:val="22"/>
          <w:szCs w:val="22"/>
          <w:highlight w:val="white"/>
        </w:rPr>
        <w:t xml:space="preserve"> – model forms are available to compare to those you are currently using, here: </w:t>
      </w:r>
      <w:hyperlink r:id="rId7" w:history="1">
        <w:r w:rsidR="00EF2913" w:rsidRPr="00656B84">
          <w:rPr>
            <w:rStyle w:val="Hyperlink"/>
            <w:rFonts w:ascii="Calibri" w:eastAsia="Calibri" w:hAnsi="Calibri" w:cs="Calibri"/>
            <w:sz w:val="22"/>
            <w:szCs w:val="22"/>
          </w:rPr>
          <w:t>https://dataprotection.education/best-practice-library/best-practice/commitment-to-compliance</w:t>
        </w:r>
      </w:hyperlink>
    </w:p>
    <w:p w14:paraId="6559E3D6" w14:textId="77777777" w:rsidR="004E45BE" w:rsidRDefault="004E45BE" w:rsidP="004E45BE">
      <w:pPr>
        <w:pStyle w:val="ListParagraph"/>
        <w:ind w:left="1287"/>
        <w:rPr>
          <w:rFonts w:ascii="Calibri" w:eastAsia="Calibri" w:hAnsi="Calibri" w:cs="Calibri"/>
          <w:sz w:val="22"/>
          <w:szCs w:val="22"/>
          <w:highlight w:val="white"/>
        </w:rPr>
      </w:pPr>
    </w:p>
    <w:p w14:paraId="7820DF01" w14:textId="77777777" w:rsidR="004E45BE" w:rsidRPr="004E45BE" w:rsidRDefault="004E45BE" w:rsidP="004E45BE">
      <w:pPr>
        <w:pStyle w:val="ListParagraph"/>
        <w:ind w:left="1287"/>
        <w:rPr>
          <w:rFonts w:ascii="Calibri" w:eastAsia="Calibri" w:hAnsi="Calibri" w:cs="Calibri"/>
          <w:sz w:val="22"/>
          <w:szCs w:val="22"/>
          <w:highlight w:val="white"/>
        </w:rPr>
      </w:pPr>
    </w:p>
    <w:p w14:paraId="6B650495" w14:textId="63542DC3" w:rsidR="00EA38A9" w:rsidRPr="00195D96" w:rsidRDefault="00913FAF" w:rsidP="00F6187D">
      <w:pPr>
        <w:numPr>
          <w:ilvl w:val="0"/>
          <w:numId w:val="5"/>
        </w:numPr>
        <w:ind w:left="567" w:hanging="567"/>
        <w:rPr>
          <w:rFonts w:ascii="Calibri" w:eastAsia="Calibri" w:hAnsi="Calibri" w:cs="Calibri"/>
          <w:color w:val="0591B4"/>
          <w:sz w:val="32"/>
          <w:szCs w:val="32"/>
          <w:highlight w:val="white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  <w:highlight w:val="white"/>
        </w:rPr>
        <w:t xml:space="preserve">Staff changes </w:t>
      </w:r>
      <w:r w:rsidR="00DF5BB8">
        <w:rPr>
          <w:rFonts w:ascii="Calibri" w:eastAsia="Calibri" w:hAnsi="Calibri" w:cs="Calibri"/>
          <w:b/>
          <w:color w:val="0591B4"/>
          <w:sz w:val="32"/>
          <w:szCs w:val="32"/>
          <w:highlight w:val="white"/>
        </w:rPr>
        <w:t>–</w:t>
      </w:r>
      <w:r w:rsidRPr="00195D96">
        <w:rPr>
          <w:rFonts w:ascii="Calibri" w:eastAsia="Calibri" w:hAnsi="Calibri" w:cs="Calibri"/>
          <w:b/>
          <w:color w:val="0591B4"/>
          <w:sz w:val="32"/>
          <w:szCs w:val="32"/>
          <w:highlight w:val="white"/>
        </w:rPr>
        <w:t xml:space="preserve"> housekeeping</w:t>
      </w:r>
      <w:r w:rsidR="00DF5BB8">
        <w:rPr>
          <w:rFonts w:ascii="Calibri" w:eastAsia="Calibri" w:hAnsi="Calibri" w:cs="Calibri"/>
          <w:b/>
          <w:color w:val="0591B4"/>
          <w:sz w:val="32"/>
          <w:szCs w:val="32"/>
          <w:highlight w:val="white"/>
        </w:rPr>
        <w:t xml:space="preserve"> and staff training</w:t>
      </w:r>
    </w:p>
    <w:p w14:paraId="1A8F6DCC" w14:textId="624FCA00" w:rsidR="008B2978" w:rsidRPr="008B2978" w:rsidRDefault="004352CE" w:rsidP="004352CE">
      <w:pPr>
        <w:ind w:left="567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Training courses recommend</w:t>
      </w:r>
      <w:r w:rsidR="008B2978" w:rsidRPr="008B2978">
        <w:rPr>
          <w:rFonts w:ascii="Calibri" w:eastAsia="Calibri" w:hAnsi="Calibri" w:cs="Calibri"/>
          <w:sz w:val="24"/>
          <w:szCs w:val="24"/>
        </w:rPr>
        <w:t xml:space="preserve"> for long-term staff who will have already covered GDPR training in the past: </w:t>
      </w:r>
    </w:p>
    <w:p w14:paraId="480AA044" w14:textId="77777777" w:rsidR="008B2978" w:rsidRPr="008B2978" w:rsidRDefault="008B2978" w:rsidP="008B2978">
      <w:pPr>
        <w:pStyle w:val="ListParagraph"/>
        <w:numPr>
          <w:ilvl w:val="1"/>
          <w:numId w:val="9"/>
        </w:numPr>
        <w:rPr>
          <w:rFonts w:ascii="Calibri" w:eastAsia="Calibri" w:hAnsi="Calibri" w:cs="Calibri"/>
          <w:bCs/>
          <w:sz w:val="24"/>
          <w:szCs w:val="24"/>
        </w:rPr>
      </w:pPr>
      <w:r w:rsidRPr="008B2978">
        <w:rPr>
          <w:rFonts w:ascii="Calibri" w:eastAsia="Calibri" w:hAnsi="Calibri" w:cs="Calibri"/>
          <w:sz w:val="24"/>
          <w:szCs w:val="24"/>
        </w:rPr>
        <w:t>GDPR Refresh</w:t>
      </w:r>
    </w:p>
    <w:p w14:paraId="59D4DAC2" w14:textId="5386ED97" w:rsidR="008B2978" w:rsidRPr="00A73EC4" w:rsidRDefault="008B2978" w:rsidP="008B2978">
      <w:pPr>
        <w:pStyle w:val="ListParagraph"/>
        <w:numPr>
          <w:ilvl w:val="1"/>
          <w:numId w:val="9"/>
        </w:numPr>
        <w:rPr>
          <w:rFonts w:ascii="Calibri" w:eastAsia="Calibri" w:hAnsi="Calibri" w:cs="Calibri"/>
          <w:bCs/>
          <w:sz w:val="24"/>
          <w:szCs w:val="24"/>
        </w:rPr>
      </w:pPr>
      <w:r w:rsidRPr="008B2978">
        <w:rPr>
          <w:rFonts w:ascii="Calibri" w:eastAsia="Calibri" w:hAnsi="Calibri" w:cs="Calibri"/>
          <w:sz w:val="24"/>
          <w:szCs w:val="24"/>
        </w:rPr>
        <w:t>Stay Safe Online NCSC</w:t>
      </w:r>
    </w:p>
    <w:p w14:paraId="7A558B00" w14:textId="7FFA1DA4" w:rsidR="00A73EC4" w:rsidRPr="008B2978" w:rsidRDefault="00A73EC4" w:rsidP="008B2978">
      <w:pPr>
        <w:pStyle w:val="ListParagraph"/>
        <w:numPr>
          <w:ilvl w:val="1"/>
          <w:numId w:val="9"/>
        </w:numPr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Learning Nuggets such as Clear Desk, Password Security </w:t>
      </w:r>
      <w:proofErr w:type="spellStart"/>
      <w:r>
        <w:rPr>
          <w:rFonts w:ascii="Calibri" w:eastAsia="Calibri" w:hAnsi="Calibri" w:cs="Calibri"/>
          <w:sz w:val="24"/>
          <w:szCs w:val="24"/>
        </w:rPr>
        <w:t>etc</w:t>
      </w:r>
      <w:proofErr w:type="spellEnd"/>
    </w:p>
    <w:p w14:paraId="336886E0" w14:textId="77777777" w:rsidR="00BD5F84" w:rsidRDefault="00BD5F84" w:rsidP="0049258F">
      <w:pPr>
        <w:ind w:left="567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</w:p>
    <w:p w14:paraId="7AD786CF" w14:textId="77777777" w:rsidR="00BD5F84" w:rsidRPr="004352CE" w:rsidRDefault="00BD5F84" w:rsidP="004352CE">
      <w:pPr>
        <w:ind w:left="567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4352CE">
        <w:rPr>
          <w:rFonts w:ascii="Calibri" w:eastAsia="Calibri" w:hAnsi="Calibri" w:cs="Calibri"/>
          <w:color w:val="222222"/>
          <w:sz w:val="24"/>
          <w:szCs w:val="24"/>
          <w:highlight w:val="white"/>
        </w:rPr>
        <w:t>Make sure</w:t>
      </w:r>
      <w:r w:rsidR="00677AD3" w:rsidRPr="004352CE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</w:t>
      </w:r>
      <w:r w:rsidR="00D477D3" w:rsidRPr="004352CE">
        <w:rPr>
          <w:rFonts w:ascii="Calibri" w:eastAsia="Calibri" w:hAnsi="Calibri" w:cs="Calibri"/>
          <w:color w:val="222222"/>
          <w:sz w:val="24"/>
          <w:szCs w:val="24"/>
          <w:highlight w:val="white"/>
        </w:rPr>
        <w:t>GDPR training</w:t>
      </w:r>
      <w:r w:rsidRPr="004352CE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is</w:t>
      </w:r>
      <w:r w:rsidR="00D477D3" w:rsidRPr="004352CE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part of</w:t>
      </w:r>
      <w:r w:rsidR="00DA1891" w:rsidRPr="004352CE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the </w:t>
      </w:r>
      <w:r w:rsidR="00677AD3" w:rsidRPr="004352CE">
        <w:rPr>
          <w:rFonts w:ascii="Calibri" w:eastAsia="Calibri" w:hAnsi="Calibri" w:cs="Calibri"/>
          <w:color w:val="222222"/>
          <w:sz w:val="24"/>
          <w:szCs w:val="24"/>
          <w:highlight w:val="white"/>
        </w:rPr>
        <w:t>i</w:t>
      </w:r>
      <w:r w:rsidR="00DA1891" w:rsidRPr="004352CE">
        <w:rPr>
          <w:rFonts w:ascii="Calibri" w:eastAsia="Calibri" w:hAnsi="Calibri" w:cs="Calibri"/>
          <w:color w:val="222222"/>
          <w:sz w:val="24"/>
          <w:szCs w:val="24"/>
          <w:highlight w:val="white"/>
        </w:rPr>
        <w:t>nduction process</w:t>
      </w:r>
      <w:r w:rsidR="00D477D3" w:rsidRPr="004352CE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for new staff</w:t>
      </w:r>
      <w:r w:rsidRPr="004352CE">
        <w:rPr>
          <w:rFonts w:ascii="Calibri" w:eastAsia="Calibri" w:hAnsi="Calibri" w:cs="Calibri"/>
          <w:color w:val="222222"/>
          <w:sz w:val="24"/>
          <w:szCs w:val="24"/>
          <w:highlight w:val="white"/>
        </w:rPr>
        <w:t>.  Once they’ve been added the recommended courses for them are:</w:t>
      </w:r>
    </w:p>
    <w:p w14:paraId="507315EF" w14:textId="77777777" w:rsidR="00BD5F84" w:rsidRDefault="00DA1891" w:rsidP="00BD5F84">
      <w:pPr>
        <w:pStyle w:val="ListParagraph"/>
        <w:numPr>
          <w:ilvl w:val="1"/>
          <w:numId w:val="9"/>
        </w:numPr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BD5F84">
        <w:rPr>
          <w:rFonts w:ascii="Calibri" w:eastAsia="Calibri" w:hAnsi="Calibri" w:cs="Calibri"/>
          <w:color w:val="222222"/>
          <w:sz w:val="24"/>
          <w:szCs w:val="24"/>
          <w:highlight w:val="white"/>
        </w:rPr>
        <w:t>An Introduction to GDPR</w:t>
      </w:r>
    </w:p>
    <w:p w14:paraId="760CBA05" w14:textId="77777777" w:rsidR="00BD5F84" w:rsidRDefault="00DA1891" w:rsidP="00BD5F84">
      <w:pPr>
        <w:pStyle w:val="ListParagraph"/>
        <w:numPr>
          <w:ilvl w:val="1"/>
          <w:numId w:val="9"/>
        </w:numPr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BD5F84">
        <w:rPr>
          <w:rFonts w:ascii="Calibri" w:eastAsia="Calibri" w:hAnsi="Calibri" w:cs="Calibri"/>
          <w:color w:val="222222"/>
          <w:sz w:val="24"/>
          <w:szCs w:val="24"/>
          <w:highlight w:val="white"/>
        </w:rPr>
        <w:t>How to Avoid a Data Breach</w:t>
      </w:r>
      <w:r w:rsidR="00BD5F84">
        <w:rPr>
          <w:rFonts w:ascii="Calibri" w:eastAsia="Calibri" w:hAnsi="Calibri" w:cs="Calibri"/>
          <w:color w:val="222222"/>
          <w:sz w:val="24"/>
          <w:szCs w:val="24"/>
          <w:highlight w:val="white"/>
        </w:rPr>
        <w:t>, and</w:t>
      </w:r>
    </w:p>
    <w:p w14:paraId="1A34C2BB" w14:textId="7D8E8302" w:rsidR="00DF5BB8" w:rsidRPr="00BD5F84" w:rsidRDefault="0076556E" w:rsidP="00BD5F84">
      <w:pPr>
        <w:pStyle w:val="ListParagraph"/>
        <w:numPr>
          <w:ilvl w:val="1"/>
          <w:numId w:val="9"/>
        </w:numPr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 w:rsidRPr="00BD5F84">
        <w:rPr>
          <w:rFonts w:ascii="Calibri" w:eastAsia="Calibri" w:hAnsi="Calibri" w:cs="Calibri"/>
          <w:color w:val="222222"/>
          <w:sz w:val="24"/>
          <w:szCs w:val="24"/>
          <w:highlight w:val="white"/>
        </w:rPr>
        <w:t>Stay Safe Online NCSC</w:t>
      </w:r>
      <w:r w:rsidR="00A73EC4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+ learning nuggets</w:t>
      </w:r>
    </w:p>
    <w:p w14:paraId="6C5AA2DF" w14:textId="77777777" w:rsidR="00EA38A9" w:rsidRDefault="00EA38A9" w:rsidP="00F6187D">
      <w:pPr>
        <w:shd w:val="clear" w:color="auto" w:fill="FFFFFF"/>
        <w:ind w:left="567"/>
        <w:rPr>
          <w:rFonts w:ascii="Calibri" w:eastAsia="Calibri" w:hAnsi="Calibri" w:cs="Calibri"/>
          <w:sz w:val="24"/>
          <w:szCs w:val="24"/>
          <w:highlight w:val="white"/>
        </w:rPr>
      </w:pPr>
    </w:p>
    <w:p w14:paraId="5AF9863F" w14:textId="77777777" w:rsidR="004E45BE" w:rsidRPr="00195D96" w:rsidRDefault="004E45BE" w:rsidP="00F6187D">
      <w:pPr>
        <w:shd w:val="clear" w:color="auto" w:fill="FFFFFF"/>
        <w:ind w:left="567"/>
        <w:rPr>
          <w:rFonts w:ascii="Calibri" w:eastAsia="Calibri" w:hAnsi="Calibri" w:cs="Calibri"/>
          <w:sz w:val="24"/>
          <w:szCs w:val="24"/>
          <w:highlight w:val="white"/>
        </w:rPr>
      </w:pPr>
    </w:p>
    <w:p w14:paraId="121F3754" w14:textId="3BDDA83B" w:rsidR="00EA38A9" w:rsidRPr="00195D96" w:rsidRDefault="00926133" w:rsidP="00F6187D">
      <w:pPr>
        <w:numPr>
          <w:ilvl w:val="0"/>
          <w:numId w:val="5"/>
        </w:numPr>
        <w:shd w:val="clear" w:color="auto" w:fill="FFFFFF"/>
        <w:ind w:left="567" w:hanging="567"/>
        <w:rPr>
          <w:rFonts w:ascii="Calibri" w:eastAsia="Calibri" w:hAnsi="Calibri" w:cs="Calibri"/>
          <w:color w:val="0591B4"/>
          <w:sz w:val="32"/>
          <w:szCs w:val="32"/>
        </w:rPr>
      </w:pPr>
      <w:r>
        <w:rPr>
          <w:rFonts w:ascii="Calibri" w:eastAsia="Calibri" w:hAnsi="Calibri" w:cs="Calibri"/>
          <w:b/>
          <w:color w:val="0591B4"/>
          <w:sz w:val="32"/>
          <w:szCs w:val="32"/>
        </w:rPr>
        <w:t>Best Practice Checklist</w:t>
      </w:r>
    </w:p>
    <w:p w14:paraId="5179642C" w14:textId="5BF11292" w:rsidR="00C37A0E" w:rsidRDefault="004E45BE" w:rsidP="00F6187D">
      <w:pPr>
        <w:shd w:val="clear" w:color="auto" w:fill="FFFFFF"/>
        <w:ind w:left="56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To be updated during the remote session.</w:t>
      </w:r>
    </w:p>
    <w:p w14:paraId="258CD32F" w14:textId="77777777" w:rsidR="00EA38A9" w:rsidRPr="00195D96" w:rsidRDefault="00EA38A9" w:rsidP="00F6187D">
      <w:pPr>
        <w:widowControl w:val="0"/>
        <w:ind w:left="567"/>
        <w:rPr>
          <w:rFonts w:ascii="Calibri" w:eastAsia="Calibri" w:hAnsi="Calibri" w:cs="Calibri"/>
          <w:sz w:val="24"/>
          <w:szCs w:val="24"/>
        </w:rPr>
      </w:pPr>
    </w:p>
    <w:p w14:paraId="44CB6AFE" w14:textId="77777777" w:rsidR="00EA38A9" w:rsidRPr="00195D96" w:rsidRDefault="00913FAF" w:rsidP="00F6187D">
      <w:pPr>
        <w:numPr>
          <w:ilvl w:val="0"/>
          <w:numId w:val="5"/>
        </w:numPr>
        <w:shd w:val="clear" w:color="auto" w:fill="FFFFFF"/>
        <w:ind w:left="567" w:hanging="567"/>
        <w:rPr>
          <w:rFonts w:ascii="Calibri" w:eastAsia="Calibri" w:hAnsi="Calibri" w:cs="Calibri"/>
          <w:color w:val="0591B4"/>
          <w:sz w:val="32"/>
          <w:szCs w:val="32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</w:rPr>
        <w:t>Data retention</w:t>
      </w:r>
    </w:p>
    <w:p w14:paraId="190FB258" w14:textId="32BB63E5" w:rsidR="004352CE" w:rsidRDefault="00EF2913" w:rsidP="00F95EA8">
      <w:pPr>
        <w:widowControl w:val="0"/>
        <w:ind w:left="56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The current Retention Schedule used by The </w:t>
      </w:r>
      <w:proofErr w:type="spellStart"/>
      <w:r>
        <w:rPr>
          <w:rFonts w:ascii="Calibri" w:eastAsia="Calibri" w:hAnsi="Calibri" w:cs="Calibri"/>
          <w:sz w:val="24"/>
          <w:szCs w:val="24"/>
          <w:highlight w:val="white"/>
        </w:rPr>
        <w:t>Bawburgh</w:t>
      </w:r>
      <w:proofErr w:type="spellEnd"/>
      <w:r>
        <w:rPr>
          <w:rFonts w:ascii="Calibri" w:eastAsia="Calibri" w:hAnsi="Calibri" w:cs="Calibri"/>
          <w:sz w:val="24"/>
          <w:szCs w:val="24"/>
          <w:highlight w:val="white"/>
        </w:rPr>
        <w:t xml:space="preserve"> is slightly out of date.  There is a model schedule you can use here, including the IRMS Toolkit version: </w:t>
      </w:r>
      <w:hyperlink r:id="rId8" w:history="1">
        <w:r w:rsidRPr="00656B84">
          <w:rPr>
            <w:rStyle w:val="Hyperlink"/>
            <w:rFonts w:ascii="Calibri" w:eastAsia="Calibri" w:hAnsi="Calibri" w:cs="Calibri"/>
            <w:sz w:val="24"/>
            <w:szCs w:val="24"/>
          </w:rPr>
          <w:t>https://dataprotection.education/best-practice-library/best-practice/records-management</w:t>
        </w:r>
      </w:hyperlink>
    </w:p>
    <w:p w14:paraId="4A6BB37F" w14:textId="77777777" w:rsidR="00EF2913" w:rsidRDefault="00EF2913" w:rsidP="00F95EA8">
      <w:pPr>
        <w:widowControl w:val="0"/>
        <w:ind w:left="567"/>
        <w:rPr>
          <w:rFonts w:ascii="Calibri" w:eastAsia="Calibri" w:hAnsi="Calibri" w:cs="Calibri"/>
          <w:sz w:val="24"/>
          <w:szCs w:val="24"/>
          <w:highlight w:val="white"/>
        </w:rPr>
      </w:pPr>
    </w:p>
    <w:p w14:paraId="449F3FE2" w14:textId="5C64E9EE" w:rsidR="00EF2913" w:rsidRPr="00EF2913" w:rsidRDefault="00EF2913" w:rsidP="00F95EA8">
      <w:pPr>
        <w:widowControl w:val="0"/>
        <w:ind w:left="567"/>
        <w:rPr>
          <w:rFonts w:ascii="Calibri" w:eastAsia="Calibri" w:hAnsi="Calibri" w:cs="Calibri"/>
          <w:bCs/>
          <w:sz w:val="24"/>
          <w:szCs w:val="24"/>
          <w:highlight w:val="white"/>
        </w:rPr>
      </w:pPr>
      <w:r w:rsidRPr="00EF2913">
        <w:rPr>
          <w:rFonts w:ascii="Calibri" w:eastAsia="Calibri" w:hAnsi="Calibri" w:cs="Calibri"/>
          <w:bCs/>
          <w:sz w:val="24"/>
          <w:szCs w:val="24"/>
          <w:highlight w:val="white"/>
        </w:rPr>
        <w:t xml:space="preserve">Ensure </w:t>
      </w:r>
      <w:r>
        <w:rPr>
          <w:rFonts w:ascii="Calibri" w:eastAsia="Calibri" w:hAnsi="Calibri" w:cs="Calibri"/>
          <w:bCs/>
          <w:sz w:val="24"/>
          <w:szCs w:val="24"/>
          <w:highlight w:val="white"/>
        </w:rPr>
        <w:t>archives are checked routinely and securely destroyed in line with the retention schedule.</w:t>
      </w:r>
    </w:p>
    <w:p w14:paraId="60DC7314" w14:textId="0437B756" w:rsidR="004352CE" w:rsidRDefault="004352CE" w:rsidP="00F95EA8">
      <w:pPr>
        <w:widowControl w:val="0"/>
        <w:ind w:left="567"/>
        <w:rPr>
          <w:rFonts w:ascii="Calibri" w:eastAsia="Calibri" w:hAnsi="Calibri" w:cs="Calibri"/>
          <w:b/>
          <w:sz w:val="24"/>
          <w:szCs w:val="24"/>
          <w:highlight w:val="white"/>
        </w:rPr>
      </w:pPr>
    </w:p>
    <w:p w14:paraId="68811563" w14:textId="77777777" w:rsidR="004352CE" w:rsidRPr="00F95EA8" w:rsidRDefault="004352CE" w:rsidP="00F95EA8">
      <w:pPr>
        <w:widowControl w:val="0"/>
        <w:ind w:left="567"/>
        <w:rPr>
          <w:rFonts w:ascii="Calibri" w:eastAsia="Calibri" w:hAnsi="Calibri" w:cs="Calibri"/>
          <w:b/>
          <w:sz w:val="24"/>
          <w:szCs w:val="24"/>
          <w:highlight w:val="white"/>
        </w:rPr>
      </w:pPr>
    </w:p>
    <w:p w14:paraId="54B4E038" w14:textId="77777777" w:rsidR="00EA38A9" w:rsidRPr="00195D96" w:rsidRDefault="00913FAF" w:rsidP="00F6187D">
      <w:pPr>
        <w:numPr>
          <w:ilvl w:val="0"/>
          <w:numId w:val="5"/>
        </w:numPr>
        <w:shd w:val="clear" w:color="auto" w:fill="FFFFFF"/>
        <w:ind w:left="567" w:hanging="567"/>
        <w:rPr>
          <w:rFonts w:ascii="Calibri" w:eastAsia="Calibri" w:hAnsi="Calibri" w:cs="Calibri"/>
          <w:color w:val="0591B4"/>
          <w:sz w:val="32"/>
          <w:szCs w:val="32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</w:rPr>
        <w:t>Raising staff awareness and audit walks</w:t>
      </w:r>
    </w:p>
    <w:p w14:paraId="1D8916E2" w14:textId="161DE99A" w:rsidR="00EA38A9" w:rsidRDefault="004E45BE" w:rsidP="00F6187D">
      <w:pPr>
        <w:ind w:left="567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We would like to offer you an onsite visit where we would conduct an audit walk and feedback to you any areas of improving practices if necessary.</w:t>
      </w:r>
    </w:p>
    <w:p w14:paraId="545E5DDD" w14:textId="77777777" w:rsidR="00EF2913" w:rsidRDefault="00EF2913" w:rsidP="00F6187D">
      <w:pPr>
        <w:ind w:left="567"/>
        <w:rPr>
          <w:rFonts w:ascii="Calibri" w:eastAsia="Calibri" w:hAnsi="Calibri" w:cs="Calibri"/>
          <w:bCs/>
          <w:sz w:val="24"/>
          <w:szCs w:val="24"/>
        </w:rPr>
      </w:pPr>
    </w:p>
    <w:p w14:paraId="236368DC" w14:textId="160B5597" w:rsidR="00EF2913" w:rsidRPr="00195D96" w:rsidRDefault="00EF2913" w:rsidP="00EF2913">
      <w:pPr>
        <w:shd w:val="clear" w:color="auto" w:fill="FFFFFF"/>
        <w:ind w:left="56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>Alternatively, you are able to carry out a visible data walk yourselves, using the</w:t>
      </w:r>
      <w:r>
        <w:rPr>
          <w:rFonts w:ascii="Calibri" w:eastAsia="Calibri" w:hAnsi="Calibri" w:cs="Calibri"/>
          <w:sz w:val="24"/>
          <w:szCs w:val="24"/>
        </w:rPr>
        <w:t xml:space="preserve"> ‘Making the Rounds’ tool available on the Knowledge Bank</w:t>
      </w:r>
      <w:r>
        <w:rPr>
          <w:rFonts w:ascii="Calibri" w:eastAsia="Calibri" w:hAnsi="Calibri" w:cs="Calibri"/>
          <w:sz w:val="24"/>
          <w:szCs w:val="24"/>
        </w:rPr>
        <w:t xml:space="preserve">: </w:t>
      </w:r>
      <w:hyperlink r:id="rId9">
        <w:r w:rsidRPr="00195D96"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https://dataprotection.education/courses-heading/making-the-rounds-log</w:t>
        </w:r>
      </w:hyperlink>
      <w:r w:rsidRPr="00195D96">
        <w:rPr>
          <w:rFonts w:ascii="Calibri" w:eastAsia="Calibri" w:hAnsi="Calibri" w:cs="Calibri"/>
          <w:sz w:val="24"/>
          <w:szCs w:val="24"/>
        </w:rPr>
        <w:t xml:space="preserve"> </w:t>
      </w:r>
    </w:p>
    <w:p w14:paraId="1B1AE5DE" w14:textId="37BA93D8" w:rsidR="00EF2913" w:rsidRDefault="00EF2913" w:rsidP="00F6187D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2F3FA05D" w14:textId="77777777" w:rsidR="00EA38A9" w:rsidRPr="00195D96" w:rsidRDefault="00EA38A9" w:rsidP="00846D9D">
      <w:pPr>
        <w:rPr>
          <w:rFonts w:ascii="Calibri" w:eastAsia="Calibri" w:hAnsi="Calibri" w:cs="Calibri"/>
          <w:sz w:val="24"/>
          <w:szCs w:val="24"/>
        </w:rPr>
      </w:pPr>
    </w:p>
    <w:p w14:paraId="2F39852F" w14:textId="77777777" w:rsidR="00EA38A9" w:rsidRPr="00195D96" w:rsidRDefault="00EA38A9" w:rsidP="00F6187D">
      <w:pPr>
        <w:ind w:left="567"/>
        <w:rPr>
          <w:rFonts w:ascii="Calibri" w:eastAsia="Calibri" w:hAnsi="Calibri" w:cs="Calibri"/>
          <w:sz w:val="28"/>
          <w:szCs w:val="28"/>
        </w:rPr>
      </w:pPr>
    </w:p>
    <w:p w14:paraId="27BC704D" w14:textId="2448D83F" w:rsidR="00EA38A9" w:rsidRDefault="00EA38A9" w:rsidP="00F6187D">
      <w:pPr>
        <w:ind w:left="567"/>
        <w:rPr>
          <w:rFonts w:ascii="Calibri" w:eastAsia="Calibri" w:hAnsi="Calibri" w:cs="Calibri"/>
          <w:b/>
          <w:color w:val="0591B4"/>
          <w:sz w:val="24"/>
          <w:szCs w:val="24"/>
        </w:rPr>
      </w:pPr>
    </w:p>
    <w:sectPr w:rsidR="00EA38A9">
      <w:headerReference w:type="default" r:id="rId10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C533D4" w14:textId="77777777" w:rsidR="00FE3C33" w:rsidRDefault="00FE3C33">
      <w:r>
        <w:separator/>
      </w:r>
    </w:p>
  </w:endnote>
  <w:endnote w:type="continuationSeparator" w:id="0">
    <w:p w14:paraId="2DAC3039" w14:textId="77777777" w:rsidR="00FE3C33" w:rsidRDefault="00FE3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BB292" w14:textId="77777777" w:rsidR="00FE3C33" w:rsidRDefault="00FE3C33">
      <w:r>
        <w:separator/>
      </w:r>
    </w:p>
  </w:footnote>
  <w:footnote w:type="continuationSeparator" w:id="0">
    <w:p w14:paraId="43C4A13C" w14:textId="77777777" w:rsidR="00FE3C33" w:rsidRDefault="00FE3C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0AEAF" w14:textId="77777777" w:rsidR="00EA38A9" w:rsidRDefault="00913FAF">
    <w:r>
      <w:rPr>
        <w:noProof/>
      </w:rPr>
      <w:drawing>
        <wp:inline distT="0" distB="0" distL="114300" distR="114300" wp14:anchorId="6F3ABF19" wp14:editId="3BC2219C">
          <wp:extent cx="2552700" cy="6858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43A3E9F" w14:textId="77777777" w:rsidR="00EA38A9" w:rsidRDefault="00EA38A9"/>
  <w:p w14:paraId="59814BCD" w14:textId="77777777" w:rsidR="00EA38A9" w:rsidRDefault="00913FAF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43BBC"/>
    <w:multiLevelType w:val="hybridMultilevel"/>
    <w:tmpl w:val="84427E1E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67C39F7"/>
    <w:multiLevelType w:val="multilevel"/>
    <w:tmpl w:val="12DAA4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1374136"/>
    <w:multiLevelType w:val="multilevel"/>
    <w:tmpl w:val="1070D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EC7D63"/>
    <w:multiLevelType w:val="multilevel"/>
    <w:tmpl w:val="40DC8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B91D7C"/>
    <w:multiLevelType w:val="multilevel"/>
    <w:tmpl w:val="93164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032812"/>
    <w:multiLevelType w:val="multilevel"/>
    <w:tmpl w:val="5172116C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Arial" w:hAnsi="Calibri" w:cs="Calibri" w:hint="default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3BE0263"/>
    <w:multiLevelType w:val="multilevel"/>
    <w:tmpl w:val="98383C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7375650"/>
    <w:multiLevelType w:val="hybridMultilevel"/>
    <w:tmpl w:val="13E22CA2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F4303C8"/>
    <w:multiLevelType w:val="hybridMultilevel"/>
    <w:tmpl w:val="9EBADA3A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5DD21D41"/>
    <w:multiLevelType w:val="multilevel"/>
    <w:tmpl w:val="EE26A5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03F019C"/>
    <w:multiLevelType w:val="multilevel"/>
    <w:tmpl w:val="FD622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6025182">
    <w:abstractNumId w:val="2"/>
  </w:num>
  <w:num w:numId="2" w16cid:durableId="1174494744">
    <w:abstractNumId w:val="6"/>
  </w:num>
  <w:num w:numId="3" w16cid:durableId="692535537">
    <w:abstractNumId w:val="4"/>
  </w:num>
  <w:num w:numId="4" w16cid:durableId="106900427">
    <w:abstractNumId w:val="3"/>
  </w:num>
  <w:num w:numId="5" w16cid:durableId="1456950661">
    <w:abstractNumId w:val="5"/>
  </w:num>
  <w:num w:numId="6" w16cid:durableId="1549603502">
    <w:abstractNumId w:val="9"/>
  </w:num>
  <w:num w:numId="7" w16cid:durableId="2102943015">
    <w:abstractNumId w:val="10"/>
  </w:num>
  <w:num w:numId="8" w16cid:durableId="1276863544">
    <w:abstractNumId w:val="1"/>
  </w:num>
  <w:num w:numId="9" w16cid:durableId="665980094">
    <w:abstractNumId w:val="0"/>
  </w:num>
  <w:num w:numId="10" w16cid:durableId="136917170">
    <w:abstractNumId w:val="7"/>
  </w:num>
  <w:num w:numId="11" w16cid:durableId="20840603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8A9"/>
    <w:rsid w:val="00033B92"/>
    <w:rsid w:val="000A5F92"/>
    <w:rsid w:val="00105E19"/>
    <w:rsid w:val="00113374"/>
    <w:rsid w:val="00195D96"/>
    <w:rsid w:val="001D2BA4"/>
    <w:rsid w:val="00202CE1"/>
    <w:rsid w:val="002C0202"/>
    <w:rsid w:val="002D100A"/>
    <w:rsid w:val="003411E3"/>
    <w:rsid w:val="00345C75"/>
    <w:rsid w:val="003A2B0A"/>
    <w:rsid w:val="00403B35"/>
    <w:rsid w:val="004352CE"/>
    <w:rsid w:val="00445379"/>
    <w:rsid w:val="004663AB"/>
    <w:rsid w:val="0049258F"/>
    <w:rsid w:val="004A35E8"/>
    <w:rsid w:val="004C4DDE"/>
    <w:rsid w:val="004E45BE"/>
    <w:rsid w:val="004E4F3C"/>
    <w:rsid w:val="0058676E"/>
    <w:rsid w:val="005A4D67"/>
    <w:rsid w:val="00603AD7"/>
    <w:rsid w:val="00604779"/>
    <w:rsid w:val="00604956"/>
    <w:rsid w:val="0066404A"/>
    <w:rsid w:val="00672F2D"/>
    <w:rsid w:val="00677AD3"/>
    <w:rsid w:val="0076556E"/>
    <w:rsid w:val="00771B46"/>
    <w:rsid w:val="007E6C25"/>
    <w:rsid w:val="00800627"/>
    <w:rsid w:val="00834BCB"/>
    <w:rsid w:val="0083645D"/>
    <w:rsid w:val="00846D9D"/>
    <w:rsid w:val="00865DB1"/>
    <w:rsid w:val="00872C54"/>
    <w:rsid w:val="0089095B"/>
    <w:rsid w:val="008B2978"/>
    <w:rsid w:val="008C0585"/>
    <w:rsid w:val="008C7806"/>
    <w:rsid w:val="008E1965"/>
    <w:rsid w:val="00913FAF"/>
    <w:rsid w:val="00926133"/>
    <w:rsid w:val="00967799"/>
    <w:rsid w:val="009831F8"/>
    <w:rsid w:val="00A0195A"/>
    <w:rsid w:val="00A73EC4"/>
    <w:rsid w:val="00AA23AC"/>
    <w:rsid w:val="00AA68CF"/>
    <w:rsid w:val="00AA7836"/>
    <w:rsid w:val="00B76C05"/>
    <w:rsid w:val="00B922DE"/>
    <w:rsid w:val="00BD5F84"/>
    <w:rsid w:val="00C00963"/>
    <w:rsid w:val="00C2609E"/>
    <w:rsid w:val="00C37A0E"/>
    <w:rsid w:val="00C47D3A"/>
    <w:rsid w:val="00C5137E"/>
    <w:rsid w:val="00C54A0C"/>
    <w:rsid w:val="00CE1C71"/>
    <w:rsid w:val="00CF034D"/>
    <w:rsid w:val="00D4727B"/>
    <w:rsid w:val="00D477D3"/>
    <w:rsid w:val="00DA1891"/>
    <w:rsid w:val="00DB49F8"/>
    <w:rsid w:val="00DF5BB8"/>
    <w:rsid w:val="00E52C61"/>
    <w:rsid w:val="00EA38A9"/>
    <w:rsid w:val="00EF2913"/>
    <w:rsid w:val="00F0714D"/>
    <w:rsid w:val="00F20D43"/>
    <w:rsid w:val="00F6187D"/>
    <w:rsid w:val="00F80D0E"/>
    <w:rsid w:val="00F95EA8"/>
    <w:rsid w:val="00FA58E9"/>
    <w:rsid w:val="00FC54AB"/>
    <w:rsid w:val="00FE3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63EB"/>
  <w15:docId w15:val="{E32C636A-721B-42EF-AF27-5CBD8208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C54A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B297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F2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protection.education/best-practice-library/best-practice/records-managem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protection.education/best-practice-library/best-practice/commitment-to-complianc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ataprotection.education/courses-heading/making-the-rounds-lo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Lindsey Smith</dc:creator>
  <cp:keywords/>
  <dc:description/>
  <cp:lastModifiedBy>Lindsey Smith</cp:lastModifiedBy>
  <cp:revision>5</cp:revision>
  <dcterms:created xsi:type="dcterms:W3CDTF">2023-04-26T08:55:00Z</dcterms:created>
  <dcterms:modified xsi:type="dcterms:W3CDTF">2023-04-26T12:55:00Z</dcterms:modified>
</cp:coreProperties>
</file>