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B0491" w14:textId="5B062A21" w:rsidR="002D5D14" w:rsidRDefault="002D5D14" w:rsidP="002D5D14">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002C084F">
        <w:rPr>
          <w:rFonts w:ascii="Calibri" w:hAnsi="Calibri" w:cs="Calibri"/>
          <w:b w:val="0"/>
          <w:bCs/>
          <w:color w:val="4BACC6" w:themeColor="accent5"/>
          <w:sz w:val="32"/>
          <w:szCs w:val="32"/>
        </w:rPr>
        <w:t>St Andrew’s</w:t>
      </w:r>
      <w:r>
        <w:rPr>
          <w:rFonts w:ascii="Calibri" w:hAnsi="Calibri" w:cs="Calibri"/>
          <w:b w:val="0"/>
          <w:bCs/>
          <w:color w:val="4BACC6" w:themeColor="accent5"/>
          <w:sz w:val="32"/>
          <w:szCs w:val="32"/>
        </w:rPr>
        <w:t xml:space="preserve"> School</w:t>
      </w:r>
      <w:r w:rsidR="002C084F">
        <w:rPr>
          <w:rFonts w:ascii="Calibri" w:hAnsi="Calibri" w:cs="Calibri"/>
          <w:color w:val="4BACC6" w:themeColor="accent5"/>
          <w:sz w:val="32"/>
          <w:szCs w:val="32"/>
        </w:rPr>
        <w:t xml:space="preserve">, </w:t>
      </w:r>
      <w:r w:rsidR="002C084F" w:rsidRPr="002C084F">
        <w:rPr>
          <w:rFonts w:ascii="Calibri" w:hAnsi="Calibri" w:cs="Calibri"/>
          <w:b w:val="0"/>
          <w:bCs/>
          <w:color w:val="4BACC6" w:themeColor="accent5"/>
          <w:sz w:val="32"/>
          <w:szCs w:val="32"/>
        </w:rPr>
        <w:t>Aylmerton</w:t>
      </w:r>
      <w:r w:rsidRPr="00DA1891">
        <w:rPr>
          <w:rFonts w:ascii="Calibri" w:hAnsi="Calibri" w:cs="Calibri"/>
          <w:color w:val="4BACC6" w:themeColor="accent5"/>
          <w:sz w:val="32"/>
          <w:szCs w:val="32"/>
        </w:rPr>
        <w:tab/>
      </w:r>
    </w:p>
    <w:p w14:paraId="649B01D8" w14:textId="6CDF9DF7" w:rsidR="002D5D14" w:rsidRPr="00DA1891" w:rsidRDefault="002D5D14" w:rsidP="002D5D14">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Pr>
          <w:rFonts w:ascii="Calibri" w:hAnsi="Calibri" w:cs="Calibri"/>
          <w:color w:val="4BACC6" w:themeColor="accent5"/>
          <w:sz w:val="32"/>
          <w:szCs w:val="32"/>
        </w:rPr>
        <w:tab/>
      </w:r>
      <w:r>
        <w:rPr>
          <w:rFonts w:ascii="Calibri" w:hAnsi="Calibri" w:cs="Calibri"/>
          <w:color w:val="4BACC6" w:themeColor="accent5"/>
          <w:sz w:val="32"/>
          <w:szCs w:val="32"/>
        </w:rPr>
        <w:tab/>
      </w:r>
      <w:r>
        <w:rPr>
          <w:rFonts w:ascii="Calibri" w:hAnsi="Calibri" w:cs="Calibri"/>
          <w:color w:val="4BACC6" w:themeColor="accent5"/>
          <w:sz w:val="32"/>
          <w:szCs w:val="32"/>
        </w:rPr>
        <w:tab/>
      </w:r>
      <w:r>
        <w:rPr>
          <w:rFonts w:ascii="Calibri" w:hAnsi="Calibri" w:cs="Calibri"/>
          <w:b w:val="0"/>
          <w:bCs/>
          <w:color w:val="4BACC6" w:themeColor="accent5"/>
          <w:sz w:val="32"/>
          <w:szCs w:val="32"/>
        </w:rPr>
        <w:t>2</w:t>
      </w:r>
      <w:r w:rsidR="004A7873">
        <w:rPr>
          <w:rFonts w:ascii="Calibri" w:hAnsi="Calibri" w:cs="Calibri"/>
          <w:b w:val="0"/>
          <w:bCs/>
          <w:color w:val="4BACC6" w:themeColor="accent5"/>
          <w:sz w:val="32"/>
          <w:szCs w:val="32"/>
        </w:rPr>
        <w:t>0</w:t>
      </w:r>
      <w:r>
        <w:rPr>
          <w:rFonts w:ascii="Calibri" w:hAnsi="Calibri" w:cs="Calibri"/>
          <w:b w:val="0"/>
          <w:bCs/>
          <w:color w:val="4BACC6" w:themeColor="accent5"/>
          <w:sz w:val="32"/>
          <w:szCs w:val="32"/>
        </w:rPr>
        <w:t>.0</w:t>
      </w:r>
      <w:r w:rsidR="004A7873">
        <w:rPr>
          <w:rFonts w:ascii="Calibri" w:hAnsi="Calibri" w:cs="Calibri"/>
          <w:b w:val="0"/>
          <w:bCs/>
          <w:color w:val="4BACC6" w:themeColor="accent5"/>
          <w:sz w:val="32"/>
          <w:szCs w:val="32"/>
        </w:rPr>
        <w:t>6</w:t>
      </w:r>
      <w:r>
        <w:rPr>
          <w:rFonts w:ascii="Calibri" w:hAnsi="Calibri" w:cs="Calibri"/>
          <w:b w:val="0"/>
          <w:bCs/>
          <w:color w:val="4BACC6" w:themeColor="accent5"/>
          <w:sz w:val="32"/>
          <w:szCs w:val="32"/>
        </w:rPr>
        <w:t>.23</w:t>
      </w:r>
    </w:p>
    <w:p w14:paraId="29A2AD23" w14:textId="77777777" w:rsidR="002D5D14" w:rsidRPr="00DA1891" w:rsidRDefault="002D5D14" w:rsidP="002D5D14">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60D8E03E" w14:textId="77777777" w:rsidR="002D5D14" w:rsidRPr="00DA1891" w:rsidRDefault="002D5D14" w:rsidP="002D5D14">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Pr>
          <w:rFonts w:ascii="Calibri" w:eastAsia="Calibri" w:hAnsi="Calibri" w:cs="Calibri"/>
          <w:color w:val="4BACC6" w:themeColor="accent5"/>
          <w:sz w:val="32"/>
          <w:szCs w:val="32"/>
        </w:rPr>
        <w:t>Lindsey Smith</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7B1FA421" w14:textId="489C1BE9" w:rsidR="002D5D14" w:rsidRPr="00DA1891" w:rsidRDefault="002D5D14" w:rsidP="002D5D14">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2C084F">
        <w:rPr>
          <w:rFonts w:ascii="Calibri" w:eastAsia="Calibri" w:hAnsi="Calibri" w:cs="Calibri"/>
          <w:bCs/>
          <w:color w:val="4BACC6" w:themeColor="accent5"/>
          <w:sz w:val="32"/>
          <w:szCs w:val="32"/>
        </w:rPr>
        <w:t>Julie Jackson</w:t>
      </w:r>
      <w:r w:rsidR="00E62417">
        <w:rPr>
          <w:rFonts w:ascii="Calibri" w:eastAsia="Calibri" w:hAnsi="Calibri" w:cs="Calibri"/>
          <w:bCs/>
          <w:color w:val="4BACC6" w:themeColor="accent5"/>
          <w:sz w:val="32"/>
          <w:szCs w:val="32"/>
        </w:rPr>
        <w:t xml:space="preserve"> &amp; Carol Keable</w:t>
      </w:r>
    </w:p>
    <w:p w14:paraId="68042F93" w14:textId="473E823C" w:rsidR="00EA38A9" w:rsidRDefault="00EA38A9" w:rsidP="00F6187D">
      <w:pPr>
        <w:rPr>
          <w:rFonts w:ascii="Calibri" w:eastAsia="Calibri" w:hAnsi="Calibri" w:cs="Calibri"/>
          <w:b/>
          <w:color w:val="0591B4"/>
          <w:sz w:val="24"/>
          <w:szCs w:val="24"/>
        </w:rPr>
      </w:pPr>
    </w:p>
    <w:p w14:paraId="5C34EB9E" w14:textId="77777777" w:rsidR="00FD136D" w:rsidRPr="00195D96" w:rsidRDefault="00FD136D" w:rsidP="00FD136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53FFFB6"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Review of Compliance Documents</w:t>
      </w:r>
    </w:p>
    <w:p w14:paraId="3341D7DD"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Staff changes – housekeeping</w:t>
      </w:r>
    </w:p>
    <w:p w14:paraId="0002FEBF"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Retention</w:t>
      </w:r>
    </w:p>
    <w:p w14:paraId="576CAEBD" w14:textId="38E582EF" w:rsidR="00FD136D" w:rsidRPr="00243152"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Raising staff awareness and audit walks</w:t>
      </w:r>
    </w:p>
    <w:p w14:paraId="57DCD839" w14:textId="542E5E5E" w:rsidR="00243152" w:rsidRPr="0035535F" w:rsidRDefault="00243152"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Best Practice Checklist</w:t>
      </w:r>
    </w:p>
    <w:p w14:paraId="7F7871E5" w14:textId="77777777" w:rsidR="00FD136D" w:rsidRDefault="00FD136D" w:rsidP="00FD136D">
      <w:pPr>
        <w:shd w:val="clear" w:color="auto" w:fill="FFFFFF"/>
        <w:rPr>
          <w:rFonts w:asciiTheme="majorHAnsi" w:hAnsiTheme="majorHAnsi" w:cstheme="majorHAnsi"/>
          <w:color w:val="000000"/>
          <w:sz w:val="24"/>
          <w:szCs w:val="24"/>
        </w:rPr>
      </w:pPr>
    </w:p>
    <w:p w14:paraId="4AB64FA2" w14:textId="77777777" w:rsidR="00FD136D" w:rsidRPr="0035535F" w:rsidRDefault="00FD136D" w:rsidP="00FD136D">
      <w:pPr>
        <w:numPr>
          <w:ilvl w:val="0"/>
          <w:numId w:val="11"/>
        </w:numPr>
        <w:shd w:val="clear" w:color="auto" w:fill="FFFFFF"/>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Review of Compliance Documents</w:t>
      </w:r>
    </w:p>
    <w:p w14:paraId="4F19D3FD" w14:textId="77777777" w:rsidR="00FD136D" w:rsidRDefault="00FD136D" w:rsidP="00FD136D">
      <w:pPr>
        <w:ind w:left="567"/>
        <w:rPr>
          <w:rFonts w:asciiTheme="majorHAnsi" w:hAnsiTheme="majorHAnsi" w:cstheme="majorHAnsi"/>
          <w:b/>
          <w:sz w:val="24"/>
          <w:szCs w:val="24"/>
        </w:rPr>
      </w:pPr>
    </w:p>
    <w:p w14:paraId="2CE67E75" w14:textId="2ECD3B69" w:rsidR="00FD136D" w:rsidRPr="0035535F" w:rsidRDefault="00FD136D" w:rsidP="00FD136D">
      <w:pPr>
        <w:ind w:left="567"/>
        <w:rPr>
          <w:rFonts w:asciiTheme="majorHAnsi" w:eastAsia="Times New Roman" w:hAnsiTheme="majorHAnsi" w:cstheme="majorHAnsi"/>
          <w:sz w:val="24"/>
          <w:szCs w:val="24"/>
        </w:rPr>
      </w:pPr>
      <w:r w:rsidRPr="0035535F">
        <w:rPr>
          <w:rFonts w:asciiTheme="majorHAnsi" w:hAnsiTheme="majorHAnsi" w:cstheme="majorHAnsi"/>
          <w:b/>
          <w:sz w:val="24"/>
          <w:szCs w:val="24"/>
        </w:rPr>
        <w:t>Website documents</w:t>
      </w:r>
      <w:r w:rsidR="00611A4E">
        <w:rPr>
          <w:rFonts w:asciiTheme="majorHAnsi" w:hAnsiTheme="majorHAnsi" w:cstheme="majorHAnsi"/>
          <w:b/>
          <w:sz w:val="24"/>
          <w:szCs w:val="24"/>
        </w:rPr>
        <w:t xml:space="preserve"> – all up to date and published</w:t>
      </w:r>
      <w:r w:rsidRPr="0035535F">
        <w:rPr>
          <w:rFonts w:asciiTheme="majorHAnsi" w:hAnsiTheme="majorHAnsi" w:cstheme="majorHAnsi"/>
          <w:b/>
          <w:sz w:val="24"/>
          <w:szCs w:val="24"/>
        </w:rPr>
        <w:t>:</w:t>
      </w:r>
    </w:p>
    <w:p w14:paraId="6639C446" w14:textId="12704712" w:rsidR="00FD136D" w:rsidRDefault="00611A4E" w:rsidP="00FD136D">
      <w:pPr>
        <w:numPr>
          <w:ilvl w:val="0"/>
          <w:numId w:val="10"/>
        </w:numPr>
        <w:ind w:left="1134" w:hanging="567"/>
        <w:rPr>
          <w:rFonts w:asciiTheme="majorHAnsi" w:hAnsiTheme="majorHAnsi" w:cstheme="majorHAnsi"/>
          <w:sz w:val="24"/>
          <w:szCs w:val="24"/>
        </w:rPr>
      </w:pPr>
      <w:r>
        <w:rPr>
          <w:rFonts w:asciiTheme="majorHAnsi" w:hAnsiTheme="majorHAnsi" w:cstheme="majorHAnsi"/>
          <w:sz w:val="24"/>
          <w:szCs w:val="24"/>
        </w:rPr>
        <w:t>GDPR Policy</w:t>
      </w:r>
    </w:p>
    <w:p w14:paraId="0849A496" w14:textId="5A6A9AAF" w:rsidR="00DE7549" w:rsidRPr="002D5D14" w:rsidRDefault="00611A4E" w:rsidP="002D5D14">
      <w:pPr>
        <w:numPr>
          <w:ilvl w:val="0"/>
          <w:numId w:val="10"/>
        </w:numPr>
        <w:ind w:left="1134" w:hanging="567"/>
        <w:rPr>
          <w:rFonts w:asciiTheme="majorHAnsi" w:hAnsiTheme="majorHAnsi" w:cstheme="majorHAnsi"/>
          <w:sz w:val="24"/>
          <w:szCs w:val="24"/>
        </w:rPr>
      </w:pPr>
      <w:r>
        <w:rPr>
          <w:rFonts w:asciiTheme="majorHAnsi" w:hAnsiTheme="majorHAnsi" w:cstheme="majorHAnsi"/>
          <w:sz w:val="24"/>
          <w:szCs w:val="24"/>
        </w:rPr>
        <w:t>Privacy Notice</w:t>
      </w:r>
      <w:r w:rsidR="002C084F">
        <w:rPr>
          <w:rFonts w:asciiTheme="majorHAnsi" w:hAnsiTheme="majorHAnsi" w:cstheme="majorHAnsi"/>
          <w:sz w:val="24"/>
          <w:szCs w:val="24"/>
        </w:rPr>
        <w:t>s for Student, Workforce and General</w:t>
      </w:r>
    </w:p>
    <w:p w14:paraId="512BAB6A" w14:textId="77777777" w:rsidR="00FD136D" w:rsidRDefault="00FD136D" w:rsidP="00FD136D">
      <w:pPr>
        <w:rPr>
          <w:rFonts w:asciiTheme="majorHAnsi" w:eastAsia="Times New Roman" w:hAnsiTheme="majorHAnsi" w:cstheme="majorHAnsi"/>
          <w:sz w:val="24"/>
          <w:szCs w:val="24"/>
        </w:rPr>
      </w:pPr>
    </w:p>
    <w:p w14:paraId="135BD043"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Staff changes – housekeeping</w:t>
      </w:r>
    </w:p>
    <w:p w14:paraId="44514A25" w14:textId="77777777" w:rsidR="00FD136D" w:rsidRDefault="00FD136D" w:rsidP="00FD136D">
      <w:pPr>
        <w:ind w:left="567"/>
        <w:rPr>
          <w:rFonts w:asciiTheme="majorHAnsi" w:hAnsiTheme="majorHAnsi" w:cstheme="majorHAnsi"/>
          <w:color w:val="000000"/>
          <w:sz w:val="24"/>
          <w:szCs w:val="24"/>
        </w:rPr>
      </w:pPr>
      <w:r w:rsidRPr="0035535F">
        <w:rPr>
          <w:rFonts w:asciiTheme="majorHAnsi" w:hAnsiTheme="majorHAnsi" w:cstheme="majorHAnsi"/>
          <w:color w:val="000000"/>
          <w:sz w:val="24"/>
          <w:szCs w:val="24"/>
        </w:rPr>
        <w:t>Check the ‘Users’ section to ensure all current staff are added and leavers have been removed.</w:t>
      </w:r>
      <w:r>
        <w:rPr>
          <w:rFonts w:asciiTheme="majorHAnsi" w:hAnsiTheme="majorHAnsi" w:cstheme="majorHAnsi"/>
          <w:color w:val="000000"/>
          <w:sz w:val="24"/>
          <w:szCs w:val="24"/>
        </w:rPr>
        <w:t xml:space="preserve"> </w:t>
      </w:r>
      <w:hyperlink r:id="rId7" w:history="1">
        <w:r w:rsidRPr="00876F2D">
          <w:rPr>
            <w:rStyle w:val="Hyperlink"/>
            <w:rFonts w:asciiTheme="majorHAnsi" w:hAnsiTheme="majorHAnsi" w:cstheme="majorHAnsi"/>
            <w:sz w:val="24"/>
            <w:szCs w:val="24"/>
          </w:rPr>
          <w:t>https://dataprotection.education/student-list/users?filter[agencies]=12</w:t>
        </w:r>
      </w:hyperlink>
    </w:p>
    <w:p w14:paraId="7D9642EE" w14:textId="77777777" w:rsidR="00FD136D" w:rsidRDefault="00FD136D" w:rsidP="00FD136D">
      <w:pPr>
        <w:ind w:left="567"/>
        <w:rPr>
          <w:rFonts w:asciiTheme="majorHAnsi" w:hAnsiTheme="majorHAnsi" w:cstheme="majorHAnsi"/>
          <w:color w:val="000000"/>
          <w:sz w:val="24"/>
          <w:szCs w:val="24"/>
        </w:rPr>
      </w:pPr>
    </w:p>
    <w:p w14:paraId="0892AE55" w14:textId="47CBFC9E" w:rsidR="00FD136D" w:rsidRDefault="00FD136D" w:rsidP="00FD136D">
      <w:pPr>
        <w:ind w:left="567"/>
        <w:rPr>
          <w:rFonts w:asciiTheme="majorHAnsi" w:hAnsiTheme="majorHAnsi" w:cstheme="majorHAnsi"/>
          <w:color w:val="000000"/>
          <w:sz w:val="24"/>
          <w:szCs w:val="24"/>
        </w:rPr>
      </w:pPr>
      <w:r>
        <w:rPr>
          <w:rFonts w:asciiTheme="majorHAnsi" w:hAnsiTheme="majorHAnsi" w:cstheme="majorHAnsi"/>
          <w:color w:val="000000"/>
          <w:sz w:val="24"/>
          <w:szCs w:val="24"/>
        </w:rPr>
        <w:t xml:space="preserve">You can check the status of each course for individuals to check their date of completion and score: Dashboard – (scroll to the bottom) Reports – Single Course – select each course from the drop-down to view details. </w:t>
      </w:r>
      <w:r w:rsidR="00E62417">
        <w:rPr>
          <w:rFonts w:asciiTheme="majorHAnsi" w:hAnsiTheme="majorHAnsi" w:cstheme="majorHAnsi"/>
          <w:color w:val="000000"/>
          <w:sz w:val="24"/>
          <w:szCs w:val="24"/>
        </w:rPr>
        <w:t xml:space="preserve"> </w:t>
      </w:r>
    </w:p>
    <w:p w14:paraId="12DAB440" w14:textId="77777777" w:rsidR="00FD136D" w:rsidRDefault="00FD136D" w:rsidP="00FD136D">
      <w:pPr>
        <w:ind w:left="567"/>
        <w:rPr>
          <w:rFonts w:asciiTheme="majorHAnsi" w:hAnsiTheme="majorHAnsi" w:cstheme="majorHAnsi"/>
          <w:color w:val="000000"/>
          <w:sz w:val="24"/>
          <w:szCs w:val="24"/>
        </w:rPr>
      </w:pPr>
    </w:p>
    <w:p w14:paraId="1D136944" w14:textId="56F3332D" w:rsidR="00DE7549" w:rsidRDefault="002C084F" w:rsidP="00E62417">
      <w:pPr>
        <w:ind w:left="567"/>
        <w:rPr>
          <w:rFonts w:asciiTheme="majorHAnsi" w:hAnsiTheme="majorHAnsi" w:cstheme="majorHAnsi"/>
          <w:color w:val="000000"/>
          <w:sz w:val="24"/>
          <w:szCs w:val="24"/>
        </w:rPr>
      </w:pPr>
      <w:r>
        <w:rPr>
          <w:rFonts w:asciiTheme="majorHAnsi" w:hAnsiTheme="majorHAnsi" w:cstheme="majorHAnsi"/>
          <w:color w:val="000000"/>
          <w:sz w:val="24"/>
          <w:szCs w:val="24"/>
        </w:rPr>
        <w:t>GDPR 101 &amp; Stay Safe Online has been completed by all staff</w:t>
      </w:r>
      <w:r w:rsidR="004F616B">
        <w:rPr>
          <w:rFonts w:asciiTheme="majorHAnsi" w:hAnsiTheme="majorHAnsi" w:cstheme="majorHAnsi"/>
          <w:color w:val="000000"/>
          <w:sz w:val="24"/>
          <w:szCs w:val="24"/>
        </w:rPr>
        <w:t xml:space="preserve"> – 101 is now out of date, as we recommend refresher training every 2 years and this was completed in 2018</w:t>
      </w:r>
      <w:r>
        <w:rPr>
          <w:rFonts w:asciiTheme="majorHAnsi" w:hAnsiTheme="majorHAnsi" w:cstheme="majorHAnsi"/>
          <w:color w:val="000000"/>
          <w:sz w:val="24"/>
          <w:szCs w:val="24"/>
        </w:rPr>
        <w:t>.  ‘An introduction to Data Protection’ &amp; ‘How to avoid a data breach’</w:t>
      </w:r>
      <w:r w:rsidR="004F616B">
        <w:rPr>
          <w:rFonts w:asciiTheme="majorHAnsi" w:hAnsiTheme="majorHAnsi" w:cstheme="majorHAnsi"/>
          <w:color w:val="000000"/>
          <w:sz w:val="24"/>
          <w:szCs w:val="24"/>
        </w:rPr>
        <w:t xml:space="preserve"> are perfect for refreshing everyone’s training</w:t>
      </w:r>
      <w:r>
        <w:rPr>
          <w:rFonts w:asciiTheme="majorHAnsi" w:hAnsiTheme="majorHAnsi" w:cstheme="majorHAnsi"/>
          <w:color w:val="000000"/>
          <w:sz w:val="24"/>
          <w:szCs w:val="24"/>
        </w:rPr>
        <w:t xml:space="preserve">.  </w:t>
      </w:r>
      <w:r w:rsidR="00E62417">
        <w:rPr>
          <w:rFonts w:asciiTheme="majorHAnsi" w:hAnsiTheme="majorHAnsi" w:cstheme="majorHAnsi"/>
          <w:color w:val="000000"/>
          <w:sz w:val="24"/>
          <w:szCs w:val="24"/>
        </w:rPr>
        <w:t>These are also recommended for new starters as part of the induction process</w:t>
      </w:r>
      <w:r w:rsidR="00DE7549">
        <w:rPr>
          <w:rFonts w:asciiTheme="majorHAnsi" w:hAnsiTheme="majorHAnsi" w:cstheme="majorHAnsi"/>
          <w:color w:val="000000"/>
          <w:sz w:val="24"/>
          <w:szCs w:val="24"/>
        </w:rPr>
        <w:t>.</w:t>
      </w:r>
    </w:p>
    <w:p w14:paraId="519F69D4" w14:textId="77777777" w:rsidR="00FD136D" w:rsidRPr="00765251" w:rsidRDefault="00FD136D" w:rsidP="00FD136D">
      <w:pPr>
        <w:ind w:left="567"/>
        <w:rPr>
          <w:rFonts w:asciiTheme="majorHAnsi" w:hAnsiTheme="majorHAnsi" w:cstheme="majorHAnsi"/>
          <w:color w:val="000000"/>
          <w:sz w:val="24"/>
          <w:szCs w:val="24"/>
        </w:rPr>
      </w:pPr>
    </w:p>
    <w:p w14:paraId="6BABC93F"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Retention</w:t>
      </w:r>
    </w:p>
    <w:p w14:paraId="16432489" w14:textId="77777777" w:rsidR="00E62417" w:rsidRDefault="00E62417" w:rsidP="002D5D14">
      <w:pPr>
        <w:widowControl w:val="0"/>
        <w:ind w:left="568"/>
        <w:rPr>
          <w:rFonts w:ascii="Calibri" w:eastAsia="Calibri" w:hAnsi="Calibri" w:cs="Calibri"/>
          <w:sz w:val="24"/>
          <w:szCs w:val="24"/>
          <w:highlight w:val="white"/>
        </w:rPr>
      </w:pPr>
      <w:r>
        <w:rPr>
          <w:rFonts w:ascii="Calibri" w:eastAsia="Calibri" w:hAnsi="Calibri" w:cs="Calibri"/>
          <w:sz w:val="24"/>
          <w:szCs w:val="24"/>
          <w:highlight w:val="white"/>
        </w:rPr>
        <w:t>St Andrew’s use the IRMS toolkit for reference and have a good system in place to shred all archives expired and no longer needed.</w:t>
      </w:r>
    </w:p>
    <w:p w14:paraId="673A6E5A" w14:textId="28DD58C3" w:rsidR="002D5D14" w:rsidRPr="002D5D14" w:rsidRDefault="002D5D14" w:rsidP="002D5D14">
      <w:pPr>
        <w:widowControl w:val="0"/>
        <w:ind w:left="568"/>
        <w:rPr>
          <w:rFonts w:ascii="Calibri" w:eastAsia="Calibri" w:hAnsi="Calibri" w:cs="Calibri"/>
          <w:sz w:val="24"/>
          <w:szCs w:val="24"/>
          <w:highlight w:val="white"/>
        </w:rPr>
      </w:pPr>
      <w:r w:rsidRPr="002D5D14">
        <w:rPr>
          <w:rFonts w:ascii="Calibri" w:eastAsia="Calibri" w:hAnsi="Calibri" w:cs="Calibri"/>
          <w:sz w:val="24"/>
          <w:szCs w:val="24"/>
          <w:highlight w:val="white"/>
        </w:rPr>
        <w:t xml:space="preserve">There are resources available here if required: </w:t>
      </w:r>
      <w:hyperlink r:id="rId8" w:history="1">
        <w:r w:rsidRPr="002D5D14">
          <w:rPr>
            <w:rStyle w:val="Hyperlink"/>
            <w:rFonts w:ascii="Calibri" w:hAnsi="Calibri" w:cs="Calibri"/>
            <w:color w:val="auto"/>
            <w:sz w:val="24"/>
            <w:szCs w:val="24"/>
          </w:rPr>
          <w:t>Records Management (</w:t>
        </w:r>
        <w:proofErr w:type="spellStart"/>
        <w:proofErr w:type="gramStart"/>
        <w:r w:rsidRPr="002D5D14">
          <w:rPr>
            <w:rStyle w:val="Hyperlink"/>
            <w:rFonts w:ascii="Calibri" w:hAnsi="Calibri" w:cs="Calibri"/>
            <w:color w:val="auto"/>
            <w:sz w:val="24"/>
            <w:szCs w:val="24"/>
          </w:rPr>
          <w:t>dataprotection.education</w:t>
        </w:r>
        <w:proofErr w:type="spellEnd"/>
        <w:proofErr w:type="gramEnd"/>
        <w:r w:rsidRPr="002D5D14">
          <w:rPr>
            <w:rStyle w:val="Hyperlink"/>
            <w:rFonts w:ascii="Calibri" w:hAnsi="Calibri" w:cs="Calibri"/>
            <w:color w:val="auto"/>
            <w:sz w:val="24"/>
            <w:szCs w:val="24"/>
          </w:rPr>
          <w:t>)</w:t>
        </w:r>
      </w:hyperlink>
      <w:r w:rsidRPr="002D5D14">
        <w:rPr>
          <w:rFonts w:ascii="Calibri" w:hAnsi="Calibri" w:cs="Calibri"/>
          <w:sz w:val="24"/>
          <w:szCs w:val="24"/>
        </w:rPr>
        <w:t>.</w:t>
      </w:r>
      <w:r w:rsidRPr="002D5D14">
        <w:rPr>
          <w:rFonts w:ascii="Calibri" w:eastAsia="Calibri" w:hAnsi="Calibri" w:cs="Calibri"/>
          <w:sz w:val="24"/>
          <w:szCs w:val="24"/>
          <w:highlight w:val="white"/>
        </w:rPr>
        <w:t xml:space="preserve"> </w:t>
      </w:r>
      <w:r w:rsidR="000650FF">
        <w:rPr>
          <w:rFonts w:ascii="Calibri" w:eastAsia="Calibri" w:hAnsi="Calibri" w:cs="Calibri"/>
          <w:sz w:val="24"/>
          <w:szCs w:val="24"/>
          <w:highlight w:val="white"/>
        </w:rPr>
        <w:t>Also, check with IT Service Provider that photographs stored in the cloud are routinely destroyed in line with the policy.</w:t>
      </w:r>
    </w:p>
    <w:p w14:paraId="1E0E98CA" w14:textId="77777777" w:rsidR="00FB6043" w:rsidRDefault="00FB6043" w:rsidP="00FD136D">
      <w:pPr>
        <w:ind w:left="568"/>
        <w:rPr>
          <w:rFonts w:ascii="Calibri" w:eastAsia="Calibri" w:hAnsi="Calibri" w:cs="Calibri"/>
          <w:sz w:val="24"/>
          <w:szCs w:val="24"/>
        </w:rPr>
      </w:pPr>
    </w:p>
    <w:p w14:paraId="31EF647D" w14:textId="32AA33A7" w:rsidR="009F7774" w:rsidRDefault="009F7774" w:rsidP="00FD136D">
      <w:pPr>
        <w:ind w:left="568"/>
        <w:rPr>
          <w:rFonts w:ascii="Calibri" w:hAnsi="Calibri" w:cs="Calibri"/>
          <w:sz w:val="24"/>
          <w:szCs w:val="24"/>
        </w:rPr>
      </w:pPr>
    </w:p>
    <w:p w14:paraId="468C60B0" w14:textId="126623AC" w:rsidR="000650FF" w:rsidRDefault="000650FF" w:rsidP="00FD136D">
      <w:pPr>
        <w:ind w:left="568"/>
        <w:rPr>
          <w:rFonts w:ascii="Calibri" w:hAnsi="Calibri" w:cs="Calibri"/>
          <w:sz w:val="24"/>
          <w:szCs w:val="24"/>
        </w:rPr>
      </w:pPr>
    </w:p>
    <w:p w14:paraId="737327E4" w14:textId="23CE4EB1" w:rsidR="000650FF" w:rsidRDefault="000650FF" w:rsidP="00FD136D">
      <w:pPr>
        <w:ind w:left="568"/>
        <w:rPr>
          <w:rFonts w:ascii="Calibri" w:hAnsi="Calibri" w:cs="Calibri"/>
          <w:sz w:val="24"/>
          <w:szCs w:val="24"/>
        </w:rPr>
      </w:pPr>
    </w:p>
    <w:p w14:paraId="3CAD8F54" w14:textId="77777777" w:rsidR="000650FF" w:rsidRPr="000650FF" w:rsidRDefault="000650FF" w:rsidP="00FD136D">
      <w:pPr>
        <w:ind w:left="568"/>
        <w:rPr>
          <w:rFonts w:ascii="Calibri" w:hAnsi="Calibri" w:cs="Calibri"/>
          <w:sz w:val="24"/>
          <w:szCs w:val="24"/>
          <w:lang w:val="en-GB"/>
        </w:rPr>
      </w:pPr>
    </w:p>
    <w:p w14:paraId="05089A2F"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Raising Staff awareness and audit walks</w:t>
      </w:r>
    </w:p>
    <w:p w14:paraId="360FAC81" w14:textId="3A2D9071" w:rsidR="00FD136D" w:rsidRDefault="00E62417" w:rsidP="00FD136D">
      <w:pPr>
        <w:shd w:val="clear" w:color="auto" w:fill="FFFFFF"/>
        <w:ind w:left="568"/>
        <w:rPr>
          <w:rFonts w:ascii="Calibri" w:eastAsia="Calibri" w:hAnsi="Calibri" w:cs="Calibri"/>
          <w:sz w:val="24"/>
          <w:szCs w:val="24"/>
        </w:rPr>
      </w:pPr>
      <w:r>
        <w:rPr>
          <w:rFonts w:ascii="Calibri" w:eastAsia="Calibri" w:hAnsi="Calibri" w:cs="Calibri"/>
          <w:sz w:val="24"/>
          <w:szCs w:val="24"/>
        </w:rPr>
        <w:t>The Governor responsible for Data Protection may find it</w:t>
      </w:r>
      <w:r w:rsidR="00FB6043">
        <w:rPr>
          <w:rFonts w:ascii="Calibri" w:eastAsia="Calibri" w:hAnsi="Calibri" w:cs="Calibri"/>
          <w:sz w:val="24"/>
          <w:szCs w:val="24"/>
        </w:rPr>
        <w:t xml:space="preserve"> useful to conduct a visible data walk around the school?  You can do this by using the ‘Making the rounds’ tool on the KB (on the main dashboard or under ‘My Activities’).</w:t>
      </w:r>
      <w:r w:rsidR="00722041">
        <w:rPr>
          <w:rFonts w:ascii="Calibri" w:eastAsia="Calibri" w:hAnsi="Calibri" w:cs="Calibri"/>
          <w:sz w:val="24"/>
          <w:szCs w:val="24"/>
        </w:rPr>
        <w:t xml:space="preserve">  </w:t>
      </w:r>
      <w:r>
        <w:rPr>
          <w:rFonts w:ascii="Calibri" w:eastAsia="Calibri" w:hAnsi="Calibri" w:cs="Calibri"/>
          <w:sz w:val="24"/>
          <w:szCs w:val="24"/>
        </w:rPr>
        <w:t>Or by using a paper version, which I have attached to this email.</w:t>
      </w:r>
    </w:p>
    <w:p w14:paraId="6C4A36DE" w14:textId="77777777" w:rsidR="00FB6043" w:rsidRDefault="00FB6043" w:rsidP="00FD136D">
      <w:pPr>
        <w:shd w:val="clear" w:color="auto" w:fill="FFFFFF"/>
        <w:ind w:left="568"/>
        <w:rPr>
          <w:rFonts w:ascii="Calibri" w:eastAsia="Calibri" w:hAnsi="Calibri" w:cs="Calibri"/>
          <w:sz w:val="24"/>
          <w:szCs w:val="24"/>
        </w:rPr>
      </w:pPr>
    </w:p>
    <w:p w14:paraId="14D6EE7D" w14:textId="77777777" w:rsidR="00FD136D" w:rsidRPr="0038215C" w:rsidRDefault="00FD136D" w:rsidP="00FD136D">
      <w:pPr>
        <w:ind w:left="568"/>
        <w:rPr>
          <w:rFonts w:ascii="Calibri" w:eastAsia="Calibri" w:hAnsi="Calibri" w:cs="Calibri"/>
          <w:sz w:val="24"/>
          <w:szCs w:val="24"/>
        </w:rPr>
      </w:pPr>
      <w:r w:rsidRPr="0038215C">
        <w:rPr>
          <w:rFonts w:ascii="Calibri" w:eastAsia="Calibri" w:hAnsi="Calibri" w:cs="Calibri"/>
          <w:bCs/>
          <w:sz w:val="24"/>
          <w:szCs w:val="24"/>
        </w:rPr>
        <w:t>If you wish to have a monthly focus</w:t>
      </w:r>
      <w:r w:rsidRPr="0038215C">
        <w:rPr>
          <w:rFonts w:ascii="Calibri" w:eastAsia="Calibri" w:hAnsi="Calibri" w:cs="Calibri"/>
          <w:b/>
          <w:sz w:val="24"/>
          <w:szCs w:val="24"/>
        </w:rPr>
        <w:t xml:space="preserve"> </w:t>
      </w:r>
      <w:proofErr w:type="gramStart"/>
      <w:r w:rsidRPr="0038215C">
        <w:rPr>
          <w:rFonts w:ascii="Calibri" w:eastAsia="Calibri" w:hAnsi="Calibri" w:cs="Calibri"/>
          <w:sz w:val="24"/>
          <w:szCs w:val="24"/>
        </w:rPr>
        <w:t>i.e.</w:t>
      </w:r>
      <w:proofErr w:type="gramEnd"/>
      <w:r w:rsidRPr="0038215C">
        <w:rPr>
          <w:rFonts w:ascii="Calibri" w:eastAsia="Calibri" w:hAnsi="Calibri" w:cs="Calibri"/>
          <w:sz w:val="24"/>
          <w:szCs w:val="24"/>
        </w:rPr>
        <w:t xml:space="preserve"> clear desks and locking laptops etc. This is an ideal way to keep staff focused with the latest data protection issues.  If you wish to display posters, we have ‘drip feeds’ available in our resources section: </w:t>
      </w:r>
      <w:hyperlink r:id="rId9" w:history="1">
        <w:r>
          <w:rPr>
            <w:rStyle w:val="Hyperlink"/>
          </w:rPr>
          <w:t>Drip Feeds - posters (</w:t>
        </w:r>
        <w:proofErr w:type="spellStart"/>
        <w:r>
          <w:rPr>
            <w:rStyle w:val="Hyperlink"/>
          </w:rPr>
          <w:t>dataprotection.education</w:t>
        </w:r>
        <w:proofErr w:type="spellEnd"/>
        <w:r>
          <w:rPr>
            <w:rStyle w:val="Hyperlink"/>
          </w:rPr>
          <w:t>)</w:t>
        </w:r>
      </w:hyperlink>
      <w:r w:rsidRPr="0038215C">
        <w:rPr>
          <w:rFonts w:ascii="Calibri" w:eastAsia="Calibri" w:hAnsi="Calibri" w:cs="Calibri"/>
          <w:sz w:val="24"/>
          <w:szCs w:val="24"/>
        </w:rPr>
        <w:t xml:space="preserve"> </w:t>
      </w:r>
    </w:p>
    <w:p w14:paraId="78B205D7" w14:textId="011080E9" w:rsidR="00243152" w:rsidRDefault="00243152" w:rsidP="00243152">
      <w:pPr>
        <w:ind w:left="567"/>
        <w:rPr>
          <w:rFonts w:asciiTheme="majorHAnsi" w:hAnsiTheme="majorHAnsi" w:cstheme="majorHAnsi"/>
          <w:b/>
          <w:color w:val="0591B4"/>
          <w:sz w:val="28"/>
          <w:szCs w:val="28"/>
          <w:highlight w:val="white"/>
        </w:rPr>
      </w:pPr>
    </w:p>
    <w:p w14:paraId="712E114E" w14:textId="77777777" w:rsidR="00A27D88" w:rsidRDefault="00A27D88" w:rsidP="00243152">
      <w:pPr>
        <w:ind w:left="567"/>
        <w:rPr>
          <w:rFonts w:asciiTheme="majorHAnsi" w:hAnsiTheme="majorHAnsi" w:cstheme="majorHAnsi"/>
          <w:b/>
          <w:color w:val="0591B4"/>
          <w:sz w:val="28"/>
          <w:szCs w:val="28"/>
          <w:highlight w:val="white"/>
        </w:rPr>
      </w:pPr>
    </w:p>
    <w:p w14:paraId="5D8009D0" w14:textId="2A9279C3" w:rsidR="00243152" w:rsidRDefault="00243152" w:rsidP="00243152">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Best practice checklist</w:t>
      </w:r>
    </w:p>
    <w:p w14:paraId="2E8BAA4B" w14:textId="4D6423BC" w:rsidR="00FB6043" w:rsidRDefault="00722041" w:rsidP="00243152">
      <w:pPr>
        <w:ind w:left="568"/>
        <w:rPr>
          <w:rFonts w:ascii="Calibri" w:eastAsia="Calibri" w:hAnsi="Calibri" w:cs="Calibri"/>
          <w:sz w:val="24"/>
          <w:szCs w:val="24"/>
        </w:rPr>
      </w:pPr>
      <w:r>
        <w:rPr>
          <w:rFonts w:ascii="Calibri" w:eastAsia="Calibri" w:hAnsi="Calibri" w:cs="Calibri"/>
          <w:sz w:val="24"/>
          <w:szCs w:val="24"/>
        </w:rPr>
        <w:t>We updated the best practice checklist during the session</w:t>
      </w:r>
      <w:r w:rsidR="002D5D14">
        <w:rPr>
          <w:rFonts w:ascii="Calibri" w:eastAsia="Calibri" w:hAnsi="Calibri" w:cs="Calibri"/>
          <w:sz w:val="24"/>
          <w:szCs w:val="24"/>
        </w:rPr>
        <w:t xml:space="preserve"> - </w:t>
      </w:r>
      <w:r w:rsidR="00FB6043">
        <w:rPr>
          <w:rFonts w:ascii="Calibri" w:eastAsia="Calibri" w:hAnsi="Calibri" w:cs="Calibri"/>
          <w:sz w:val="24"/>
          <w:szCs w:val="24"/>
        </w:rPr>
        <w:t>this can be updated regularly and printed to present to Governors, and also identifies areas to work upon.</w:t>
      </w:r>
      <w:r>
        <w:rPr>
          <w:rFonts w:ascii="Calibri" w:eastAsia="Calibri" w:hAnsi="Calibri" w:cs="Calibri"/>
          <w:sz w:val="24"/>
          <w:szCs w:val="24"/>
        </w:rPr>
        <w:t xml:space="preserve"> </w:t>
      </w:r>
      <w:hyperlink r:id="rId10" w:history="1">
        <w:r w:rsidRPr="00C6588B">
          <w:rPr>
            <w:rStyle w:val="Hyperlink"/>
            <w:rFonts w:ascii="Calibri" w:eastAsia="Calibri" w:hAnsi="Calibri" w:cs="Calibri"/>
            <w:sz w:val="24"/>
            <w:szCs w:val="24"/>
          </w:rPr>
          <w:t>https://dataprotection.education/component/dpe/dashboard</w:t>
        </w:r>
      </w:hyperlink>
    </w:p>
    <w:p w14:paraId="081D86C3" w14:textId="77777777" w:rsidR="00722041" w:rsidRDefault="00722041" w:rsidP="00243152">
      <w:pPr>
        <w:ind w:left="568"/>
        <w:rPr>
          <w:rFonts w:ascii="Calibri" w:eastAsia="Calibri" w:hAnsi="Calibri" w:cs="Calibri"/>
          <w:sz w:val="24"/>
          <w:szCs w:val="24"/>
        </w:rPr>
      </w:pPr>
    </w:p>
    <w:p w14:paraId="5F83E051" w14:textId="2856DCDE" w:rsidR="00E62417" w:rsidRDefault="00E62417" w:rsidP="00243152">
      <w:pPr>
        <w:ind w:left="568"/>
        <w:rPr>
          <w:rFonts w:ascii="Calibri" w:eastAsia="Calibri" w:hAnsi="Calibri" w:cs="Calibri"/>
          <w:sz w:val="24"/>
          <w:szCs w:val="24"/>
        </w:rPr>
      </w:pPr>
      <w:r>
        <w:rPr>
          <w:rFonts w:ascii="Calibri" w:eastAsia="Calibri" w:hAnsi="Calibri" w:cs="Calibri"/>
          <w:sz w:val="24"/>
          <w:szCs w:val="24"/>
        </w:rPr>
        <w:t xml:space="preserve">We also discussed having a ‘Clear Desk Policy’ as part of the staff handbook.  A template policy is available here: </w:t>
      </w:r>
      <w:hyperlink r:id="rId11" w:history="1">
        <w:r w:rsidRPr="00464703">
          <w:rPr>
            <w:rStyle w:val="Hyperlink"/>
            <w:rFonts w:ascii="Calibri" w:eastAsia="Calibri" w:hAnsi="Calibri" w:cs="Calibri"/>
            <w:sz w:val="24"/>
            <w:szCs w:val="24"/>
          </w:rPr>
          <w:t>https://dataprotection.education/best-practice-library/best-practice/clear-desk</w:t>
        </w:r>
      </w:hyperlink>
    </w:p>
    <w:p w14:paraId="5452099A" w14:textId="77777777" w:rsidR="00E62417" w:rsidRDefault="00E62417" w:rsidP="00243152">
      <w:pPr>
        <w:ind w:left="568"/>
        <w:rPr>
          <w:rFonts w:ascii="Calibri" w:eastAsia="Calibri" w:hAnsi="Calibri" w:cs="Calibri"/>
          <w:sz w:val="24"/>
          <w:szCs w:val="24"/>
        </w:rPr>
      </w:pPr>
    </w:p>
    <w:sectPr w:rsidR="00E62417">
      <w:headerReference w:type="default" r:id="rId1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1B36B" w14:textId="77777777" w:rsidR="00664FDE" w:rsidRDefault="00664FDE">
      <w:r>
        <w:separator/>
      </w:r>
    </w:p>
  </w:endnote>
  <w:endnote w:type="continuationSeparator" w:id="0">
    <w:p w14:paraId="1CCA88E4" w14:textId="77777777" w:rsidR="00664FDE" w:rsidRDefault="0066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77C7B" w14:textId="77777777" w:rsidR="00664FDE" w:rsidRDefault="00664FDE">
      <w:r>
        <w:separator/>
      </w:r>
    </w:p>
  </w:footnote>
  <w:footnote w:type="continuationSeparator" w:id="0">
    <w:p w14:paraId="5D9893CA" w14:textId="77777777" w:rsidR="00664FDE" w:rsidRDefault="00664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4D57"/>
    <w:multiLevelType w:val="multilevel"/>
    <w:tmpl w:val="A7061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DA40BC"/>
    <w:multiLevelType w:val="hybridMultilevel"/>
    <w:tmpl w:val="444685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BE44ED"/>
    <w:multiLevelType w:val="multilevel"/>
    <w:tmpl w:val="E3302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944696"/>
    <w:multiLevelType w:val="multilevel"/>
    <w:tmpl w:val="454E4A10"/>
    <w:lvl w:ilvl="0">
      <w:start w:val="1"/>
      <w:numFmt w:val="decimal"/>
      <w:lvlText w:val="%1."/>
      <w:lvlJc w:val="left"/>
      <w:pPr>
        <w:ind w:left="92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7D5ED1"/>
    <w:multiLevelType w:val="multilevel"/>
    <w:tmpl w:val="83FCD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519596">
    <w:abstractNumId w:val="4"/>
  </w:num>
  <w:num w:numId="2" w16cid:durableId="1930577757">
    <w:abstractNumId w:val="8"/>
  </w:num>
  <w:num w:numId="3" w16cid:durableId="1665820052">
    <w:abstractNumId w:val="6"/>
  </w:num>
  <w:num w:numId="4" w16cid:durableId="1529101827">
    <w:abstractNumId w:val="5"/>
  </w:num>
  <w:num w:numId="5" w16cid:durableId="250360930">
    <w:abstractNumId w:val="7"/>
  </w:num>
  <w:num w:numId="6" w16cid:durableId="366222408">
    <w:abstractNumId w:val="10"/>
  </w:num>
  <w:num w:numId="7" w16cid:durableId="483855060">
    <w:abstractNumId w:val="12"/>
  </w:num>
  <w:num w:numId="8" w16cid:durableId="1361274229">
    <w:abstractNumId w:val="2"/>
  </w:num>
  <w:num w:numId="9" w16cid:durableId="428891731">
    <w:abstractNumId w:val="0"/>
  </w:num>
  <w:num w:numId="10" w16cid:durableId="1846432215">
    <w:abstractNumId w:val="3"/>
  </w:num>
  <w:num w:numId="11" w16cid:durableId="2055427442">
    <w:abstractNumId w:val="9"/>
  </w:num>
  <w:num w:numId="12" w16cid:durableId="797064266">
    <w:abstractNumId w:val="1"/>
  </w:num>
  <w:num w:numId="13" w16cid:durableId="3691828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33B92"/>
    <w:rsid w:val="000650FF"/>
    <w:rsid w:val="00105E19"/>
    <w:rsid w:val="00113374"/>
    <w:rsid w:val="00195D96"/>
    <w:rsid w:val="001C6DAF"/>
    <w:rsid w:val="001F7CAE"/>
    <w:rsid w:val="00202CE1"/>
    <w:rsid w:val="00243152"/>
    <w:rsid w:val="002C0202"/>
    <w:rsid w:val="002C084F"/>
    <w:rsid w:val="002D5D14"/>
    <w:rsid w:val="00300424"/>
    <w:rsid w:val="00345C75"/>
    <w:rsid w:val="003A2B0A"/>
    <w:rsid w:val="00403B35"/>
    <w:rsid w:val="00445379"/>
    <w:rsid w:val="004923D2"/>
    <w:rsid w:val="004A7873"/>
    <w:rsid w:val="004F616B"/>
    <w:rsid w:val="0058676E"/>
    <w:rsid w:val="00603AD7"/>
    <w:rsid w:val="00604956"/>
    <w:rsid w:val="00611A4E"/>
    <w:rsid w:val="00613887"/>
    <w:rsid w:val="0062202B"/>
    <w:rsid w:val="00664FDE"/>
    <w:rsid w:val="00672F2D"/>
    <w:rsid w:val="0068428F"/>
    <w:rsid w:val="006B131C"/>
    <w:rsid w:val="006C1EA6"/>
    <w:rsid w:val="006C64C6"/>
    <w:rsid w:val="006F3F82"/>
    <w:rsid w:val="00722041"/>
    <w:rsid w:val="007C23BB"/>
    <w:rsid w:val="007C3BF4"/>
    <w:rsid w:val="007E6C25"/>
    <w:rsid w:val="00800627"/>
    <w:rsid w:val="00834BCB"/>
    <w:rsid w:val="00846D9D"/>
    <w:rsid w:val="00865DB1"/>
    <w:rsid w:val="00872C54"/>
    <w:rsid w:val="0089095B"/>
    <w:rsid w:val="008E1965"/>
    <w:rsid w:val="00913FAF"/>
    <w:rsid w:val="009F7774"/>
    <w:rsid w:val="00A0195A"/>
    <w:rsid w:val="00A27D88"/>
    <w:rsid w:val="00A53785"/>
    <w:rsid w:val="00AA23AC"/>
    <w:rsid w:val="00AA7836"/>
    <w:rsid w:val="00B8371A"/>
    <w:rsid w:val="00BA6DEA"/>
    <w:rsid w:val="00C00963"/>
    <w:rsid w:val="00C046E1"/>
    <w:rsid w:val="00C47D3A"/>
    <w:rsid w:val="00D477D3"/>
    <w:rsid w:val="00D57ECF"/>
    <w:rsid w:val="00D85F33"/>
    <w:rsid w:val="00DA1891"/>
    <w:rsid w:val="00DB49F8"/>
    <w:rsid w:val="00DE7549"/>
    <w:rsid w:val="00DF5BB8"/>
    <w:rsid w:val="00E21413"/>
    <w:rsid w:val="00E32C17"/>
    <w:rsid w:val="00E52C61"/>
    <w:rsid w:val="00E62417"/>
    <w:rsid w:val="00E93C09"/>
    <w:rsid w:val="00EA38A9"/>
    <w:rsid w:val="00ED1509"/>
    <w:rsid w:val="00F0714D"/>
    <w:rsid w:val="00F20D43"/>
    <w:rsid w:val="00F6187D"/>
    <w:rsid w:val="00FB6043"/>
    <w:rsid w:val="00FC54AB"/>
    <w:rsid w:val="00FD13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FC54AB"/>
    <w:rPr>
      <w:color w:val="0000FF"/>
      <w:u w:val="single"/>
    </w:rPr>
  </w:style>
  <w:style w:type="paragraph" w:styleId="ListParagraph">
    <w:name w:val="List Paragraph"/>
    <w:basedOn w:val="Normal"/>
    <w:uiPriority w:val="34"/>
    <w:qFormat/>
    <w:rsid w:val="00FD136D"/>
    <w:pPr>
      <w:ind w:left="720"/>
      <w:contextualSpacing/>
    </w:pPr>
  </w:style>
  <w:style w:type="character" w:styleId="UnresolvedMention">
    <w:name w:val="Unresolved Mention"/>
    <w:basedOn w:val="DefaultParagraphFont"/>
    <w:uiPriority w:val="99"/>
    <w:semiHidden/>
    <w:unhideWhenUsed/>
    <w:rsid w:val="00FD1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records-manageme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protection.education/student-list/users?filter%5bagencies%5d=12"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best-practice/clear-desk" TargetMode="External"/><Relationship Id="rId5" Type="http://schemas.openxmlformats.org/officeDocument/2006/relationships/footnotes" Target="footnotes.xml"/><Relationship Id="rId10" Type="http://schemas.openxmlformats.org/officeDocument/2006/relationships/hyperlink" Target="https://dataprotection.education/component/dpe/dashboard"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documents/drip-feed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2</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7</cp:revision>
  <dcterms:created xsi:type="dcterms:W3CDTF">2023-03-06T09:15:00Z</dcterms:created>
  <dcterms:modified xsi:type="dcterms:W3CDTF">2023-06-20T13:41:00Z</dcterms:modified>
</cp:coreProperties>
</file>