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69" w:rsidRPr="00940DAE" w:rsidRDefault="00A66600" w:rsidP="00B91223">
      <w:pPr>
        <w:spacing w:after="0" w:line="240" w:lineRule="auto"/>
        <w:jc w:val="center"/>
        <w:rPr>
          <w:rFonts w:ascii="Bookman Old Style" w:hAnsi="Bookman Old Style"/>
          <w:b/>
          <w:sz w:val="24"/>
          <w:szCs w:val="24"/>
        </w:rPr>
      </w:pPr>
      <w:r w:rsidRPr="00940DAE">
        <w:rPr>
          <w:rFonts w:ascii="Bookman Old Style" w:hAnsi="Bookman Old Style"/>
          <w:b/>
          <w:sz w:val="24"/>
          <w:szCs w:val="24"/>
        </w:rPr>
        <w:t>VRL LOGISTICS LIMITED</w:t>
      </w:r>
    </w:p>
    <w:p w:rsidR="00982896" w:rsidRPr="00940DAE" w:rsidRDefault="00982896" w:rsidP="00B91223">
      <w:pPr>
        <w:spacing w:after="0" w:line="240" w:lineRule="auto"/>
        <w:jc w:val="center"/>
        <w:rPr>
          <w:rFonts w:ascii="Bookman Old Style" w:hAnsi="Bookman Old Style"/>
          <w:b/>
          <w:sz w:val="24"/>
          <w:szCs w:val="24"/>
        </w:rPr>
      </w:pPr>
    </w:p>
    <w:p w:rsidR="00A66600" w:rsidRPr="00940DAE" w:rsidRDefault="00C34DE7" w:rsidP="00B91223">
      <w:pPr>
        <w:spacing w:after="0" w:line="240" w:lineRule="auto"/>
        <w:jc w:val="center"/>
        <w:rPr>
          <w:rFonts w:ascii="Bookman Old Style" w:hAnsi="Bookman Old Style"/>
          <w:b/>
          <w:sz w:val="24"/>
          <w:szCs w:val="24"/>
          <w:u w:val="single"/>
        </w:rPr>
      </w:pPr>
      <w:r w:rsidRPr="00940DAE">
        <w:rPr>
          <w:rFonts w:ascii="Bookman Old Style" w:hAnsi="Bookman Old Style"/>
          <w:b/>
          <w:sz w:val="24"/>
          <w:szCs w:val="24"/>
          <w:u w:val="single"/>
        </w:rPr>
        <w:t xml:space="preserve">POLICY </w:t>
      </w:r>
      <w:r>
        <w:rPr>
          <w:rFonts w:ascii="Bookman Old Style" w:hAnsi="Bookman Old Style"/>
          <w:b/>
          <w:sz w:val="24"/>
          <w:szCs w:val="24"/>
          <w:u w:val="single"/>
        </w:rPr>
        <w:t>ON PRESERVATION OF DOCUMENTS</w:t>
      </w:r>
    </w:p>
    <w:p w:rsidR="0025243C" w:rsidRPr="00940DAE" w:rsidRDefault="0025243C" w:rsidP="00021592">
      <w:pPr>
        <w:spacing w:after="0" w:line="240" w:lineRule="auto"/>
        <w:jc w:val="both"/>
        <w:rPr>
          <w:rFonts w:ascii="Bookman Old Style" w:hAnsi="Bookman Old Style"/>
          <w:b/>
          <w:sz w:val="24"/>
          <w:szCs w:val="24"/>
          <w:u w:val="single"/>
        </w:rPr>
      </w:pPr>
    </w:p>
    <w:p w:rsidR="00A66600" w:rsidRPr="00940DAE" w:rsidRDefault="00B270DB" w:rsidP="00021592">
      <w:pPr>
        <w:tabs>
          <w:tab w:val="left" w:pos="5692"/>
        </w:tabs>
        <w:spacing w:after="0" w:line="240" w:lineRule="auto"/>
        <w:jc w:val="both"/>
        <w:rPr>
          <w:rFonts w:ascii="Bookman Old Style" w:hAnsi="Bookman Old Style"/>
          <w:sz w:val="24"/>
          <w:szCs w:val="24"/>
        </w:rPr>
      </w:pPr>
      <w:r w:rsidRPr="00940DAE">
        <w:rPr>
          <w:rFonts w:ascii="Bookman Old Style" w:hAnsi="Bookman Old Style"/>
          <w:b/>
          <w:sz w:val="24"/>
          <w:szCs w:val="24"/>
        </w:rPr>
        <w:t xml:space="preserve">1. </w:t>
      </w:r>
      <w:r w:rsidR="00B91223" w:rsidRPr="00940DAE">
        <w:rPr>
          <w:rFonts w:ascii="Bookman Old Style" w:hAnsi="Bookman Old Style"/>
          <w:b/>
          <w:sz w:val="24"/>
          <w:szCs w:val="24"/>
        </w:rPr>
        <w:t>PREAMBLE</w:t>
      </w:r>
      <w:r w:rsidR="00A66600" w:rsidRPr="00940DAE">
        <w:rPr>
          <w:rFonts w:ascii="Bookman Old Style" w:hAnsi="Bookman Old Style"/>
          <w:sz w:val="24"/>
          <w:szCs w:val="24"/>
        </w:rPr>
        <w:t>:</w:t>
      </w:r>
    </w:p>
    <w:p w:rsidR="00451FF9" w:rsidRPr="00940DAE" w:rsidRDefault="00451FF9" w:rsidP="00021592">
      <w:pPr>
        <w:spacing w:after="0" w:line="240" w:lineRule="auto"/>
        <w:jc w:val="both"/>
        <w:rPr>
          <w:rFonts w:ascii="Bookman Old Style" w:hAnsi="Bookman Old Style"/>
          <w:sz w:val="24"/>
          <w:szCs w:val="24"/>
        </w:rPr>
      </w:pPr>
    </w:p>
    <w:p w:rsidR="00C8226A" w:rsidRPr="00940DAE" w:rsidRDefault="00C8226A" w:rsidP="00021592">
      <w:pPr>
        <w:spacing w:after="0" w:line="240" w:lineRule="auto"/>
        <w:jc w:val="both"/>
        <w:rPr>
          <w:rFonts w:ascii="Bookman Old Style" w:hAnsi="Bookman Old Style"/>
          <w:sz w:val="24"/>
          <w:szCs w:val="24"/>
        </w:rPr>
      </w:pPr>
      <w:r w:rsidRPr="00940DAE">
        <w:rPr>
          <w:rFonts w:ascii="Bookman Old Style" w:hAnsi="Bookman Old Style"/>
          <w:sz w:val="24"/>
          <w:szCs w:val="24"/>
        </w:rPr>
        <w:t xml:space="preserve">Pursuant to Regulation </w:t>
      </w:r>
      <w:r w:rsidR="00FF3148">
        <w:rPr>
          <w:rFonts w:ascii="Bookman Old Style" w:hAnsi="Bookman Old Style"/>
          <w:sz w:val="24"/>
          <w:szCs w:val="24"/>
        </w:rPr>
        <w:t>9</w:t>
      </w:r>
      <w:r w:rsidRPr="00940DAE">
        <w:rPr>
          <w:rFonts w:ascii="Bookman Old Style" w:hAnsi="Bookman Old Style"/>
          <w:sz w:val="24"/>
          <w:szCs w:val="24"/>
        </w:rPr>
        <w:t xml:space="preserve"> of the Securities and Exchange Board of India (Listing Obligations and Disclosure Requirements) Regulations 2015 (Hereinafter called as “</w:t>
      </w:r>
      <w:r w:rsidRPr="00940DAE">
        <w:rPr>
          <w:rFonts w:ascii="Bookman Old Style" w:hAnsi="Bookman Old Style"/>
          <w:b/>
          <w:sz w:val="24"/>
          <w:szCs w:val="24"/>
        </w:rPr>
        <w:t>The Regulations</w:t>
      </w:r>
      <w:r w:rsidRPr="00940DAE">
        <w:rPr>
          <w:rFonts w:ascii="Bookman Old Style" w:hAnsi="Bookman Old Style"/>
          <w:sz w:val="24"/>
          <w:szCs w:val="24"/>
        </w:rPr>
        <w:t>”) every listed C</w:t>
      </w:r>
      <w:r w:rsidR="00FF3148">
        <w:rPr>
          <w:rFonts w:ascii="Bookman Old Style" w:hAnsi="Bookman Old Style"/>
          <w:sz w:val="24"/>
          <w:szCs w:val="24"/>
        </w:rPr>
        <w:t>ompany shall frame a policy on preservation of documents</w:t>
      </w:r>
      <w:r w:rsidRPr="00940DAE">
        <w:rPr>
          <w:rFonts w:ascii="Bookman Old Style" w:hAnsi="Bookman Old Style"/>
          <w:sz w:val="24"/>
          <w:szCs w:val="24"/>
        </w:rPr>
        <w:t xml:space="preserve">. This policy </w:t>
      </w:r>
      <w:r w:rsidRPr="00940DAE">
        <w:rPr>
          <w:rFonts w:ascii="Bookman Old Style" w:hAnsi="Bookman Old Style"/>
          <w:i/>
          <w:sz w:val="24"/>
          <w:szCs w:val="24"/>
        </w:rPr>
        <w:t xml:space="preserve">inter alia </w:t>
      </w:r>
      <w:r w:rsidRPr="00940DAE">
        <w:rPr>
          <w:rFonts w:ascii="Bookman Old Style" w:hAnsi="Bookman Old Style"/>
          <w:sz w:val="24"/>
          <w:szCs w:val="24"/>
        </w:rPr>
        <w:t>provides for</w:t>
      </w:r>
      <w:r w:rsidR="00FF3148">
        <w:rPr>
          <w:rFonts w:ascii="Bookman Old Style" w:hAnsi="Bookman Old Style"/>
          <w:sz w:val="24"/>
          <w:szCs w:val="24"/>
        </w:rPr>
        <w:t xml:space="preserve"> preservation of documents wh</w:t>
      </w:r>
      <w:r w:rsidR="00504A51">
        <w:rPr>
          <w:rFonts w:ascii="Bookman Old Style" w:hAnsi="Bookman Old Style"/>
          <w:sz w:val="24"/>
          <w:szCs w:val="24"/>
        </w:rPr>
        <w:t>ere such</w:t>
      </w:r>
      <w:r w:rsidR="00FF3148">
        <w:rPr>
          <w:rFonts w:ascii="Bookman Old Style" w:hAnsi="Bookman Old Style"/>
          <w:sz w:val="24"/>
          <w:szCs w:val="24"/>
        </w:rPr>
        <w:t xml:space="preserve"> preservation shall be of permanent nature </w:t>
      </w:r>
      <w:r w:rsidR="00504A51">
        <w:rPr>
          <w:rFonts w:ascii="Bookman Old Style" w:hAnsi="Bookman Old Style"/>
          <w:sz w:val="24"/>
          <w:szCs w:val="24"/>
        </w:rPr>
        <w:t>as also</w:t>
      </w:r>
      <w:r w:rsidR="00FF3148">
        <w:rPr>
          <w:rFonts w:ascii="Bookman Old Style" w:hAnsi="Bookman Old Style"/>
          <w:sz w:val="24"/>
          <w:szCs w:val="24"/>
        </w:rPr>
        <w:t xml:space="preserve"> documents with preservation period of not less than eight years after completion of the relevant transactions</w:t>
      </w:r>
      <w:r w:rsidR="00504A51">
        <w:rPr>
          <w:rFonts w:ascii="Bookman Old Style" w:hAnsi="Bookman Old Style"/>
          <w:sz w:val="24"/>
          <w:szCs w:val="24"/>
        </w:rPr>
        <w:t xml:space="preserve"> to which such document relates</w:t>
      </w:r>
      <w:r w:rsidR="00FF3148">
        <w:rPr>
          <w:rFonts w:ascii="Bookman Old Style" w:hAnsi="Bookman Old Style"/>
          <w:sz w:val="24"/>
          <w:szCs w:val="24"/>
        </w:rPr>
        <w:t xml:space="preserve">. </w:t>
      </w:r>
      <w:r w:rsidRPr="00940DAE">
        <w:rPr>
          <w:rFonts w:ascii="Bookman Old Style" w:hAnsi="Bookman Old Style"/>
          <w:sz w:val="24"/>
          <w:szCs w:val="24"/>
        </w:rPr>
        <w:t xml:space="preserve">  </w:t>
      </w:r>
    </w:p>
    <w:p w:rsidR="00A66600" w:rsidRPr="00940DAE" w:rsidRDefault="00A66600" w:rsidP="00021592">
      <w:pPr>
        <w:spacing w:after="0" w:line="240" w:lineRule="auto"/>
        <w:jc w:val="both"/>
        <w:rPr>
          <w:rFonts w:ascii="Bookman Old Style" w:hAnsi="Bookman Old Style"/>
          <w:b/>
          <w:sz w:val="24"/>
          <w:szCs w:val="24"/>
        </w:rPr>
      </w:pPr>
    </w:p>
    <w:p w:rsidR="00A66600" w:rsidRPr="00940DAE" w:rsidRDefault="00B270DB" w:rsidP="00021592">
      <w:pPr>
        <w:spacing w:after="0" w:line="240" w:lineRule="auto"/>
        <w:jc w:val="both"/>
        <w:rPr>
          <w:rFonts w:ascii="Bookman Old Style" w:hAnsi="Bookman Old Style"/>
          <w:b/>
          <w:sz w:val="24"/>
          <w:szCs w:val="24"/>
        </w:rPr>
      </w:pPr>
      <w:r w:rsidRPr="00940DAE">
        <w:rPr>
          <w:rFonts w:ascii="Bookman Old Style" w:hAnsi="Bookman Old Style"/>
          <w:b/>
          <w:sz w:val="24"/>
          <w:szCs w:val="24"/>
        </w:rPr>
        <w:t xml:space="preserve">1.2 </w:t>
      </w:r>
      <w:r w:rsidR="00B91223" w:rsidRPr="00940DAE">
        <w:rPr>
          <w:rFonts w:ascii="Bookman Old Style" w:hAnsi="Bookman Old Style"/>
          <w:b/>
          <w:sz w:val="24"/>
          <w:szCs w:val="24"/>
        </w:rPr>
        <w:t>OBJECTIVE:</w:t>
      </w:r>
    </w:p>
    <w:p w:rsidR="00451FF9" w:rsidRPr="00940DAE" w:rsidRDefault="00451FF9" w:rsidP="00021592">
      <w:pPr>
        <w:spacing w:after="0" w:line="240" w:lineRule="auto"/>
        <w:jc w:val="both"/>
        <w:rPr>
          <w:rFonts w:ascii="Bookman Old Style" w:hAnsi="Bookman Old Style"/>
          <w:sz w:val="24"/>
          <w:szCs w:val="24"/>
        </w:rPr>
      </w:pPr>
    </w:p>
    <w:p w:rsidR="00FF3148" w:rsidRDefault="00FF3148" w:rsidP="00FF3148">
      <w:pPr>
        <w:autoSpaceDE w:val="0"/>
        <w:autoSpaceDN w:val="0"/>
        <w:adjustRightInd w:val="0"/>
        <w:spacing w:after="0" w:line="240" w:lineRule="auto"/>
        <w:jc w:val="both"/>
        <w:rPr>
          <w:rFonts w:ascii="Bookman Old Style" w:hAnsi="Bookman Old Style"/>
          <w:sz w:val="24"/>
          <w:szCs w:val="24"/>
        </w:rPr>
      </w:pPr>
      <w:r w:rsidRPr="00FF3148">
        <w:rPr>
          <w:rFonts w:ascii="Bookman Old Style" w:hAnsi="Bookman Old Style"/>
          <w:sz w:val="24"/>
          <w:szCs w:val="24"/>
        </w:rPr>
        <w:t>To facilitate efficient and effective operation of</w:t>
      </w:r>
      <w:r>
        <w:rPr>
          <w:rFonts w:ascii="Bookman Old Style" w:hAnsi="Bookman Old Style"/>
          <w:sz w:val="24"/>
          <w:szCs w:val="24"/>
        </w:rPr>
        <w:t xml:space="preserve"> </w:t>
      </w:r>
      <w:r w:rsidRPr="00FF3148">
        <w:rPr>
          <w:rFonts w:ascii="Bookman Old Style" w:hAnsi="Bookman Old Style"/>
          <w:sz w:val="24"/>
          <w:szCs w:val="24"/>
        </w:rPr>
        <w:t>our company, we are implementing the following</w:t>
      </w:r>
      <w:r>
        <w:rPr>
          <w:rFonts w:ascii="Bookman Old Style" w:hAnsi="Bookman Old Style"/>
          <w:sz w:val="24"/>
          <w:szCs w:val="24"/>
        </w:rPr>
        <w:t xml:space="preserve"> Policy on document preservation</w:t>
      </w:r>
      <w:r w:rsidRPr="00FF3148">
        <w:rPr>
          <w:rFonts w:ascii="Bookman Old Style" w:hAnsi="Bookman Old Style"/>
          <w:sz w:val="24"/>
          <w:szCs w:val="24"/>
        </w:rPr>
        <w:t>. All business records should be kept no longer</w:t>
      </w:r>
      <w:r>
        <w:rPr>
          <w:rFonts w:ascii="Bookman Old Style" w:hAnsi="Bookman Old Style"/>
          <w:sz w:val="24"/>
          <w:szCs w:val="24"/>
        </w:rPr>
        <w:t xml:space="preserve"> </w:t>
      </w:r>
      <w:r w:rsidRPr="00FF3148">
        <w:rPr>
          <w:rFonts w:ascii="Bookman Old Style" w:hAnsi="Bookman Old Style"/>
          <w:sz w:val="24"/>
          <w:szCs w:val="24"/>
        </w:rPr>
        <w:t>than the period necessary for the proper</w:t>
      </w:r>
      <w:r>
        <w:rPr>
          <w:rFonts w:ascii="Bookman Old Style" w:hAnsi="Bookman Old Style"/>
          <w:sz w:val="24"/>
          <w:szCs w:val="24"/>
        </w:rPr>
        <w:t xml:space="preserve"> </w:t>
      </w:r>
      <w:r w:rsidRPr="00FF3148">
        <w:rPr>
          <w:rFonts w:ascii="Bookman Old Style" w:hAnsi="Bookman Old Style"/>
          <w:sz w:val="24"/>
          <w:szCs w:val="24"/>
        </w:rPr>
        <w:t>conduct of Company business. Except as</w:t>
      </w:r>
      <w:r>
        <w:rPr>
          <w:rFonts w:ascii="Bookman Old Style" w:hAnsi="Bookman Old Style"/>
          <w:sz w:val="24"/>
          <w:szCs w:val="24"/>
        </w:rPr>
        <w:t xml:space="preserve"> </w:t>
      </w:r>
      <w:r w:rsidRPr="00FF3148">
        <w:rPr>
          <w:rFonts w:ascii="Bookman Old Style" w:hAnsi="Bookman Old Style"/>
          <w:sz w:val="24"/>
          <w:szCs w:val="24"/>
        </w:rPr>
        <w:t>designated below, or as specifically exempted</w:t>
      </w:r>
      <w:r>
        <w:rPr>
          <w:rFonts w:ascii="Bookman Old Style" w:hAnsi="Bookman Old Style"/>
          <w:sz w:val="24"/>
          <w:szCs w:val="24"/>
        </w:rPr>
        <w:t xml:space="preserve"> </w:t>
      </w:r>
      <w:r w:rsidRPr="00FF3148">
        <w:rPr>
          <w:rFonts w:ascii="Bookman Old Style" w:hAnsi="Bookman Old Style"/>
          <w:sz w:val="24"/>
          <w:szCs w:val="24"/>
        </w:rPr>
        <w:t xml:space="preserve">by </w:t>
      </w:r>
      <w:r w:rsidR="00504A51">
        <w:rPr>
          <w:rFonts w:ascii="Bookman Old Style" w:hAnsi="Bookman Old Style"/>
          <w:sz w:val="24"/>
          <w:szCs w:val="24"/>
        </w:rPr>
        <w:t>the Vice President (Administration)</w:t>
      </w:r>
      <w:r w:rsidRPr="00FF3148">
        <w:rPr>
          <w:rFonts w:ascii="Bookman Old Style" w:hAnsi="Bookman Old Style"/>
          <w:sz w:val="24"/>
          <w:szCs w:val="24"/>
        </w:rPr>
        <w:t xml:space="preserve">, </w:t>
      </w:r>
      <w:r>
        <w:rPr>
          <w:rFonts w:ascii="Bookman Old Style" w:hAnsi="Bookman Old Style"/>
          <w:sz w:val="24"/>
          <w:szCs w:val="24"/>
        </w:rPr>
        <w:t>all</w:t>
      </w:r>
      <w:r w:rsidRPr="00FF3148">
        <w:rPr>
          <w:rFonts w:ascii="Bookman Old Style" w:hAnsi="Bookman Old Style"/>
          <w:sz w:val="24"/>
          <w:szCs w:val="24"/>
        </w:rPr>
        <w:t xml:space="preserve"> documents</w:t>
      </w:r>
      <w:r>
        <w:rPr>
          <w:rFonts w:ascii="Bookman Old Style" w:hAnsi="Bookman Old Style"/>
          <w:sz w:val="24"/>
          <w:szCs w:val="24"/>
        </w:rPr>
        <w:t xml:space="preserve"> </w:t>
      </w:r>
      <w:r w:rsidRPr="00FF3148">
        <w:rPr>
          <w:rFonts w:ascii="Bookman Old Style" w:hAnsi="Bookman Old Style"/>
          <w:sz w:val="24"/>
          <w:szCs w:val="24"/>
        </w:rPr>
        <w:t xml:space="preserve">shall be retained </w:t>
      </w:r>
      <w:r w:rsidR="00504A51">
        <w:rPr>
          <w:rFonts w:ascii="Bookman Old Style" w:hAnsi="Bookman Old Style"/>
          <w:sz w:val="24"/>
          <w:szCs w:val="24"/>
        </w:rPr>
        <w:t xml:space="preserve">no </w:t>
      </w:r>
      <w:r w:rsidRPr="00FF3148">
        <w:rPr>
          <w:rFonts w:ascii="Bookman Old Style" w:hAnsi="Bookman Old Style"/>
          <w:sz w:val="24"/>
          <w:szCs w:val="24"/>
        </w:rPr>
        <w:t xml:space="preserve">longer than </w:t>
      </w:r>
      <w:r>
        <w:rPr>
          <w:rFonts w:ascii="Bookman Old Style" w:hAnsi="Bookman Old Style"/>
          <w:sz w:val="24"/>
          <w:szCs w:val="24"/>
        </w:rPr>
        <w:t>Eight</w:t>
      </w:r>
      <w:r w:rsidRPr="00FF3148">
        <w:rPr>
          <w:rFonts w:ascii="Bookman Old Style" w:hAnsi="Bookman Old Style"/>
          <w:sz w:val="24"/>
          <w:szCs w:val="24"/>
        </w:rPr>
        <w:t xml:space="preserve"> (</w:t>
      </w:r>
      <w:r>
        <w:rPr>
          <w:rFonts w:ascii="Bookman Old Style" w:hAnsi="Bookman Old Style"/>
          <w:sz w:val="24"/>
          <w:szCs w:val="24"/>
        </w:rPr>
        <w:t>8</w:t>
      </w:r>
      <w:r w:rsidRPr="00FF3148">
        <w:rPr>
          <w:rFonts w:ascii="Bookman Old Style" w:hAnsi="Bookman Old Style"/>
          <w:sz w:val="24"/>
          <w:szCs w:val="24"/>
        </w:rPr>
        <w:t>) years.</w:t>
      </w:r>
      <w:r>
        <w:rPr>
          <w:rFonts w:ascii="Bookman Old Style" w:hAnsi="Bookman Old Style"/>
          <w:sz w:val="24"/>
          <w:szCs w:val="24"/>
        </w:rPr>
        <w:t xml:space="preserve"> </w:t>
      </w:r>
      <w:r w:rsidRPr="00FF3148">
        <w:rPr>
          <w:rFonts w:ascii="Bookman Old Style" w:hAnsi="Bookman Old Style"/>
          <w:sz w:val="24"/>
          <w:szCs w:val="24"/>
        </w:rPr>
        <w:t>This policy shall cover all business records of</w:t>
      </w:r>
      <w:r>
        <w:rPr>
          <w:rFonts w:ascii="Bookman Old Style" w:hAnsi="Bookman Old Style"/>
          <w:sz w:val="24"/>
          <w:szCs w:val="24"/>
        </w:rPr>
        <w:t xml:space="preserve"> the</w:t>
      </w:r>
      <w:r w:rsidRPr="00FF3148">
        <w:rPr>
          <w:rFonts w:ascii="Bookman Old Style" w:hAnsi="Bookman Old Style"/>
          <w:sz w:val="24"/>
          <w:szCs w:val="24"/>
        </w:rPr>
        <w:t xml:space="preserve"> Company, including written, printed and</w:t>
      </w:r>
      <w:r>
        <w:rPr>
          <w:rFonts w:ascii="Bookman Old Style" w:hAnsi="Bookman Old Style"/>
          <w:sz w:val="24"/>
          <w:szCs w:val="24"/>
        </w:rPr>
        <w:t xml:space="preserve"> </w:t>
      </w:r>
      <w:r w:rsidRPr="00FF3148">
        <w:rPr>
          <w:rFonts w:ascii="Bookman Old Style" w:hAnsi="Bookman Old Style"/>
          <w:sz w:val="24"/>
          <w:szCs w:val="24"/>
        </w:rPr>
        <w:t>recorded matter and electronic forms of records</w:t>
      </w:r>
      <w:r w:rsidR="009557A1">
        <w:rPr>
          <w:rFonts w:ascii="Bookman Old Style" w:hAnsi="Bookman Old Style"/>
          <w:sz w:val="24"/>
          <w:szCs w:val="24"/>
        </w:rPr>
        <w:t>.</w:t>
      </w:r>
      <w:r>
        <w:rPr>
          <w:rFonts w:ascii="Bookman Old Style" w:hAnsi="Bookman Old Style"/>
          <w:sz w:val="24"/>
          <w:szCs w:val="24"/>
        </w:rPr>
        <w:t xml:space="preserve"> </w:t>
      </w:r>
      <w:r w:rsidRPr="00FF3148">
        <w:rPr>
          <w:rFonts w:ascii="Bookman Old Style" w:hAnsi="Bookman Old Style"/>
          <w:sz w:val="24"/>
          <w:szCs w:val="24"/>
        </w:rPr>
        <w:t xml:space="preserve">The </w:t>
      </w:r>
      <w:r w:rsidR="00504A51">
        <w:rPr>
          <w:rFonts w:ascii="Bookman Old Style" w:hAnsi="Bookman Old Style"/>
          <w:sz w:val="24"/>
          <w:szCs w:val="24"/>
        </w:rPr>
        <w:t>Vice President (Administration)</w:t>
      </w:r>
      <w:r w:rsidR="009557A1" w:rsidRPr="00FF3148">
        <w:rPr>
          <w:rFonts w:ascii="Bookman Old Style" w:hAnsi="Bookman Old Style"/>
          <w:sz w:val="24"/>
          <w:szCs w:val="24"/>
        </w:rPr>
        <w:t xml:space="preserve"> </w:t>
      </w:r>
      <w:r w:rsidR="00504A51">
        <w:rPr>
          <w:rFonts w:ascii="Bookman Old Style" w:hAnsi="Bookman Old Style"/>
          <w:sz w:val="24"/>
          <w:szCs w:val="24"/>
        </w:rPr>
        <w:t>and the Compliance Officer jointly would be</w:t>
      </w:r>
      <w:r w:rsidRPr="00FF3148">
        <w:rPr>
          <w:rFonts w:ascii="Bookman Old Style" w:hAnsi="Bookman Old Style"/>
          <w:sz w:val="24"/>
          <w:szCs w:val="24"/>
        </w:rPr>
        <w:t xml:space="preserve"> responsible for overseeing</w:t>
      </w:r>
      <w:r>
        <w:rPr>
          <w:rFonts w:ascii="Bookman Old Style" w:hAnsi="Bookman Old Style"/>
          <w:sz w:val="24"/>
          <w:szCs w:val="24"/>
        </w:rPr>
        <w:t xml:space="preserve"> </w:t>
      </w:r>
      <w:r w:rsidRPr="00FF3148">
        <w:rPr>
          <w:rFonts w:ascii="Bookman Old Style" w:hAnsi="Bookman Old Style"/>
          <w:sz w:val="24"/>
          <w:szCs w:val="24"/>
        </w:rPr>
        <w:t xml:space="preserve">the implementation of the </w:t>
      </w:r>
      <w:r w:rsidR="009557A1">
        <w:rPr>
          <w:rFonts w:ascii="Bookman Old Style" w:hAnsi="Bookman Old Style"/>
          <w:sz w:val="24"/>
          <w:szCs w:val="24"/>
        </w:rPr>
        <w:t>Policy</w:t>
      </w:r>
      <w:r w:rsidRPr="00FF3148">
        <w:rPr>
          <w:rFonts w:ascii="Bookman Old Style" w:hAnsi="Bookman Old Style"/>
          <w:sz w:val="24"/>
          <w:szCs w:val="24"/>
        </w:rPr>
        <w:t xml:space="preserve">. </w:t>
      </w:r>
    </w:p>
    <w:p w:rsidR="009557A1" w:rsidRDefault="009557A1" w:rsidP="00FF3148">
      <w:pPr>
        <w:autoSpaceDE w:val="0"/>
        <w:autoSpaceDN w:val="0"/>
        <w:adjustRightInd w:val="0"/>
        <w:spacing w:after="0" w:line="240" w:lineRule="auto"/>
        <w:jc w:val="both"/>
        <w:rPr>
          <w:rFonts w:ascii="Bookman Old Style" w:hAnsi="Bookman Old Style"/>
          <w:sz w:val="24"/>
          <w:szCs w:val="24"/>
        </w:rPr>
      </w:pPr>
    </w:p>
    <w:p w:rsidR="008F6E65" w:rsidRPr="00940DAE" w:rsidRDefault="008F6E65" w:rsidP="008F6E65">
      <w:pPr>
        <w:spacing w:after="0" w:line="240" w:lineRule="auto"/>
        <w:jc w:val="both"/>
        <w:rPr>
          <w:rFonts w:ascii="Bookman Old Style" w:hAnsi="Bookman Old Style"/>
          <w:sz w:val="24"/>
          <w:szCs w:val="24"/>
        </w:rPr>
      </w:pPr>
      <w:r w:rsidRPr="00940DAE">
        <w:rPr>
          <w:rFonts w:ascii="Bookman Old Style" w:hAnsi="Bookman Old Style"/>
          <w:sz w:val="24"/>
          <w:szCs w:val="24"/>
        </w:rPr>
        <w:t xml:space="preserve">This policy is framed as per requirement of Regulation 30 (4) of SEBI (Listing Obligations and Disclosure Requirements) Regulations 2015. </w:t>
      </w:r>
    </w:p>
    <w:p w:rsidR="008F6E65" w:rsidRPr="00FF3148" w:rsidRDefault="008F6E65" w:rsidP="00FF3148">
      <w:pPr>
        <w:autoSpaceDE w:val="0"/>
        <w:autoSpaceDN w:val="0"/>
        <w:adjustRightInd w:val="0"/>
        <w:spacing w:after="0" w:line="240" w:lineRule="auto"/>
        <w:jc w:val="both"/>
        <w:rPr>
          <w:rFonts w:ascii="Bookman Old Style" w:hAnsi="Bookman Old Style"/>
          <w:sz w:val="24"/>
          <w:szCs w:val="24"/>
        </w:rPr>
      </w:pPr>
    </w:p>
    <w:p w:rsidR="00A66600" w:rsidRPr="00940DAE" w:rsidRDefault="00B270DB" w:rsidP="00021592">
      <w:pPr>
        <w:spacing w:after="0" w:line="240" w:lineRule="auto"/>
        <w:jc w:val="both"/>
        <w:rPr>
          <w:rFonts w:ascii="Bookman Old Style" w:hAnsi="Bookman Old Style"/>
          <w:b/>
          <w:sz w:val="24"/>
          <w:szCs w:val="24"/>
        </w:rPr>
      </w:pPr>
      <w:r w:rsidRPr="00940DAE">
        <w:rPr>
          <w:rFonts w:ascii="Bookman Old Style" w:hAnsi="Bookman Old Style"/>
          <w:b/>
          <w:sz w:val="24"/>
          <w:szCs w:val="24"/>
        </w:rPr>
        <w:t xml:space="preserve">2. </w:t>
      </w:r>
      <w:r w:rsidR="00B91223" w:rsidRPr="00940DAE">
        <w:rPr>
          <w:rFonts w:ascii="Bookman Old Style" w:hAnsi="Bookman Old Style"/>
          <w:b/>
          <w:sz w:val="24"/>
          <w:szCs w:val="24"/>
        </w:rPr>
        <w:t>DEFINITIONS</w:t>
      </w:r>
    </w:p>
    <w:p w:rsidR="00A66600" w:rsidRPr="00940DAE" w:rsidRDefault="00A66600" w:rsidP="00021592">
      <w:pPr>
        <w:spacing w:after="0" w:line="240" w:lineRule="auto"/>
        <w:jc w:val="both"/>
        <w:rPr>
          <w:rFonts w:ascii="Bookman Old Style" w:hAnsi="Bookman Old Style"/>
          <w:b/>
          <w:sz w:val="24"/>
          <w:szCs w:val="24"/>
        </w:rPr>
      </w:pPr>
    </w:p>
    <w:p w:rsidR="00B270DB" w:rsidRPr="00FC7BE6" w:rsidRDefault="00B270DB" w:rsidP="00FC7BE6">
      <w:pPr>
        <w:pStyle w:val="ListParagraph"/>
        <w:numPr>
          <w:ilvl w:val="0"/>
          <w:numId w:val="6"/>
        </w:numPr>
        <w:spacing w:after="0" w:line="240" w:lineRule="auto"/>
        <w:jc w:val="both"/>
        <w:rPr>
          <w:rFonts w:ascii="Bookman Old Style" w:hAnsi="Bookman Old Style"/>
          <w:sz w:val="24"/>
          <w:szCs w:val="24"/>
        </w:rPr>
      </w:pPr>
      <w:r w:rsidRPr="00FC7BE6">
        <w:rPr>
          <w:rFonts w:ascii="Bookman Old Style" w:hAnsi="Bookman Old Style"/>
          <w:sz w:val="24"/>
          <w:szCs w:val="24"/>
        </w:rPr>
        <w:t>Act</w:t>
      </w:r>
      <w:r w:rsidR="00A66600" w:rsidRPr="00FC7BE6">
        <w:rPr>
          <w:rFonts w:ascii="Bookman Old Style" w:hAnsi="Bookman Old Style"/>
          <w:sz w:val="24"/>
          <w:szCs w:val="24"/>
        </w:rPr>
        <w:t xml:space="preserve">: “Act” means the Companies Act, 2013 including any amendment or modification thereof. </w:t>
      </w:r>
    </w:p>
    <w:p w:rsidR="00B270DB" w:rsidRPr="00940DAE" w:rsidRDefault="00B270DB" w:rsidP="00021592">
      <w:pPr>
        <w:spacing w:after="0" w:line="240" w:lineRule="auto"/>
        <w:jc w:val="both"/>
        <w:rPr>
          <w:rFonts w:ascii="Bookman Old Style" w:hAnsi="Bookman Old Style"/>
          <w:sz w:val="24"/>
          <w:szCs w:val="24"/>
        </w:rPr>
      </w:pPr>
    </w:p>
    <w:p w:rsidR="00B270DB" w:rsidRPr="00940DAE" w:rsidRDefault="00D90D9A" w:rsidP="00FC7BE6">
      <w:pPr>
        <w:pStyle w:val="ListParagraph"/>
        <w:numPr>
          <w:ilvl w:val="0"/>
          <w:numId w:val="6"/>
        </w:numPr>
        <w:spacing w:after="0" w:line="240" w:lineRule="auto"/>
        <w:jc w:val="both"/>
        <w:rPr>
          <w:rFonts w:ascii="Bookman Old Style" w:hAnsi="Bookman Old Style"/>
          <w:sz w:val="24"/>
          <w:szCs w:val="24"/>
        </w:rPr>
      </w:pPr>
      <w:r w:rsidRPr="00940DAE">
        <w:rPr>
          <w:rFonts w:ascii="Bookman Old Style" w:hAnsi="Bookman Old Style"/>
          <w:sz w:val="24"/>
          <w:szCs w:val="24"/>
        </w:rPr>
        <w:t>Board: Board means Board of Directors of the Company</w:t>
      </w:r>
      <w:r w:rsidR="00A66600" w:rsidRPr="00940DAE">
        <w:rPr>
          <w:rFonts w:ascii="Bookman Old Style" w:hAnsi="Bookman Old Style"/>
          <w:sz w:val="24"/>
          <w:szCs w:val="24"/>
        </w:rPr>
        <w:t xml:space="preserve"> </w:t>
      </w:r>
    </w:p>
    <w:p w:rsidR="00B270DB" w:rsidRPr="00940DAE" w:rsidRDefault="00B270DB" w:rsidP="00021592">
      <w:pPr>
        <w:spacing w:after="0" w:line="240" w:lineRule="auto"/>
        <w:ind w:left="360" w:hanging="342"/>
        <w:jc w:val="both"/>
        <w:rPr>
          <w:rFonts w:ascii="Bookman Old Style" w:hAnsi="Bookman Old Style"/>
          <w:sz w:val="24"/>
          <w:szCs w:val="24"/>
        </w:rPr>
      </w:pPr>
    </w:p>
    <w:p w:rsidR="009557A1" w:rsidRDefault="00A66600" w:rsidP="00FC7BE6">
      <w:pPr>
        <w:pStyle w:val="ListParagraph"/>
        <w:numPr>
          <w:ilvl w:val="0"/>
          <w:numId w:val="6"/>
        </w:numPr>
        <w:spacing w:after="0" w:line="240" w:lineRule="auto"/>
        <w:jc w:val="both"/>
        <w:rPr>
          <w:rFonts w:ascii="Bookman Old Style" w:hAnsi="Bookman Old Style"/>
          <w:sz w:val="24"/>
          <w:szCs w:val="24"/>
        </w:rPr>
      </w:pPr>
      <w:r w:rsidRPr="00940DAE">
        <w:rPr>
          <w:rFonts w:ascii="Bookman Old Style" w:hAnsi="Bookman Old Style"/>
          <w:sz w:val="24"/>
          <w:szCs w:val="24"/>
        </w:rPr>
        <w:t xml:space="preserve">Company: “Company” means </w:t>
      </w:r>
      <w:r w:rsidR="00B270DB" w:rsidRPr="00940DAE">
        <w:rPr>
          <w:rFonts w:ascii="Bookman Old Style" w:hAnsi="Bookman Old Style"/>
          <w:sz w:val="24"/>
          <w:szCs w:val="24"/>
        </w:rPr>
        <w:t>VRL Logistics</w:t>
      </w:r>
      <w:r w:rsidRPr="00940DAE">
        <w:rPr>
          <w:rFonts w:ascii="Bookman Old Style" w:hAnsi="Bookman Old Style"/>
          <w:sz w:val="24"/>
          <w:szCs w:val="24"/>
        </w:rPr>
        <w:t xml:space="preserve"> Limited.</w:t>
      </w:r>
    </w:p>
    <w:p w:rsidR="009557A1" w:rsidRDefault="009557A1" w:rsidP="00021592">
      <w:pPr>
        <w:spacing w:after="0" w:line="240" w:lineRule="auto"/>
        <w:ind w:left="360" w:hanging="342"/>
        <w:jc w:val="both"/>
        <w:rPr>
          <w:rFonts w:ascii="Bookman Old Style" w:hAnsi="Bookman Old Style"/>
          <w:sz w:val="24"/>
          <w:szCs w:val="24"/>
        </w:rPr>
      </w:pPr>
    </w:p>
    <w:p w:rsidR="00B270DB" w:rsidRPr="00940DAE" w:rsidRDefault="009557A1" w:rsidP="00FC7BE6">
      <w:pPr>
        <w:pStyle w:val="ListParagraph"/>
        <w:numPr>
          <w:ilvl w:val="0"/>
          <w:numId w:val="6"/>
        </w:numPr>
        <w:spacing w:after="0" w:line="240" w:lineRule="auto"/>
        <w:jc w:val="both"/>
        <w:rPr>
          <w:rFonts w:ascii="Bookman Old Style" w:hAnsi="Bookman Old Style"/>
          <w:sz w:val="24"/>
          <w:szCs w:val="24"/>
        </w:rPr>
      </w:pPr>
      <w:r>
        <w:rPr>
          <w:rFonts w:ascii="Bookman Old Style" w:hAnsi="Bookman Old Style"/>
          <w:sz w:val="24"/>
          <w:szCs w:val="24"/>
        </w:rPr>
        <w:t xml:space="preserve">Compliance Officer: “Compliance Officer” means the Company Secretary </w:t>
      </w:r>
      <w:r w:rsidR="00184D81">
        <w:rPr>
          <w:rFonts w:ascii="Bookman Old Style" w:hAnsi="Bookman Old Style"/>
          <w:sz w:val="24"/>
          <w:szCs w:val="24"/>
        </w:rPr>
        <w:t>of the Company who is responsible to perform duties as required under section 205 of the Companies Act 2013 and Regulation 6 of the SEBI (Listing Obligations and Disclosure Requirements) Regulations 2015.</w:t>
      </w:r>
      <w:r>
        <w:rPr>
          <w:rFonts w:ascii="Bookman Old Style" w:hAnsi="Bookman Old Style"/>
          <w:sz w:val="24"/>
          <w:szCs w:val="24"/>
        </w:rPr>
        <w:t xml:space="preserve"> </w:t>
      </w:r>
      <w:r w:rsidR="00A66600" w:rsidRPr="00940DAE">
        <w:rPr>
          <w:rFonts w:ascii="Bookman Old Style" w:hAnsi="Bookman Old Style"/>
          <w:sz w:val="24"/>
          <w:szCs w:val="24"/>
        </w:rPr>
        <w:t xml:space="preserve"> </w:t>
      </w:r>
    </w:p>
    <w:p w:rsidR="00B270DB" w:rsidRPr="00940DAE" w:rsidRDefault="00B270DB" w:rsidP="00021592">
      <w:pPr>
        <w:spacing w:after="0" w:line="240" w:lineRule="auto"/>
        <w:ind w:left="360" w:hanging="342"/>
        <w:jc w:val="both"/>
        <w:rPr>
          <w:rFonts w:ascii="Bookman Old Style" w:hAnsi="Bookman Old Style"/>
          <w:sz w:val="24"/>
          <w:szCs w:val="24"/>
        </w:rPr>
      </w:pPr>
    </w:p>
    <w:p w:rsidR="00B270DB" w:rsidRDefault="00A66600" w:rsidP="00FC7BE6">
      <w:pPr>
        <w:pStyle w:val="ListParagraph"/>
        <w:numPr>
          <w:ilvl w:val="0"/>
          <w:numId w:val="6"/>
        </w:numPr>
        <w:spacing w:after="0" w:line="240" w:lineRule="auto"/>
        <w:jc w:val="both"/>
        <w:rPr>
          <w:rFonts w:ascii="Bookman Old Style" w:hAnsi="Bookman Old Style"/>
          <w:sz w:val="24"/>
          <w:szCs w:val="24"/>
        </w:rPr>
      </w:pPr>
      <w:r w:rsidRPr="00940DAE">
        <w:rPr>
          <w:rFonts w:ascii="Bookman Old Style" w:hAnsi="Bookman Old Style"/>
          <w:sz w:val="24"/>
          <w:szCs w:val="24"/>
        </w:rPr>
        <w:lastRenderedPageBreak/>
        <w:t>Director: “Director” means a person as defined in Section 2(34) of the Companies Act, 2013</w:t>
      </w:r>
      <w:r w:rsidR="00504A51">
        <w:rPr>
          <w:rFonts w:ascii="Bookman Old Style" w:hAnsi="Bookman Old Style"/>
          <w:sz w:val="24"/>
          <w:szCs w:val="24"/>
        </w:rPr>
        <w:t xml:space="preserve"> and presently </w:t>
      </w:r>
      <w:r w:rsidR="0054202C">
        <w:rPr>
          <w:rFonts w:ascii="Bookman Old Style" w:hAnsi="Bookman Old Style"/>
          <w:sz w:val="24"/>
          <w:szCs w:val="24"/>
        </w:rPr>
        <w:t>appointed as a Director in the Company</w:t>
      </w:r>
      <w:r w:rsidRPr="00940DAE">
        <w:rPr>
          <w:rFonts w:ascii="Bookman Old Style" w:hAnsi="Bookman Old Style"/>
          <w:sz w:val="24"/>
          <w:szCs w:val="24"/>
        </w:rPr>
        <w:t xml:space="preserve">. </w:t>
      </w:r>
    </w:p>
    <w:p w:rsidR="009557A1" w:rsidRDefault="009557A1" w:rsidP="00940DAE">
      <w:pPr>
        <w:spacing w:after="0" w:line="240" w:lineRule="auto"/>
        <w:ind w:left="1710" w:hanging="1755"/>
        <w:jc w:val="both"/>
        <w:rPr>
          <w:rFonts w:ascii="Bookman Old Style" w:hAnsi="Bookman Old Style"/>
          <w:sz w:val="24"/>
          <w:szCs w:val="24"/>
        </w:rPr>
      </w:pPr>
    </w:p>
    <w:p w:rsidR="009557A1" w:rsidRPr="00940DAE" w:rsidRDefault="009557A1" w:rsidP="00FC7BE6">
      <w:pPr>
        <w:pStyle w:val="ListParagraph"/>
        <w:numPr>
          <w:ilvl w:val="0"/>
          <w:numId w:val="6"/>
        </w:numPr>
        <w:spacing w:after="0" w:line="240" w:lineRule="auto"/>
        <w:jc w:val="both"/>
        <w:rPr>
          <w:rFonts w:ascii="Bookman Old Style" w:hAnsi="Bookman Old Style"/>
          <w:sz w:val="24"/>
          <w:szCs w:val="24"/>
        </w:rPr>
      </w:pPr>
      <w:r>
        <w:rPr>
          <w:rFonts w:ascii="Bookman Old Style" w:hAnsi="Bookman Old Style"/>
          <w:sz w:val="24"/>
          <w:szCs w:val="24"/>
        </w:rPr>
        <w:t xml:space="preserve">Document: “Document” means all business records of the Company in </w:t>
      </w:r>
      <w:r w:rsidRPr="00FF3148">
        <w:rPr>
          <w:rFonts w:ascii="Bookman Old Style" w:hAnsi="Bookman Old Style"/>
          <w:sz w:val="24"/>
          <w:szCs w:val="24"/>
        </w:rPr>
        <w:t>written, printed and</w:t>
      </w:r>
      <w:r>
        <w:rPr>
          <w:rFonts w:ascii="Bookman Old Style" w:hAnsi="Bookman Old Style"/>
          <w:sz w:val="24"/>
          <w:szCs w:val="24"/>
        </w:rPr>
        <w:t xml:space="preserve"> </w:t>
      </w:r>
      <w:r w:rsidRPr="00FF3148">
        <w:rPr>
          <w:rFonts w:ascii="Bookman Old Style" w:hAnsi="Bookman Old Style"/>
          <w:sz w:val="24"/>
          <w:szCs w:val="24"/>
        </w:rPr>
        <w:t>recorded matter and electronic forms of records</w:t>
      </w:r>
      <w:r>
        <w:rPr>
          <w:rFonts w:ascii="Bookman Old Style" w:hAnsi="Bookman Old Style"/>
          <w:sz w:val="24"/>
          <w:szCs w:val="24"/>
        </w:rPr>
        <w:t xml:space="preserve"> and </w:t>
      </w:r>
      <w:r w:rsidRPr="009557A1">
        <w:rPr>
          <w:rFonts w:ascii="Bookman Old Style" w:hAnsi="Bookman Old Style"/>
          <w:sz w:val="24"/>
          <w:szCs w:val="24"/>
        </w:rPr>
        <w:t xml:space="preserve">includes summons, notice, requisition, order, declaration, form and register, whether issued, sent or kept in </w:t>
      </w:r>
      <w:r>
        <w:rPr>
          <w:rFonts w:ascii="Bookman Old Style" w:hAnsi="Bookman Old Style"/>
          <w:sz w:val="24"/>
          <w:szCs w:val="24"/>
        </w:rPr>
        <w:t>pursuance of the Companies</w:t>
      </w:r>
      <w:r w:rsidRPr="009557A1">
        <w:rPr>
          <w:rFonts w:ascii="Bookman Old Style" w:hAnsi="Bookman Old Style"/>
          <w:sz w:val="24"/>
          <w:szCs w:val="24"/>
        </w:rPr>
        <w:t xml:space="preserve"> Act</w:t>
      </w:r>
      <w:r>
        <w:rPr>
          <w:rFonts w:ascii="Bookman Old Style" w:hAnsi="Bookman Old Style"/>
          <w:sz w:val="24"/>
          <w:szCs w:val="24"/>
        </w:rPr>
        <w:t xml:space="preserve"> 2013, SEBI Act 1992</w:t>
      </w:r>
      <w:r w:rsidRPr="009557A1">
        <w:rPr>
          <w:rFonts w:ascii="Bookman Old Style" w:hAnsi="Bookman Old Style"/>
          <w:sz w:val="24"/>
          <w:szCs w:val="24"/>
        </w:rPr>
        <w:t xml:space="preserve"> or under any other law for the time being in force or otherwise, maintained on paper or in electronic form;</w:t>
      </w:r>
    </w:p>
    <w:p w:rsidR="00B270DB" w:rsidRPr="00940DAE" w:rsidRDefault="00B270DB" w:rsidP="00021592">
      <w:pPr>
        <w:spacing w:after="0" w:line="240" w:lineRule="auto"/>
        <w:ind w:left="360" w:hanging="342"/>
        <w:jc w:val="both"/>
        <w:rPr>
          <w:rFonts w:ascii="Bookman Old Style" w:hAnsi="Bookman Old Style"/>
          <w:sz w:val="24"/>
          <w:szCs w:val="24"/>
        </w:rPr>
      </w:pPr>
    </w:p>
    <w:p w:rsidR="00B270DB" w:rsidRPr="00940DAE" w:rsidRDefault="00A66600" w:rsidP="00FC7BE6">
      <w:pPr>
        <w:pStyle w:val="ListParagraph"/>
        <w:numPr>
          <w:ilvl w:val="0"/>
          <w:numId w:val="6"/>
        </w:numPr>
        <w:spacing w:after="0" w:line="240" w:lineRule="auto"/>
        <w:jc w:val="both"/>
        <w:rPr>
          <w:rFonts w:ascii="Bookman Old Style" w:hAnsi="Bookman Old Style"/>
          <w:sz w:val="24"/>
          <w:szCs w:val="24"/>
        </w:rPr>
      </w:pPr>
      <w:r w:rsidRPr="00940DAE">
        <w:rPr>
          <w:rFonts w:ascii="Bookman Old Style" w:hAnsi="Bookman Old Style"/>
          <w:sz w:val="24"/>
          <w:szCs w:val="24"/>
        </w:rPr>
        <w:t xml:space="preserve">Employees: “Employees” shall mean the employees and office-bearers of the Company, including but not limited to Whole Time Directors. </w:t>
      </w:r>
    </w:p>
    <w:p w:rsidR="00B270DB" w:rsidRPr="00940DAE" w:rsidRDefault="00B270DB" w:rsidP="00021592">
      <w:pPr>
        <w:spacing w:after="0" w:line="240" w:lineRule="auto"/>
        <w:ind w:left="360" w:hanging="342"/>
        <w:jc w:val="both"/>
        <w:rPr>
          <w:rFonts w:ascii="Bookman Old Style" w:hAnsi="Bookman Old Style"/>
          <w:sz w:val="24"/>
          <w:szCs w:val="24"/>
        </w:rPr>
      </w:pPr>
    </w:p>
    <w:p w:rsidR="00B270DB" w:rsidRPr="00940DAE" w:rsidRDefault="00A66600" w:rsidP="00FC7BE6">
      <w:pPr>
        <w:pStyle w:val="ListParagraph"/>
        <w:numPr>
          <w:ilvl w:val="0"/>
          <w:numId w:val="6"/>
        </w:numPr>
        <w:spacing w:after="0" w:line="240" w:lineRule="auto"/>
        <w:jc w:val="both"/>
        <w:rPr>
          <w:rFonts w:ascii="Bookman Old Style" w:hAnsi="Bookman Old Style"/>
          <w:sz w:val="24"/>
          <w:szCs w:val="24"/>
        </w:rPr>
      </w:pPr>
      <w:r w:rsidRPr="00940DAE">
        <w:rPr>
          <w:rFonts w:ascii="Bookman Old Style" w:hAnsi="Bookman Old Style"/>
          <w:sz w:val="24"/>
          <w:szCs w:val="24"/>
        </w:rPr>
        <w:t>Key Managerial Personnel: “Key Managerial Personnel” shall mean the officers of the Company as defined in Section 2(51) of the Companies Act, 2013 and rules prescribed there</w:t>
      </w:r>
      <w:r w:rsidR="0054202C">
        <w:rPr>
          <w:rFonts w:ascii="Bookman Old Style" w:hAnsi="Bookman Old Style"/>
          <w:sz w:val="24"/>
          <w:szCs w:val="24"/>
        </w:rPr>
        <w:t xml:space="preserve"> </w:t>
      </w:r>
      <w:r w:rsidRPr="00940DAE">
        <w:rPr>
          <w:rFonts w:ascii="Bookman Old Style" w:hAnsi="Bookman Old Style"/>
          <w:sz w:val="24"/>
          <w:szCs w:val="24"/>
        </w:rPr>
        <w:t xml:space="preserve">under. </w:t>
      </w:r>
    </w:p>
    <w:p w:rsidR="00B270DB" w:rsidRPr="00940DAE" w:rsidRDefault="00B270DB" w:rsidP="00021592">
      <w:pPr>
        <w:spacing w:after="0" w:line="240" w:lineRule="auto"/>
        <w:ind w:left="360" w:hanging="342"/>
        <w:jc w:val="both"/>
        <w:rPr>
          <w:rFonts w:ascii="Bookman Old Style" w:hAnsi="Bookman Old Style"/>
          <w:sz w:val="24"/>
          <w:szCs w:val="24"/>
        </w:rPr>
      </w:pPr>
    </w:p>
    <w:p w:rsidR="00326025" w:rsidRPr="00940DAE" w:rsidRDefault="00326025" w:rsidP="00FC7BE6">
      <w:pPr>
        <w:pStyle w:val="ListParagraph"/>
        <w:numPr>
          <w:ilvl w:val="0"/>
          <w:numId w:val="6"/>
        </w:numPr>
        <w:spacing w:after="0" w:line="240" w:lineRule="auto"/>
        <w:jc w:val="both"/>
        <w:rPr>
          <w:rFonts w:ascii="Bookman Old Style" w:hAnsi="Bookman Old Style"/>
          <w:sz w:val="24"/>
          <w:szCs w:val="24"/>
        </w:rPr>
      </w:pPr>
      <w:r w:rsidRPr="00940DAE">
        <w:rPr>
          <w:rFonts w:ascii="Bookman Old Style" w:hAnsi="Bookman Old Style"/>
          <w:sz w:val="24"/>
          <w:szCs w:val="24"/>
        </w:rPr>
        <w:t>Regulations: “Regulations” shall mean SEBI (Listing Obligations and Disclosure Requirements) Regulations 2015</w:t>
      </w:r>
    </w:p>
    <w:p w:rsidR="00B270DB" w:rsidRPr="00940DAE" w:rsidRDefault="00B270DB" w:rsidP="00021592">
      <w:pPr>
        <w:spacing w:after="0" w:line="240" w:lineRule="auto"/>
        <w:ind w:left="360" w:hanging="342"/>
        <w:jc w:val="both"/>
        <w:rPr>
          <w:rFonts w:ascii="Bookman Old Style" w:hAnsi="Bookman Old Style"/>
          <w:sz w:val="24"/>
          <w:szCs w:val="24"/>
        </w:rPr>
      </w:pPr>
    </w:p>
    <w:p w:rsidR="00184D81" w:rsidRDefault="00184D81" w:rsidP="00FC7BE6">
      <w:pPr>
        <w:pStyle w:val="ListParagraph"/>
        <w:numPr>
          <w:ilvl w:val="0"/>
          <w:numId w:val="6"/>
        </w:numPr>
        <w:spacing w:after="0" w:line="240" w:lineRule="auto"/>
        <w:jc w:val="both"/>
        <w:rPr>
          <w:rFonts w:ascii="Bookman Old Style" w:hAnsi="Bookman Old Style"/>
          <w:sz w:val="24"/>
          <w:szCs w:val="24"/>
        </w:rPr>
      </w:pPr>
      <w:r>
        <w:rPr>
          <w:rFonts w:ascii="Bookman Old Style" w:hAnsi="Bookman Old Style"/>
          <w:sz w:val="24"/>
          <w:szCs w:val="24"/>
        </w:rPr>
        <w:t>Secretarial Standards: “Secretarial Standards” means standards issued by the Institute of Company Secretaries of India under section 118 (10) of the Companies Act 2013.</w:t>
      </w:r>
    </w:p>
    <w:p w:rsidR="00184D81" w:rsidRDefault="00184D81" w:rsidP="00940DAE">
      <w:pPr>
        <w:spacing w:after="0" w:line="240" w:lineRule="auto"/>
        <w:ind w:left="702" w:hanging="684"/>
        <w:jc w:val="both"/>
        <w:rPr>
          <w:rFonts w:ascii="Bookman Old Style" w:hAnsi="Bookman Old Style"/>
          <w:sz w:val="24"/>
          <w:szCs w:val="24"/>
        </w:rPr>
      </w:pPr>
    </w:p>
    <w:p w:rsidR="00326025" w:rsidRPr="00940DAE" w:rsidRDefault="00326025" w:rsidP="00FC7BE6">
      <w:pPr>
        <w:pStyle w:val="ListParagraph"/>
        <w:numPr>
          <w:ilvl w:val="0"/>
          <w:numId w:val="6"/>
        </w:numPr>
        <w:spacing w:after="0" w:line="240" w:lineRule="auto"/>
        <w:jc w:val="both"/>
        <w:rPr>
          <w:rFonts w:ascii="Bookman Old Style" w:hAnsi="Bookman Old Style"/>
          <w:sz w:val="24"/>
          <w:szCs w:val="24"/>
        </w:rPr>
      </w:pPr>
      <w:r w:rsidRPr="00940DAE">
        <w:rPr>
          <w:rFonts w:ascii="Bookman Old Style" w:hAnsi="Bookman Old Style"/>
          <w:sz w:val="24"/>
          <w:szCs w:val="24"/>
        </w:rPr>
        <w:t>Stock Exchange or Exchanges: “Stock Exchange or Exchanges” shall mean BSE Limited and National Stock Exchange of India Limited</w:t>
      </w:r>
    </w:p>
    <w:p w:rsidR="00326025" w:rsidRPr="00940DAE" w:rsidRDefault="00326025" w:rsidP="00021592">
      <w:pPr>
        <w:spacing w:after="0" w:line="240" w:lineRule="auto"/>
        <w:ind w:left="360" w:hanging="342"/>
        <w:jc w:val="both"/>
        <w:rPr>
          <w:rFonts w:ascii="Bookman Old Style" w:hAnsi="Bookman Old Style"/>
          <w:sz w:val="24"/>
          <w:szCs w:val="24"/>
        </w:rPr>
      </w:pPr>
    </w:p>
    <w:p w:rsidR="000519B2" w:rsidRPr="00940DAE" w:rsidRDefault="00A66600" w:rsidP="00FC7BE6">
      <w:pPr>
        <w:pStyle w:val="ListParagraph"/>
        <w:numPr>
          <w:ilvl w:val="0"/>
          <w:numId w:val="6"/>
        </w:numPr>
        <w:spacing w:after="0" w:line="240" w:lineRule="auto"/>
        <w:jc w:val="both"/>
        <w:rPr>
          <w:rFonts w:ascii="Bookman Old Style" w:hAnsi="Bookman Old Style"/>
          <w:sz w:val="24"/>
          <w:szCs w:val="24"/>
        </w:rPr>
      </w:pPr>
      <w:r w:rsidRPr="00940DAE">
        <w:rPr>
          <w:rFonts w:ascii="Bookman Old Style" w:hAnsi="Bookman Old Style"/>
          <w:sz w:val="24"/>
          <w:szCs w:val="24"/>
        </w:rPr>
        <w:t>Any other term not defined herein shall have the same meaning as defined in the</w:t>
      </w:r>
      <w:r w:rsidR="003343C6" w:rsidRPr="00940DAE">
        <w:rPr>
          <w:rFonts w:ascii="Bookman Old Style" w:hAnsi="Bookman Old Style"/>
          <w:sz w:val="24"/>
          <w:szCs w:val="24"/>
        </w:rPr>
        <w:t xml:space="preserve"> SEBI (Listing Obligations and Disclosure Requirements) Regulations 2015,</w:t>
      </w:r>
      <w:r w:rsidRPr="00940DAE">
        <w:rPr>
          <w:rFonts w:ascii="Bookman Old Style" w:hAnsi="Bookman Old Style"/>
          <w:sz w:val="24"/>
          <w:szCs w:val="24"/>
        </w:rPr>
        <w:t xml:space="preserve"> Companies Act, 2013, Securities Contract Regulation Act or any other applicable law or regulation</w:t>
      </w:r>
      <w:r w:rsidR="003343C6" w:rsidRPr="00940DAE">
        <w:rPr>
          <w:rFonts w:ascii="Bookman Old Style" w:hAnsi="Bookman Old Style"/>
          <w:sz w:val="24"/>
          <w:szCs w:val="24"/>
        </w:rPr>
        <w:t>s</w:t>
      </w:r>
      <w:r w:rsidRPr="00940DAE">
        <w:rPr>
          <w:rFonts w:ascii="Bookman Old Style" w:hAnsi="Bookman Old Style"/>
          <w:sz w:val="24"/>
          <w:szCs w:val="24"/>
        </w:rPr>
        <w:t>.</w:t>
      </w:r>
    </w:p>
    <w:p w:rsidR="00FC7BE6" w:rsidRPr="00FC7BE6" w:rsidRDefault="00FC7BE6" w:rsidP="00940DAE">
      <w:pPr>
        <w:ind w:left="477" w:hanging="477"/>
        <w:jc w:val="both"/>
        <w:rPr>
          <w:rFonts w:ascii="Bookman Old Style" w:hAnsi="Bookman Old Style"/>
          <w:b/>
          <w:sz w:val="4"/>
          <w:szCs w:val="24"/>
        </w:rPr>
      </w:pPr>
    </w:p>
    <w:p w:rsidR="00326025" w:rsidRPr="00940DAE" w:rsidRDefault="003F08FD" w:rsidP="00940DAE">
      <w:pPr>
        <w:ind w:left="477" w:hanging="477"/>
        <w:jc w:val="both"/>
        <w:rPr>
          <w:rFonts w:ascii="Bookman Old Style" w:hAnsi="Bookman Old Style"/>
          <w:b/>
          <w:sz w:val="24"/>
          <w:szCs w:val="24"/>
        </w:rPr>
      </w:pPr>
      <w:r w:rsidRPr="00940DAE">
        <w:rPr>
          <w:rFonts w:ascii="Bookman Old Style" w:hAnsi="Bookman Old Style"/>
          <w:b/>
          <w:sz w:val="24"/>
          <w:szCs w:val="24"/>
        </w:rPr>
        <w:t xml:space="preserve">3. </w:t>
      </w:r>
      <w:r>
        <w:rPr>
          <w:rFonts w:ascii="Bookman Old Style" w:hAnsi="Bookman Old Style"/>
          <w:b/>
          <w:sz w:val="24"/>
          <w:szCs w:val="24"/>
        </w:rPr>
        <w:t>GOVERNING LAWS</w:t>
      </w:r>
      <w:r w:rsidR="00B91223" w:rsidRPr="00940DAE">
        <w:rPr>
          <w:rFonts w:ascii="Bookman Old Style" w:hAnsi="Bookman Old Style"/>
          <w:b/>
          <w:sz w:val="24"/>
          <w:szCs w:val="24"/>
        </w:rPr>
        <w:t xml:space="preserve"> </w:t>
      </w:r>
    </w:p>
    <w:p w:rsidR="00940DAE" w:rsidRPr="003F08FD" w:rsidRDefault="003F08FD" w:rsidP="003F08FD">
      <w:pPr>
        <w:ind w:left="300"/>
        <w:jc w:val="both"/>
        <w:rPr>
          <w:rFonts w:ascii="Bookman Old Style" w:hAnsi="Bookman Old Style"/>
          <w:sz w:val="24"/>
          <w:szCs w:val="24"/>
        </w:rPr>
      </w:pPr>
      <w:r w:rsidRPr="003F08FD">
        <w:rPr>
          <w:rFonts w:ascii="Bookman Old Style" w:hAnsi="Bookman Old Style"/>
          <w:sz w:val="24"/>
          <w:szCs w:val="24"/>
        </w:rPr>
        <w:t xml:space="preserve">This policy </w:t>
      </w:r>
      <w:r>
        <w:rPr>
          <w:rFonts w:ascii="Bookman Old Style" w:hAnsi="Bookman Old Style"/>
          <w:sz w:val="24"/>
          <w:szCs w:val="24"/>
        </w:rPr>
        <w:t>shall be governed by the Companies Act 2013, SEB</w:t>
      </w:r>
      <w:r w:rsidR="00C34DE7">
        <w:rPr>
          <w:rFonts w:ascii="Bookman Old Style" w:hAnsi="Bookman Old Style"/>
          <w:sz w:val="24"/>
          <w:szCs w:val="24"/>
        </w:rPr>
        <w:t>I Act, Rules and Regulations,</w:t>
      </w:r>
      <w:r>
        <w:rPr>
          <w:rFonts w:ascii="Bookman Old Style" w:hAnsi="Bookman Old Style"/>
          <w:sz w:val="24"/>
          <w:szCs w:val="24"/>
        </w:rPr>
        <w:t xml:space="preserve"> Secretarial Standards</w:t>
      </w:r>
      <w:r w:rsidR="00C34DE7">
        <w:rPr>
          <w:rFonts w:ascii="Bookman Old Style" w:hAnsi="Bookman Old Style"/>
          <w:sz w:val="24"/>
          <w:szCs w:val="24"/>
        </w:rPr>
        <w:t xml:space="preserve">, </w:t>
      </w:r>
      <w:proofErr w:type="spellStart"/>
      <w:r w:rsidR="00C34DE7">
        <w:rPr>
          <w:rFonts w:ascii="Bookman Old Style" w:hAnsi="Bookman Old Style"/>
          <w:sz w:val="24"/>
          <w:szCs w:val="24"/>
        </w:rPr>
        <w:t>Labour</w:t>
      </w:r>
      <w:proofErr w:type="spellEnd"/>
      <w:r w:rsidR="00C34DE7">
        <w:rPr>
          <w:rFonts w:ascii="Bookman Old Style" w:hAnsi="Bookman Old Style"/>
          <w:sz w:val="24"/>
          <w:szCs w:val="24"/>
        </w:rPr>
        <w:t xml:space="preserve"> Laws, Tax Laws</w:t>
      </w:r>
      <w:r>
        <w:rPr>
          <w:rFonts w:ascii="Bookman Old Style" w:hAnsi="Bookman Old Style"/>
          <w:sz w:val="24"/>
          <w:szCs w:val="24"/>
        </w:rPr>
        <w:t xml:space="preserve"> and</w:t>
      </w:r>
      <w:r w:rsidR="00C34DE7">
        <w:rPr>
          <w:rFonts w:ascii="Bookman Old Style" w:hAnsi="Bookman Old Style"/>
          <w:sz w:val="24"/>
          <w:szCs w:val="24"/>
        </w:rPr>
        <w:t xml:space="preserve"> all other applicable laws</w:t>
      </w:r>
      <w:r>
        <w:rPr>
          <w:rFonts w:ascii="Bookman Old Style" w:hAnsi="Bookman Old Style"/>
          <w:sz w:val="24"/>
          <w:szCs w:val="24"/>
        </w:rPr>
        <w:t xml:space="preserve"> for the time being in force.</w:t>
      </w:r>
    </w:p>
    <w:p w:rsidR="00532EAC" w:rsidRPr="00940DAE" w:rsidRDefault="00B91223" w:rsidP="00021592">
      <w:pPr>
        <w:jc w:val="both"/>
        <w:rPr>
          <w:rFonts w:ascii="Bookman Old Style" w:hAnsi="Bookman Old Style"/>
          <w:b/>
          <w:sz w:val="24"/>
          <w:szCs w:val="24"/>
        </w:rPr>
      </w:pPr>
      <w:r w:rsidRPr="00940DAE">
        <w:rPr>
          <w:rFonts w:ascii="Bookman Old Style" w:hAnsi="Bookman Old Style"/>
          <w:b/>
          <w:sz w:val="24"/>
          <w:szCs w:val="24"/>
        </w:rPr>
        <w:t xml:space="preserve">4. </w:t>
      </w:r>
      <w:r w:rsidR="003F08FD">
        <w:rPr>
          <w:rFonts w:ascii="Bookman Old Style" w:hAnsi="Bookman Old Style"/>
          <w:b/>
          <w:sz w:val="24"/>
          <w:szCs w:val="24"/>
        </w:rPr>
        <w:t>Classification of Documents</w:t>
      </w:r>
    </w:p>
    <w:p w:rsidR="003F08FD" w:rsidRPr="008A0D3A" w:rsidRDefault="003F08FD" w:rsidP="008A0D3A">
      <w:pPr>
        <w:pStyle w:val="ListParagraph"/>
        <w:numPr>
          <w:ilvl w:val="0"/>
          <w:numId w:val="7"/>
        </w:numPr>
        <w:autoSpaceDE w:val="0"/>
        <w:autoSpaceDN w:val="0"/>
        <w:adjustRightInd w:val="0"/>
        <w:spacing w:after="0" w:line="240" w:lineRule="auto"/>
        <w:jc w:val="both"/>
        <w:rPr>
          <w:rFonts w:ascii="Bookman Old Style" w:hAnsi="Bookman Old Style"/>
          <w:sz w:val="24"/>
          <w:szCs w:val="24"/>
        </w:rPr>
      </w:pPr>
      <w:r w:rsidRPr="008A0D3A">
        <w:rPr>
          <w:rFonts w:ascii="Bookman Old Style" w:hAnsi="Bookman Old Style"/>
          <w:sz w:val="24"/>
          <w:szCs w:val="24"/>
        </w:rPr>
        <w:t xml:space="preserve">Documents shall be classified in the following categories </w:t>
      </w:r>
    </w:p>
    <w:p w:rsidR="003F08FD" w:rsidRDefault="003F08FD" w:rsidP="003F08FD">
      <w:pPr>
        <w:autoSpaceDE w:val="0"/>
        <w:autoSpaceDN w:val="0"/>
        <w:adjustRightInd w:val="0"/>
        <w:spacing w:after="0" w:line="240" w:lineRule="auto"/>
        <w:jc w:val="both"/>
        <w:rPr>
          <w:rFonts w:ascii="Bookman Old Style" w:hAnsi="Bookman Old Style"/>
          <w:sz w:val="24"/>
          <w:szCs w:val="24"/>
        </w:rPr>
      </w:pPr>
    </w:p>
    <w:p w:rsidR="003F08FD" w:rsidRPr="008A0D3A" w:rsidRDefault="003F08FD" w:rsidP="008A0D3A">
      <w:pPr>
        <w:pStyle w:val="ListParagraph"/>
        <w:numPr>
          <w:ilvl w:val="0"/>
          <w:numId w:val="8"/>
        </w:numPr>
        <w:autoSpaceDE w:val="0"/>
        <w:autoSpaceDN w:val="0"/>
        <w:adjustRightInd w:val="0"/>
        <w:spacing w:after="0" w:line="240" w:lineRule="auto"/>
        <w:jc w:val="both"/>
        <w:rPr>
          <w:rFonts w:ascii="Bookman Old Style" w:hAnsi="Bookman Old Style"/>
          <w:sz w:val="24"/>
          <w:szCs w:val="24"/>
        </w:rPr>
      </w:pPr>
      <w:r w:rsidRPr="008A0D3A">
        <w:rPr>
          <w:rFonts w:ascii="Bookman Old Style" w:hAnsi="Bookman Old Style"/>
          <w:sz w:val="24"/>
          <w:szCs w:val="24"/>
        </w:rPr>
        <w:t>Mandatory under governing laws</w:t>
      </w:r>
    </w:p>
    <w:p w:rsidR="003F08FD" w:rsidRDefault="003F08FD" w:rsidP="003F08FD">
      <w:pPr>
        <w:autoSpaceDE w:val="0"/>
        <w:autoSpaceDN w:val="0"/>
        <w:adjustRightInd w:val="0"/>
        <w:spacing w:after="0" w:line="240" w:lineRule="auto"/>
        <w:jc w:val="both"/>
        <w:rPr>
          <w:rFonts w:ascii="Bookman Old Style" w:hAnsi="Bookman Old Style"/>
          <w:sz w:val="24"/>
          <w:szCs w:val="24"/>
        </w:rPr>
      </w:pPr>
    </w:p>
    <w:p w:rsidR="003F08FD" w:rsidRDefault="003F08FD" w:rsidP="008A0D3A">
      <w:pPr>
        <w:pStyle w:val="ListParagraph"/>
        <w:numPr>
          <w:ilvl w:val="0"/>
          <w:numId w:val="8"/>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Non-Mandatory </w:t>
      </w:r>
    </w:p>
    <w:p w:rsidR="00FC7BE6" w:rsidRDefault="00FC7BE6" w:rsidP="00FC7BE6">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lastRenderedPageBreak/>
        <w:t xml:space="preserve">   </w:t>
      </w:r>
    </w:p>
    <w:p w:rsidR="008A0D3A" w:rsidRDefault="00A70786" w:rsidP="008A0D3A">
      <w:pPr>
        <w:pStyle w:val="ListParagraph"/>
        <w:numPr>
          <w:ilvl w:val="0"/>
          <w:numId w:val="7"/>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Documents </w:t>
      </w:r>
      <w:r w:rsidR="008A0D3A">
        <w:rPr>
          <w:rFonts w:ascii="Bookman Old Style" w:hAnsi="Bookman Old Style"/>
          <w:sz w:val="24"/>
          <w:szCs w:val="24"/>
        </w:rPr>
        <w:t xml:space="preserve">which are </w:t>
      </w:r>
      <w:r w:rsidR="00D1112E">
        <w:rPr>
          <w:rFonts w:ascii="Bookman Old Style" w:hAnsi="Bookman Old Style"/>
          <w:sz w:val="24"/>
          <w:szCs w:val="24"/>
        </w:rPr>
        <w:t xml:space="preserve">required to be </w:t>
      </w:r>
      <w:r w:rsidR="008A0D3A">
        <w:rPr>
          <w:rFonts w:ascii="Bookman Old Style" w:hAnsi="Bookman Old Style"/>
          <w:sz w:val="24"/>
          <w:szCs w:val="24"/>
        </w:rPr>
        <w:t xml:space="preserve">mandatorily preserved for </w:t>
      </w:r>
      <w:r w:rsidR="00D1112E">
        <w:rPr>
          <w:rFonts w:ascii="Bookman Old Style" w:hAnsi="Bookman Old Style"/>
          <w:sz w:val="24"/>
          <w:szCs w:val="24"/>
        </w:rPr>
        <w:t xml:space="preserve">a stipulated minimum period of time </w:t>
      </w:r>
      <w:r w:rsidR="008A0D3A">
        <w:rPr>
          <w:rFonts w:ascii="Bookman Old Style" w:hAnsi="Bookman Old Style"/>
          <w:sz w:val="24"/>
          <w:szCs w:val="24"/>
        </w:rPr>
        <w:t>under governing laws shall be preserved accordingly</w:t>
      </w:r>
      <w:r w:rsidR="002916CD">
        <w:rPr>
          <w:rFonts w:ascii="Bookman Old Style" w:hAnsi="Bookman Old Style"/>
          <w:sz w:val="24"/>
          <w:szCs w:val="24"/>
        </w:rPr>
        <w:t>. D</w:t>
      </w:r>
      <w:r w:rsidR="008A0D3A">
        <w:rPr>
          <w:rFonts w:ascii="Bookman Old Style" w:hAnsi="Bookman Old Style"/>
          <w:sz w:val="24"/>
          <w:szCs w:val="24"/>
        </w:rPr>
        <w:t xml:space="preserve">ocuments </w:t>
      </w:r>
      <w:r w:rsidR="002916CD">
        <w:rPr>
          <w:rFonts w:ascii="Bookman Old Style" w:hAnsi="Bookman Old Style"/>
          <w:sz w:val="24"/>
          <w:szCs w:val="24"/>
        </w:rPr>
        <w:t xml:space="preserve">in respect of which no minimum maintenance timeline is stipulated under any of the laws </w:t>
      </w:r>
      <w:r w:rsidR="008A0D3A">
        <w:rPr>
          <w:rFonts w:ascii="Bookman Old Style" w:hAnsi="Bookman Old Style"/>
          <w:sz w:val="24"/>
          <w:szCs w:val="24"/>
        </w:rPr>
        <w:t>shall be preserved in accordance with this policy.</w:t>
      </w:r>
    </w:p>
    <w:p w:rsidR="008A0D3A" w:rsidRDefault="008A0D3A" w:rsidP="008A0D3A">
      <w:pPr>
        <w:pStyle w:val="ListParagraph"/>
        <w:autoSpaceDE w:val="0"/>
        <w:autoSpaceDN w:val="0"/>
        <w:adjustRightInd w:val="0"/>
        <w:spacing w:after="0" w:line="240" w:lineRule="auto"/>
        <w:ind w:left="1019"/>
        <w:jc w:val="both"/>
        <w:rPr>
          <w:rFonts w:ascii="Bookman Old Style" w:hAnsi="Bookman Old Style"/>
          <w:sz w:val="24"/>
          <w:szCs w:val="24"/>
        </w:rPr>
      </w:pPr>
    </w:p>
    <w:p w:rsidR="008A0D3A" w:rsidRDefault="008A0D3A" w:rsidP="008A0D3A">
      <w:pPr>
        <w:pStyle w:val="ListParagraph"/>
        <w:numPr>
          <w:ilvl w:val="0"/>
          <w:numId w:val="7"/>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All records and documents as provided herein shall be preserved for such time and period as may be provided herein.</w:t>
      </w:r>
    </w:p>
    <w:p w:rsidR="008A0D3A" w:rsidRDefault="008A0D3A" w:rsidP="008A0D3A">
      <w:pPr>
        <w:pStyle w:val="ListParagraph"/>
        <w:autoSpaceDE w:val="0"/>
        <w:autoSpaceDN w:val="0"/>
        <w:adjustRightInd w:val="0"/>
        <w:spacing w:after="0" w:line="240" w:lineRule="auto"/>
        <w:ind w:left="1019"/>
        <w:jc w:val="both"/>
        <w:rPr>
          <w:rFonts w:ascii="Bookman Old Style" w:hAnsi="Bookman Old Style"/>
          <w:sz w:val="24"/>
          <w:szCs w:val="24"/>
        </w:rPr>
      </w:pPr>
    </w:p>
    <w:p w:rsidR="008A0D3A" w:rsidRDefault="008A0D3A" w:rsidP="008A0D3A">
      <w:pPr>
        <w:pStyle w:val="ListParagraph"/>
        <w:numPr>
          <w:ilvl w:val="0"/>
          <w:numId w:val="7"/>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Any change in the governing laws affecting the change in period of preservation of documents shall prevail over this policy.</w:t>
      </w:r>
    </w:p>
    <w:p w:rsidR="008A0D3A" w:rsidRDefault="008A0D3A" w:rsidP="008A0D3A">
      <w:pPr>
        <w:autoSpaceDE w:val="0"/>
        <w:autoSpaceDN w:val="0"/>
        <w:adjustRightInd w:val="0"/>
        <w:spacing w:after="0" w:line="240" w:lineRule="auto"/>
        <w:jc w:val="both"/>
        <w:rPr>
          <w:rFonts w:ascii="Bookman Old Style" w:hAnsi="Bookman Old Style"/>
          <w:sz w:val="24"/>
          <w:szCs w:val="24"/>
        </w:rPr>
      </w:pPr>
    </w:p>
    <w:p w:rsidR="008A0D3A" w:rsidRPr="0084476C" w:rsidRDefault="008A0D3A" w:rsidP="008A0D3A">
      <w:pPr>
        <w:autoSpaceDE w:val="0"/>
        <w:autoSpaceDN w:val="0"/>
        <w:adjustRightInd w:val="0"/>
        <w:spacing w:after="0" w:line="240" w:lineRule="auto"/>
        <w:jc w:val="both"/>
        <w:rPr>
          <w:rFonts w:ascii="Bookman Old Style" w:hAnsi="Bookman Old Style"/>
          <w:b/>
          <w:sz w:val="24"/>
          <w:szCs w:val="24"/>
        </w:rPr>
      </w:pPr>
      <w:r w:rsidRPr="0084476C">
        <w:rPr>
          <w:rFonts w:ascii="Bookman Old Style" w:hAnsi="Bookman Old Style"/>
          <w:b/>
          <w:sz w:val="24"/>
          <w:szCs w:val="24"/>
        </w:rPr>
        <w:t>5.  Preservation of Documents / records</w:t>
      </w:r>
    </w:p>
    <w:p w:rsidR="008A0D3A" w:rsidRDefault="008A0D3A" w:rsidP="008A0D3A">
      <w:pPr>
        <w:autoSpaceDE w:val="0"/>
        <w:autoSpaceDN w:val="0"/>
        <w:adjustRightInd w:val="0"/>
        <w:spacing w:after="0" w:line="240" w:lineRule="auto"/>
        <w:jc w:val="both"/>
        <w:rPr>
          <w:rFonts w:ascii="Bookman Old Style" w:hAnsi="Bookman Old Style"/>
          <w:sz w:val="24"/>
          <w:szCs w:val="24"/>
        </w:rPr>
      </w:pPr>
    </w:p>
    <w:p w:rsidR="008A0D3A" w:rsidRDefault="0084476C" w:rsidP="008A0D3A">
      <w:pPr>
        <w:autoSpaceDE w:val="0"/>
        <w:autoSpaceDN w:val="0"/>
        <w:adjustRightInd w:val="0"/>
        <w:spacing w:after="0" w:line="240" w:lineRule="auto"/>
        <w:ind w:left="378"/>
        <w:jc w:val="both"/>
        <w:rPr>
          <w:rFonts w:ascii="Bookman Old Style" w:hAnsi="Bookman Old Style"/>
          <w:sz w:val="24"/>
          <w:szCs w:val="24"/>
        </w:rPr>
      </w:pPr>
      <w:r>
        <w:rPr>
          <w:rFonts w:ascii="Bookman Old Style" w:hAnsi="Bookman Old Style"/>
          <w:sz w:val="24"/>
          <w:szCs w:val="24"/>
        </w:rPr>
        <w:t>Subject to clause 4 above</w:t>
      </w:r>
      <w:r w:rsidR="008A0D3A" w:rsidRPr="008A0D3A">
        <w:rPr>
          <w:rFonts w:ascii="Bookman Old Style" w:hAnsi="Bookman Old Style"/>
          <w:sz w:val="24"/>
          <w:szCs w:val="24"/>
        </w:rPr>
        <w:t>, the retention of the documents identified below and of documents not included in the identified categories should be determined primarily by the application of the general guidelines affecting document retention identified above, as well as any other pertinent factors</w:t>
      </w:r>
      <w:r w:rsidR="00E66A61">
        <w:rPr>
          <w:rFonts w:ascii="Bookman Old Style" w:hAnsi="Bookman Old Style"/>
          <w:sz w:val="24"/>
          <w:szCs w:val="24"/>
        </w:rPr>
        <w:t xml:space="preserve"> as the overseeing authorities deem fit</w:t>
      </w:r>
      <w:r w:rsidR="008A0D3A" w:rsidRPr="008A0D3A">
        <w:rPr>
          <w:rFonts w:ascii="Bookman Old Style" w:hAnsi="Bookman Old Style"/>
          <w:sz w:val="24"/>
          <w:szCs w:val="24"/>
        </w:rPr>
        <w:t xml:space="preserve">. </w:t>
      </w:r>
    </w:p>
    <w:p w:rsidR="008A0D3A" w:rsidRPr="008A0D3A" w:rsidRDefault="008A0D3A" w:rsidP="008A0D3A">
      <w:pPr>
        <w:autoSpaceDE w:val="0"/>
        <w:autoSpaceDN w:val="0"/>
        <w:adjustRightInd w:val="0"/>
        <w:spacing w:after="0" w:line="240" w:lineRule="auto"/>
        <w:ind w:left="378"/>
        <w:jc w:val="both"/>
        <w:rPr>
          <w:rFonts w:ascii="Bookman Old Style" w:hAnsi="Bookman Old Style"/>
          <w:sz w:val="24"/>
          <w:szCs w:val="24"/>
        </w:rPr>
      </w:pPr>
    </w:p>
    <w:p w:rsidR="008A0D3A" w:rsidRPr="008A0D3A" w:rsidRDefault="008A0D3A" w:rsidP="008A0D3A">
      <w:pPr>
        <w:pStyle w:val="ListParagraph"/>
        <w:numPr>
          <w:ilvl w:val="1"/>
          <w:numId w:val="10"/>
        </w:numPr>
        <w:autoSpaceDE w:val="0"/>
        <w:autoSpaceDN w:val="0"/>
        <w:adjustRightInd w:val="0"/>
        <w:spacing w:after="0" w:line="240" w:lineRule="auto"/>
        <w:ind w:left="1044" w:hanging="324"/>
        <w:jc w:val="both"/>
        <w:rPr>
          <w:rFonts w:ascii="Bookman Old Style" w:hAnsi="Bookman Old Style"/>
          <w:sz w:val="24"/>
          <w:szCs w:val="24"/>
        </w:rPr>
      </w:pPr>
      <w:r w:rsidRPr="008A0D3A">
        <w:rPr>
          <w:rFonts w:ascii="Bookman Old Style" w:hAnsi="Bookman Old Style"/>
          <w:b/>
          <w:sz w:val="24"/>
          <w:szCs w:val="24"/>
        </w:rPr>
        <w:t xml:space="preserve">Tax </w:t>
      </w:r>
      <w:r w:rsidR="00721EBD">
        <w:rPr>
          <w:rFonts w:ascii="Bookman Old Style" w:hAnsi="Bookman Old Style"/>
          <w:b/>
          <w:sz w:val="24"/>
          <w:szCs w:val="24"/>
        </w:rPr>
        <w:t xml:space="preserve">&amp; Accounting </w:t>
      </w:r>
      <w:r w:rsidRPr="008A0D3A">
        <w:rPr>
          <w:rFonts w:ascii="Bookman Old Style" w:hAnsi="Bookman Old Style"/>
          <w:b/>
          <w:sz w:val="24"/>
          <w:szCs w:val="24"/>
        </w:rPr>
        <w:t>Records</w:t>
      </w:r>
      <w:r>
        <w:rPr>
          <w:rFonts w:ascii="Bookman Old Style" w:hAnsi="Bookman Old Style"/>
          <w:b/>
          <w:sz w:val="24"/>
          <w:szCs w:val="24"/>
        </w:rPr>
        <w:t>:</w:t>
      </w:r>
      <w:r w:rsidRPr="008A0D3A">
        <w:rPr>
          <w:rFonts w:ascii="Bookman Old Style" w:hAnsi="Bookman Old Style"/>
          <w:sz w:val="24"/>
          <w:szCs w:val="24"/>
        </w:rPr>
        <w:t xml:space="preserve"> Tax records include, but may not be limited to, documents concerning payroll, expenses, proof of deductions, business costs, accounting procedures, and other documents concerning the Company's revenues</w:t>
      </w:r>
      <w:r w:rsidR="00E66A61">
        <w:rPr>
          <w:rFonts w:ascii="Bookman Old Style" w:hAnsi="Bookman Old Style"/>
          <w:sz w:val="24"/>
          <w:szCs w:val="24"/>
        </w:rPr>
        <w:t xml:space="preserve"> and expenses including capital expenditure</w:t>
      </w:r>
      <w:r w:rsidRPr="008A0D3A">
        <w:rPr>
          <w:rFonts w:ascii="Bookman Old Style" w:hAnsi="Bookman Old Style"/>
          <w:sz w:val="24"/>
          <w:szCs w:val="24"/>
        </w:rPr>
        <w:t xml:space="preserve">. Tax records should be retained for at least </w:t>
      </w:r>
      <w:r>
        <w:rPr>
          <w:rFonts w:ascii="Bookman Old Style" w:hAnsi="Bookman Old Style"/>
          <w:sz w:val="24"/>
          <w:szCs w:val="24"/>
        </w:rPr>
        <w:t>eight</w:t>
      </w:r>
      <w:r w:rsidRPr="008A0D3A">
        <w:rPr>
          <w:rFonts w:ascii="Bookman Old Style" w:hAnsi="Bookman Old Style"/>
          <w:sz w:val="24"/>
          <w:szCs w:val="24"/>
        </w:rPr>
        <w:t xml:space="preserve"> years from the date of filing the applicable return</w:t>
      </w:r>
      <w:r>
        <w:rPr>
          <w:rFonts w:ascii="Bookman Old Style" w:hAnsi="Bookman Old Style"/>
          <w:sz w:val="24"/>
          <w:szCs w:val="24"/>
        </w:rPr>
        <w:t xml:space="preserve"> or such period of time as prescribed under Tax laws whichever is later</w:t>
      </w:r>
      <w:r w:rsidRPr="008A0D3A">
        <w:rPr>
          <w:rFonts w:ascii="Bookman Old Style" w:hAnsi="Bookman Old Style"/>
          <w:sz w:val="24"/>
          <w:szCs w:val="24"/>
        </w:rPr>
        <w:t xml:space="preserve">. </w:t>
      </w:r>
    </w:p>
    <w:p w:rsidR="008A0D3A" w:rsidRPr="008A0D3A" w:rsidRDefault="008A0D3A" w:rsidP="008A0D3A">
      <w:pPr>
        <w:autoSpaceDE w:val="0"/>
        <w:autoSpaceDN w:val="0"/>
        <w:adjustRightInd w:val="0"/>
        <w:spacing w:after="0" w:line="240" w:lineRule="auto"/>
        <w:jc w:val="both"/>
        <w:rPr>
          <w:rFonts w:ascii="Bookman Old Style" w:hAnsi="Bookman Old Style"/>
          <w:sz w:val="24"/>
          <w:szCs w:val="24"/>
        </w:rPr>
      </w:pPr>
    </w:p>
    <w:p w:rsidR="00E66A61" w:rsidRDefault="008A0D3A" w:rsidP="008A0D3A">
      <w:pPr>
        <w:pStyle w:val="ListParagraph"/>
        <w:numPr>
          <w:ilvl w:val="1"/>
          <w:numId w:val="10"/>
        </w:numPr>
        <w:autoSpaceDE w:val="0"/>
        <w:autoSpaceDN w:val="0"/>
        <w:adjustRightInd w:val="0"/>
        <w:spacing w:after="0" w:line="240" w:lineRule="auto"/>
        <w:ind w:left="1044" w:hanging="324"/>
        <w:jc w:val="both"/>
        <w:rPr>
          <w:rFonts w:ascii="Bookman Old Style" w:hAnsi="Bookman Old Style"/>
          <w:sz w:val="24"/>
          <w:szCs w:val="24"/>
        </w:rPr>
      </w:pPr>
      <w:r w:rsidRPr="008A0D3A">
        <w:rPr>
          <w:rFonts w:ascii="Bookman Old Style" w:hAnsi="Bookman Old Style"/>
          <w:b/>
          <w:sz w:val="24"/>
          <w:szCs w:val="24"/>
        </w:rPr>
        <w:t>Employment Records/Personnel Records</w:t>
      </w:r>
      <w:r w:rsidR="0084476C">
        <w:rPr>
          <w:rFonts w:ascii="Bookman Old Style" w:hAnsi="Bookman Old Style"/>
          <w:b/>
          <w:sz w:val="24"/>
          <w:szCs w:val="24"/>
        </w:rPr>
        <w:t>:</w:t>
      </w:r>
      <w:r w:rsidRPr="008A0D3A">
        <w:rPr>
          <w:rFonts w:ascii="Bookman Old Style" w:hAnsi="Bookman Old Style"/>
          <w:sz w:val="24"/>
          <w:szCs w:val="24"/>
        </w:rPr>
        <w:t xml:space="preserve"> </w:t>
      </w:r>
      <w:proofErr w:type="spellStart"/>
      <w:r w:rsidR="00E66A61">
        <w:rPr>
          <w:rFonts w:ascii="Bookman Old Style" w:hAnsi="Bookman Old Style"/>
          <w:sz w:val="24"/>
          <w:szCs w:val="24"/>
        </w:rPr>
        <w:t>Labour</w:t>
      </w:r>
      <w:proofErr w:type="spellEnd"/>
      <w:r w:rsidR="00E66A61">
        <w:rPr>
          <w:rFonts w:ascii="Bookman Old Style" w:hAnsi="Bookman Old Style"/>
          <w:sz w:val="24"/>
          <w:szCs w:val="24"/>
        </w:rPr>
        <w:t xml:space="preserve"> </w:t>
      </w:r>
      <w:r w:rsidR="0084476C">
        <w:rPr>
          <w:rFonts w:ascii="Bookman Old Style" w:hAnsi="Bookman Old Style"/>
          <w:sz w:val="24"/>
          <w:szCs w:val="24"/>
        </w:rPr>
        <w:t>laws</w:t>
      </w:r>
      <w:r w:rsidRPr="008A0D3A">
        <w:rPr>
          <w:rFonts w:ascii="Bookman Old Style" w:hAnsi="Bookman Old Style"/>
          <w:sz w:val="24"/>
          <w:szCs w:val="24"/>
        </w:rPr>
        <w:t xml:space="preserve"> require the Company to </w:t>
      </w:r>
      <w:r w:rsidR="00E66A61">
        <w:rPr>
          <w:rFonts w:ascii="Bookman Old Style" w:hAnsi="Bookman Old Style"/>
          <w:sz w:val="24"/>
          <w:szCs w:val="24"/>
        </w:rPr>
        <w:t>maintain</w:t>
      </w:r>
      <w:r w:rsidR="00E66A61" w:rsidRPr="008A0D3A">
        <w:rPr>
          <w:rFonts w:ascii="Bookman Old Style" w:hAnsi="Bookman Old Style"/>
          <w:sz w:val="24"/>
          <w:szCs w:val="24"/>
        </w:rPr>
        <w:t xml:space="preserve"> </w:t>
      </w:r>
      <w:r w:rsidRPr="008A0D3A">
        <w:rPr>
          <w:rFonts w:ascii="Bookman Old Style" w:hAnsi="Bookman Old Style"/>
          <w:sz w:val="24"/>
          <w:szCs w:val="24"/>
        </w:rPr>
        <w:t xml:space="preserve">certain recruitment, employment and personnel information. The Company should also </w:t>
      </w:r>
      <w:r w:rsidR="00E66A61">
        <w:rPr>
          <w:rFonts w:ascii="Bookman Old Style" w:hAnsi="Bookman Old Style"/>
          <w:sz w:val="24"/>
          <w:szCs w:val="24"/>
        </w:rPr>
        <w:t>maintain</w:t>
      </w:r>
      <w:r w:rsidR="00E66A61" w:rsidRPr="008A0D3A">
        <w:rPr>
          <w:rFonts w:ascii="Bookman Old Style" w:hAnsi="Bookman Old Style"/>
          <w:sz w:val="24"/>
          <w:szCs w:val="24"/>
        </w:rPr>
        <w:t xml:space="preserve"> </w:t>
      </w:r>
      <w:r w:rsidRPr="008A0D3A">
        <w:rPr>
          <w:rFonts w:ascii="Bookman Old Style" w:hAnsi="Bookman Old Style"/>
          <w:sz w:val="24"/>
          <w:szCs w:val="24"/>
        </w:rPr>
        <w:t xml:space="preserve">personnel files that reflect performance reviews </w:t>
      </w:r>
      <w:r w:rsidR="0084476C">
        <w:rPr>
          <w:rFonts w:ascii="Bookman Old Style" w:hAnsi="Bookman Old Style"/>
          <w:sz w:val="24"/>
          <w:szCs w:val="24"/>
        </w:rPr>
        <w:t xml:space="preserve">if any </w:t>
      </w:r>
      <w:r w:rsidRPr="008A0D3A">
        <w:rPr>
          <w:rFonts w:ascii="Bookman Old Style" w:hAnsi="Bookman Old Style"/>
          <w:sz w:val="24"/>
          <w:szCs w:val="24"/>
        </w:rPr>
        <w:t>and any complaints brought against the Company or individual employees un</w:t>
      </w:r>
      <w:r w:rsidR="0084476C">
        <w:rPr>
          <w:rFonts w:ascii="Bookman Old Style" w:hAnsi="Bookman Old Style"/>
          <w:sz w:val="24"/>
          <w:szCs w:val="24"/>
        </w:rPr>
        <w:t xml:space="preserve">der applicable </w:t>
      </w:r>
      <w:proofErr w:type="spellStart"/>
      <w:r w:rsidR="0084476C">
        <w:rPr>
          <w:rFonts w:ascii="Bookman Old Style" w:hAnsi="Bookman Old Style"/>
          <w:sz w:val="24"/>
          <w:szCs w:val="24"/>
        </w:rPr>
        <w:t>labour</w:t>
      </w:r>
      <w:proofErr w:type="spellEnd"/>
      <w:r w:rsidR="0084476C">
        <w:rPr>
          <w:rFonts w:ascii="Bookman Old Style" w:hAnsi="Bookman Old Style"/>
          <w:sz w:val="24"/>
          <w:szCs w:val="24"/>
        </w:rPr>
        <w:t xml:space="preserve"> laws</w:t>
      </w:r>
      <w:r w:rsidRPr="008A0D3A">
        <w:rPr>
          <w:rFonts w:ascii="Bookman Old Style" w:hAnsi="Bookman Old Style"/>
          <w:sz w:val="24"/>
          <w:szCs w:val="24"/>
        </w:rPr>
        <w:t xml:space="preserve">. The Company should also keep all final memoranda and correspondence reflecting performance reviews and actions taken by or against personnel in the employee's personnel file. </w:t>
      </w:r>
    </w:p>
    <w:p w:rsidR="00495F3E" w:rsidRDefault="00495F3E">
      <w:pPr>
        <w:pStyle w:val="ListParagraph"/>
        <w:rPr>
          <w:rFonts w:ascii="Bookman Old Style" w:hAnsi="Bookman Old Style"/>
          <w:sz w:val="24"/>
          <w:szCs w:val="24"/>
        </w:rPr>
      </w:pPr>
    </w:p>
    <w:p w:rsidR="00495F3E" w:rsidRDefault="00E66A61">
      <w:pPr>
        <w:pStyle w:val="ListParagraph"/>
        <w:autoSpaceDE w:val="0"/>
        <w:autoSpaceDN w:val="0"/>
        <w:adjustRightInd w:val="0"/>
        <w:spacing w:after="0" w:line="240" w:lineRule="auto"/>
        <w:ind w:left="1044"/>
        <w:jc w:val="both"/>
        <w:rPr>
          <w:rFonts w:ascii="Bookman Old Style" w:hAnsi="Bookman Old Style"/>
          <w:sz w:val="24"/>
          <w:szCs w:val="24"/>
        </w:rPr>
      </w:pPr>
      <w:r>
        <w:rPr>
          <w:rFonts w:ascii="Bookman Old Style" w:hAnsi="Bookman Old Style"/>
          <w:sz w:val="24"/>
          <w:szCs w:val="24"/>
        </w:rPr>
        <w:t xml:space="preserve">- </w:t>
      </w:r>
      <w:r w:rsidR="008A0D3A" w:rsidRPr="008A0D3A">
        <w:rPr>
          <w:rFonts w:ascii="Bookman Old Style" w:hAnsi="Bookman Old Style"/>
          <w:sz w:val="24"/>
          <w:szCs w:val="24"/>
        </w:rPr>
        <w:t xml:space="preserve">Employment and personnel records </w:t>
      </w:r>
      <w:r w:rsidR="0084476C">
        <w:rPr>
          <w:rFonts w:ascii="Bookman Old Style" w:hAnsi="Bookman Old Style"/>
          <w:sz w:val="24"/>
          <w:szCs w:val="24"/>
        </w:rPr>
        <w:t>shall be preserved for</w:t>
      </w:r>
      <w:r w:rsidR="008A0D3A" w:rsidRPr="008A0D3A">
        <w:rPr>
          <w:rFonts w:ascii="Bookman Old Style" w:hAnsi="Bookman Old Style"/>
          <w:sz w:val="24"/>
          <w:szCs w:val="24"/>
        </w:rPr>
        <w:t xml:space="preserve"> </w:t>
      </w:r>
      <w:r>
        <w:rPr>
          <w:rFonts w:ascii="Bookman Old Style" w:hAnsi="Bookman Old Style"/>
          <w:sz w:val="24"/>
          <w:szCs w:val="24"/>
        </w:rPr>
        <w:t xml:space="preserve">a minimum period of </w:t>
      </w:r>
      <w:r w:rsidR="0084476C">
        <w:rPr>
          <w:rFonts w:ascii="Bookman Old Style" w:hAnsi="Bookman Old Style"/>
          <w:sz w:val="24"/>
          <w:szCs w:val="24"/>
        </w:rPr>
        <w:t>eight</w:t>
      </w:r>
      <w:r w:rsidR="008A0D3A" w:rsidRPr="008A0D3A">
        <w:rPr>
          <w:rFonts w:ascii="Bookman Old Style" w:hAnsi="Bookman Old Style"/>
          <w:sz w:val="24"/>
          <w:szCs w:val="24"/>
        </w:rPr>
        <w:t xml:space="preserve"> years</w:t>
      </w:r>
      <w:r>
        <w:rPr>
          <w:rFonts w:ascii="Bookman Old Style" w:hAnsi="Bookman Old Style"/>
          <w:sz w:val="24"/>
          <w:szCs w:val="24"/>
        </w:rPr>
        <w:t xml:space="preserve"> irrespective of whether such employee continues to be employed with the Company or not. </w:t>
      </w:r>
      <w:r w:rsidR="0084476C">
        <w:rPr>
          <w:rFonts w:ascii="Bookman Old Style" w:hAnsi="Bookman Old Style"/>
          <w:sz w:val="24"/>
          <w:szCs w:val="24"/>
        </w:rPr>
        <w:t xml:space="preserve"> </w:t>
      </w:r>
    </w:p>
    <w:p w:rsidR="00495F3E" w:rsidRDefault="00E66A61">
      <w:pPr>
        <w:pStyle w:val="ListParagraph"/>
        <w:autoSpaceDE w:val="0"/>
        <w:autoSpaceDN w:val="0"/>
        <w:adjustRightInd w:val="0"/>
        <w:spacing w:after="0" w:line="240" w:lineRule="auto"/>
        <w:ind w:left="1044"/>
        <w:jc w:val="both"/>
        <w:rPr>
          <w:rFonts w:ascii="Bookman Old Style" w:hAnsi="Bookman Old Style"/>
          <w:sz w:val="24"/>
          <w:szCs w:val="24"/>
        </w:rPr>
      </w:pPr>
      <w:r>
        <w:rPr>
          <w:rFonts w:ascii="Bookman Old Style" w:hAnsi="Bookman Old Style"/>
          <w:sz w:val="24"/>
          <w:szCs w:val="24"/>
        </w:rPr>
        <w:t xml:space="preserve">- Individual employee files need to be maintained as long as the concerned individual remains an employee of the Company as also for a minimum period of 5 years thereafter </w:t>
      </w:r>
      <w:r w:rsidR="0084476C">
        <w:rPr>
          <w:rFonts w:ascii="Bookman Old Style" w:hAnsi="Bookman Old Style"/>
          <w:sz w:val="24"/>
          <w:szCs w:val="24"/>
        </w:rPr>
        <w:t xml:space="preserve">or such period of time as </w:t>
      </w:r>
      <w:r w:rsidR="0084476C">
        <w:rPr>
          <w:rFonts w:ascii="Bookman Old Style" w:hAnsi="Bookman Old Style"/>
          <w:sz w:val="24"/>
          <w:szCs w:val="24"/>
        </w:rPr>
        <w:lastRenderedPageBreak/>
        <w:t>prescribed under respective laws for time being in force whichever is later</w:t>
      </w:r>
      <w:r w:rsidR="008A0D3A" w:rsidRPr="008A0D3A">
        <w:rPr>
          <w:rFonts w:ascii="Bookman Old Style" w:hAnsi="Bookman Old Style"/>
          <w:sz w:val="24"/>
          <w:szCs w:val="24"/>
        </w:rPr>
        <w:t>.</w:t>
      </w:r>
      <w:r>
        <w:rPr>
          <w:rFonts w:ascii="Bookman Old Style" w:hAnsi="Bookman Old Style"/>
          <w:sz w:val="24"/>
          <w:szCs w:val="24"/>
        </w:rPr>
        <w:t xml:space="preserve"> </w:t>
      </w:r>
    </w:p>
    <w:p w:rsidR="00495F3E" w:rsidRDefault="00E66A61">
      <w:pPr>
        <w:pStyle w:val="ListParagraph"/>
        <w:autoSpaceDE w:val="0"/>
        <w:autoSpaceDN w:val="0"/>
        <w:adjustRightInd w:val="0"/>
        <w:spacing w:after="0" w:line="240" w:lineRule="auto"/>
        <w:ind w:left="1044"/>
        <w:jc w:val="both"/>
        <w:rPr>
          <w:rFonts w:ascii="Bookman Old Style" w:hAnsi="Bookman Old Style"/>
          <w:sz w:val="24"/>
          <w:szCs w:val="24"/>
        </w:rPr>
      </w:pPr>
      <w:r>
        <w:rPr>
          <w:rFonts w:ascii="Bookman Old Style" w:hAnsi="Bookman Old Style"/>
          <w:sz w:val="24"/>
          <w:szCs w:val="24"/>
        </w:rPr>
        <w:t xml:space="preserve">- Returns under various labor </w:t>
      </w:r>
      <w:proofErr w:type="spellStart"/>
      <w:r>
        <w:rPr>
          <w:rFonts w:ascii="Bookman Old Style" w:hAnsi="Bookman Old Style"/>
          <w:sz w:val="24"/>
          <w:szCs w:val="24"/>
        </w:rPr>
        <w:t>lawa</w:t>
      </w:r>
      <w:proofErr w:type="spellEnd"/>
      <w:r>
        <w:rPr>
          <w:rFonts w:ascii="Bookman Old Style" w:hAnsi="Bookman Old Style"/>
          <w:sz w:val="24"/>
          <w:szCs w:val="24"/>
        </w:rPr>
        <w:t xml:space="preserve">, governmental and statutory filings etc. need to be retained in accordance with the related stature as may be specified therein or for a minimum period of 8 years whichever may be later. </w:t>
      </w:r>
    </w:p>
    <w:p w:rsidR="008A0D3A" w:rsidRPr="008A0D3A" w:rsidRDefault="008A0D3A" w:rsidP="0084476C">
      <w:pPr>
        <w:pStyle w:val="ListParagraph"/>
        <w:autoSpaceDE w:val="0"/>
        <w:autoSpaceDN w:val="0"/>
        <w:adjustRightInd w:val="0"/>
        <w:spacing w:after="0" w:line="240" w:lineRule="auto"/>
        <w:ind w:left="1044"/>
        <w:jc w:val="both"/>
        <w:rPr>
          <w:rFonts w:ascii="Bookman Old Style" w:hAnsi="Bookman Old Style"/>
          <w:sz w:val="24"/>
          <w:szCs w:val="24"/>
        </w:rPr>
      </w:pPr>
      <w:r w:rsidRPr="008A0D3A">
        <w:rPr>
          <w:rFonts w:ascii="Bookman Old Style" w:hAnsi="Bookman Old Style"/>
          <w:sz w:val="24"/>
          <w:szCs w:val="24"/>
        </w:rPr>
        <w:t xml:space="preserve"> </w:t>
      </w:r>
    </w:p>
    <w:p w:rsidR="008A0D3A" w:rsidRPr="008A0D3A" w:rsidRDefault="00FC597F" w:rsidP="008A0D3A">
      <w:pPr>
        <w:pStyle w:val="ListParagraph"/>
        <w:numPr>
          <w:ilvl w:val="1"/>
          <w:numId w:val="10"/>
        </w:numPr>
        <w:autoSpaceDE w:val="0"/>
        <w:autoSpaceDN w:val="0"/>
        <w:adjustRightInd w:val="0"/>
        <w:spacing w:after="0" w:line="240" w:lineRule="auto"/>
        <w:ind w:left="1044" w:hanging="324"/>
        <w:jc w:val="both"/>
        <w:rPr>
          <w:rFonts w:ascii="Bookman Old Style" w:hAnsi="Bookman Old Style"/>
          <w:sz w:val="24"/>
          <w:szCs w:val="24"/>
        </w:rPr>
      </w:pPr>
      <w:r>
        <w:rPr>
          <w:rFonts w:ascii="Bookman Old Style" w:hAnsi="Bookman Old Style"/>
          <w:b/>
          <w:sz w:val="24"/>
          <w:szCs w:val="24"/>
        </w:rPr>
        <w:t xml:space="preserve">Financial Statements, </w:t>
      </w:r>
      <w:r w:rsidR="0084476C">
        <w:rPr>
          <w:rFonts w:ascii="Bookman Old Style" w:hAnsi="Bookman Old Style"/>
          <w:b/>
          <w:sz w:val="24"/>
          <w:szCs w:val="24"/>
        </w:rPr>
        <w:t>Minutes, Statutory Registers &amp; other Documents</w:t>
      </w:r>
      <w:r w:rsidR="008A0D3A" w:rsidRPr="008A0D3A">
        <w:rPr>
          <w:rFonts w:ascii="Bookman Old Style" w:hAnsi="Bookman Old Style"/>
          <w:b/>
          <w:sz w:val="24"/>
          <w:szCs w:val="24"/>
        </w:rPr>
        <w:t>.</w:t>
      </w:r>
      <w:r w:rsidR="008A0D3A" w:rsidRPr="008A0D3A">
        <w:rPr>
          <w:rFonts w:ascii="Bookman Old Style" w:hAnsi="Bookman Old Style"/>
          <w:sz w:val="24"/>
          <w:szCs w:val="24"/>
        </w:rPr>
        <w:t xml:space="preserve"> </w:t>
      </w:r>
      <w:r w:rsidR="007C196E">
        <w:rPr>
          <w:rFonts w:ascii="Bookman Old Style" w:hAnsi="Bookman Old Style"/>
          <w:sz w:val="24"/>
          <w:szCs w:val="24"/>
        </w:rPr>
        <w:t xml:space="preserve">Financial Statements including Audit Reports, </w:t>
      </w:r>
      <w:r w:rsidR="0084476C">
        <w:rPr>
          <w:rFonts w:ascii="Bookman Old Style" w:hAnsi="Bookman Old Style"/>
          <w:sz w:val="24"/>
          <w:szCs w:val="24"/>
        </w:rPr>
        <w:t>Minutes of Meetings of Board, Members and other Committees Meeting along with statutory registers as prescribed under governing laws for time being in force shall be preserved for such period as provided in respective laws</w:t>
      </w:r>
      <w:r w:rsidR="008A0D3A" w:rsidRPr="008A0D3A">
        <w:rPr>
          <w:rFonts w:ascii="Bookman Old Style" w:hAnsi="Bookman Old Style"/>
          <w:sz w:val="24"/>
          <w:szCs w:val="24"/>
        </w:rPr>
        <w:t xml:space="preserve">. </w:t>
      </w:r>
      <w:r>
        <w:rPr>
          <w:rFonts w:ascii="Bookman Old Style" w:hAnsi="Bookman Old Style"/>
          <w:sz w:val="24"/>
          <w:szCs w:val="24"/>
        </w:rPr>
        <w:t xml:space="preserve">Any document where preservation period is not prescribed under governing laws shall be preserved for </w:t>
      </w:r>
      <w:r w:rsidR="00E66A61">
        <w:rPr>
          <w:rFonts w:ascii="Bookman Old Style" w:hAnsi="Bookman Old Style"/>
          <w:sz w:val="24"/>
          <w:szCs w:val="24"/>
        </w:rPr>
        <w:t xml:space="preserve">a minimum period of </w:t>
      </w:r>
      <w:r>
        <w:rPr>
          <w:rFonts w:ascii="Bookman Old Style" w:hAnsi="Bookman Old Style"/>
          <w:sz w:val="24"/>
          <w:szCs w:val="24"/>
        </w:rPr>
        <w:t>eight years</w:t>
      </w:r>
      <w:r w:rsidR="008A0D3A" w:rsidRPr="008A0D3A">
        <w:rPr>
          <w:rFonts w:ascii="Bookman Old Style" w:hAnsi="Bookman Old Style"/>
          <w:sz w:val="24"/>
          <w:szCs w:val="24"/>
        </w:rPr>
        <w:t xml:space="preserve">. </w:t>
      </w:r>
    </w:p>
    <w:p w:rsidR="008A0D3A" w:rsidRDefault="008A0D3A" w:rsidP="008A0D3A">
      <w:pPr>
        <w:autoSpaceDE w:val="0"/>
        <w:autoSpaceDN w:val="0"/>
        <w:adjustRightInd w:val="0"/>
        <w:spacing w:after="0" w:line="240" w:lineRule="auto"/>
        <w:jc w:val="both"/>
        <w:rPr>
          <w:rFonts w:ascii="Bookman Old Style" w:hAnsi="Bookman Old Style"/>
          <w:sz w:val="24"/>
          <w:szCs w:val="24"/>
        </w:rPr>
      </w:pPr>
    </w:p>
    <w:p w:rsidR="00FC597F" w:rsidRPr="008A0D3A" w:rsidRDefault="00FC597F" w:rsidP="008A0D3A">
      <w:pPr>
        <w:autoSpaceDE w:val="0"/>
        <w:autoSpaceDN w:val="0"/>
        <w:adjustRightInd w:val="0"/>
        <w:spacing w:after="0" w:line="240" w:lineRule="auto"/>
        <w:jc w:val="both"/>
        <w:rPr>
          <w:rFonts w:ascii="Bookman Old Style" w:hAnsi="Bookman Old Style"/>
          <w:sz w:val="24"/>
          <w:szCs w:val="24"/>
        </w:rPr>
      </w:pPr>
    </w:p>
    <w:p w:rsidR="007C196E" w:rsidRDefault="008A0D3A" w:rsidP="008A0D3A">
      <w:pPr>
        <w:pStyle w:val="ListParagraph"/>
        <w:numPr>
          <w:ilvl w:val="1"/>
          <w:numId w:val="10"/>
        </w:numPr>
        <w:autoSpaceDE w:val="0"/>
        <w:autoSpaceDN w:val="0"/>
        <w:adjustRightInd w:val="0"/>
        <w:spacing w:after="0" w:line="240" w:lineRule="auto"/>
        <w:ind w:left="1044" w:hanging="324"/>
        <w:jc w:val="both"/>
        <w:rPr>
          <w:rFonts w:ascii="Bookman Old Style" w:hAnsi="Bookman Old Style"/>
          <w:sz w:val="24"/>
          <w:szCs w:val="24"/>
        </w:rPr>
      </w:pPr>
      <w:r w:rsidRPr="007C196E">
        <w:rPr>
          <w:rFonts w:ascii="Bookman Old Style" w:hAnsi="Bookman Old Style"/>
          <w:b/>
          <w:sz w:val="24"/>
          <w:szCs w:val="24"/>
        </w:rPr>
        <w:t>Press Releases/Public Filings.</w:t>
      </w:r>
      <w:r w:rsidRPr="007C196E">
        <w:rPr>
          <w:rFonts w:ascii="Bookman Old Style" w:hAnsi="Bookman Old Style"/>
          <w:sz w:val="24"/>
          <w:szCs w:val="24"/>
        </w:rPr>
        <w:t xml:space="preserve"> The Company should retain </w:t>
      </w:r>
      <w:r w:rsidR="00E66A61">
        <w:rPr>
          <w:rFonts w:ascii="Bookman Old Style" w:hAnsi="Bookman Old Style"/>
          <w:sz w:val="24"/>
          <w:szCs w:val="24"/>
        </w:rPr>
        <w:t xml:space="preserve">copies of </w:t>
      </w:r>
      <w:r w:rsidRPr="007C196E">
        <w:rPr>
          <w:rFonts w:ascii="Bookman Old Style" w:hAnsi="Bookman Old Style"/>
          <w:sz w:val="24"/>
          <w:szCs w:val="24"/>
        </w:rPr>
        <w:t xml:space="preserve">all press releases and </w:t>
      </w:r>
      <w:r w:rsidR="007C196E" w:rsidRPr="007C196E">
        <w:rPr>
          <w:rFonts w:ascii="Bookman Old Style" w:hAnsi="Bookman Old Style"/>
          <w:sz w:val="24"/>
          <w:szCs w:val="24"/>
        </w:rPr>
        <w:t xml:space="preserve">documents </w:t>
      </w:r>
      <w:r w:rsidRPr="007C196E">
        <w:rPr>
          <w:rFonts w:ascii="Bookman Old Style" w:hAnsi="Bookman Old Style"/>
          <w:sz w:val="24"/>
          <w:szCs w:val="24"/>
        </w:rPr>
        <w:t>filed</w:t>
      </w:r>
      <w:r w:rsidR="007C196E" w:rsidRPr="007C196E">
        <w:rPr>
          <w:rFonts w:ascii="Bookman Old Style" w:hAnsi="Bookman Old Style"/>
          <w:sz w:val="24"/>
          <w:szCs w:val="24"/>
        </w:rPr>
        <w:t xml:space="preserve"> with Stock Exchanges, Registrar of Companies and other regulatory authorities</w:t>
      </w:r>
      <w:r w:rsidR="00E66A61">
        <w:rPr>
          <w:rFonts w:ascii="Bookman Old Style" w:hAnsi="Bookman Old Style"/>
          <w:sz w:val="24"/>
          <w:szCs w:val="24"/>
        </w:rPr>
        <w:t xml:space="preserve"> on a permanent basis</w:t>
      </w:r>
      <w:r w:rsidR="007C196E" w:rsidRPr="007C196E">
        <w:rPr>
          <w:rFonts w:ascii="Bookman Old Style" w:hAnsi="Bookman Old Style"/>
          <w:sz w:val="24"/>
          <w:szCs w:val="24"/>
        </w:rPr>
        <w:t xml:space="preserve">. </w:t>
      </w:r>
    </w:p>
    <w:p w:rsidR="007C196E" w:rsidRPr="007C196E" w:rsidRDefault="007C196E" w:rsidP="007C196E">
      <w:pPr>
        <w:pStyle w:val="ListParagraph"/>
        <w:autoSpaceDE w:val="0"/>
        <w:autoSpaceDN w:val="0"/>
        <w:adjustRightInd w:val="0"/>
        <w:spacing w:after="0" w:line="240" w:lineRule="auto"/>
        <w:ind w:left="1044"/>
        <w:jc w:val="both"/>
        <w:rPr>
          <w:rFonts w:ascii="Bookman Old Style" w:hAnsi="Bookman Old Style"/>
          <w:sz w:val="24"/>
          <w:szCs w:val="24"/>
        </w:rPr>
      </w:pPr>
    </w:p>
    <w:p w:rsidR="008A0D3A" w:rsidRPr="007C196E" w:rsidRDefault="008A0D3A" w:rsidP="008A0D3A">
      <w:pPr>
        <w:pStyle w:val="ListParagraph"/>
        <w:numPr>
          <w:ilvl w:val="1"/>
          <w:numId w:val="10"/>
        </w:numPr>
        <w:autoSpaceDE w:val="0"/>
        <w:autoSpaceDN w:val="0"/>
        <w:adjustRightInd w:val="0"/>
        <w:spacing w:after="0" w:line="240" w:lineRule="auto"/>
        <w:ind w:left="1044" w:hanging="324"/>
        <w:jc w:val="both"/>
        <w:rPr>
          <w:rFonts w:ascii="Bookman Old Style" w:hAnsi="Bookman Old Style"/>
          <w:sz w:val="24"/>
          <w:szCs w:val="24"/>
        </w:rPr>
      </w:pPr>
      <w:r w:rsidRPr="007C196E">
        <w:rPr>
          <w:rFonts w:ascii="Bookman Old Style" w:hAnsi="Bookman Old Style"/>
          <w:b/>
          <w:sz w:val="24"/>
          <w:szCs w:val="24"/>
        </w:rPr>
        <w:t>Legal Files</w:t>
      </w:r>
      <w:r w:rsidR="007C196E">
        <w:rPr>
          <w:rFonts w:ascii="Bookman Old Style" w:hAnsi="Bookman Old Style"/>
          <w:b/>
          <w:sz w:val="24"/>
          <w:szCs w:val="24"/>
        </w:rPr>
        <w:t xml:space="preserve"> / documents:</w:t>
      </w:r>
      <w:r w:rsidRPr="007C196E">
        <w:rPr>
          <w:rFonts w:ascii="Bookman Old Style" w:hAnsi="Bookman Old Style"/>
          <w:sz w:val="24"/>
          <w:szCs w:val="24"/>
        </w:rPr>
        <w:t xml:space="preserve"> </w:t>
      </w:r>
      <w:r w:rsidR="007C196E">
        <w:rPr>
          <w:rFonts w:ascii="Bookman Old Style" w:hAnsi="Bookman Old Style"/>
          <w:sz w:val="24"/>
          <w:szCs w:val="24"/>
        </w:rPr>
        <w:t>A</w:t>
      </w:r>
      <w:r w:rsidR="00355941">
        <w:rPr>
          <w:rFonts w:ascii="Bookman Old Style" w:hAnsi="Bookman Old Style"/>
          <w:sz w:val="24"/>
          <w:szCs w:val="24"/>
        </w:rPr>
        <w:t xml:space="preserve">ll legal documents </w:t>
      </w:r>
      <w:r w:rsidR="007C196E">
        <w:rPr>
          <w:rFonts w:ascii="Bookman Old Style" w:hAnsi="Bookman Old Style"/>
          <w:sz w:val="24"/>
          <w:szCs w:val="24"/>
        </w:rPr>
        <w:t>/ copies of notices / summons / orders / judgments and all other legal documents shall be preserved permanently</w:t>
      </w:r>
      <w:r w:rsidRPr="007C196E">
        <w:rPr>
          <w:rFonts w:ascii="Bookman Old Style" w:hAnsi="Bookman Old Style"/>
          <w:sz w:val="24"/>
          <w:szCs w:val="24"/>
        </w:rPr>
        <w:t xml:space="preserve">. </w:t>
      </w:r>
      <w:r w:rsidR="00355941">
        <w:rPr>
          <w:rFonts w:ascii="Bookman Old Style" w:hAnsi="Bookman Old Style"/>
          <w:sz w:val="24"/>
          <w:szCs w:val="24"/>
        </w:rPr>
        <w:t xml:space="preserve">Documents like leases, Leave &amp; License agreements and other agreements shall be preserved for </w:t>
      </w:r>
      <w:proofErr w:type="spellStart"/>
      <w:r w:rsidR="00355941">
        <w:rPr>
          <w:rFonts w:ascii="Bookman Old Style" w:hAnsi="Bookman Old Style"/>
          <w:sz w:val="24"/>
          <w:szCs w:val="24"/>
        </w:rPr>
        <w:t>atleast</w:t>
      </w:r>
      <w:proofErr w:type="spellEnd"/>
      <w:r w:rsidR="00355941">
        <w:rPr>
          <w:rFonts w:ascii="Bookman Old Style" w:hAnsi="Bookman Old Style"/>
          <w:sz w:val="24"/>
          <w:szCs w:val="24"/>
        </w:rPr>
        <w:t xml:space="preserve"> 5 years beyond the life of the said documents.</w:t>
      </w:r>
    </w:p>
    <w:p w:rsidR="007C196E" w:rsidRDefault="007C196E" w:rsidP="007C196E">
      <w:pPr>
        <w:pStyle w:val="ListParagraph"/>
        <w:autoSpaceDE w:val="0"/>
        <w:autoSpaceDN w:val="0"/>
        <w:adjustRightInd w:val="0"/>
        <w:spacing w:after="0" w:line="240" w:lineRule="auto"/>
        <w:ind w:left="1044"/>
        <w:jc w:val="both"/>
        <w:rPr>
          <w:rFonts w:ascii="Bookman Old Style" w:hAnsi="Bookman Old Style"/>
          <w:sz w:val="24"/>
          <w:szCs w:val="24"/>
        </w:rPr>
      </w:pPr>
    </w:p>
    <w:p w:rsidR="007C196E" w:rsidRPr="007C196E" w:rsidRDefault="007C196E" w:rsidP="007C196E">
      <w:pPr>
        <w:pStyle w:val="BodyText"/>
        <w:ind w:left="1044"/>
        <w:jc w:val="both"/>
        <w:rPr>
          <w:rFonts w:ascii="Bookman Old Style" w:hAnsi="Bookman Old Style"/>
          <w:sz w:val="2"/>
          <w:szCs w:val="24"/>
        </w:rPr>
      </w:pPr>
    </w:p>
    <w:p w:rsidR="008A0D3A" w:rsidRPr="008A0D3A" w:rsidRDefault="008A0D3A" w:rsidP="008A0D3A">
      <w:pPr>
        <w:pStyle w:val="ListParagraph"/>
        <w:numPr>
          <w:ilvl w:val="1"/>
          <w:numId w:val="10"/>
        </w:numPr>
        <w:autoSpaceDE w:val="0"/>
        <w:autoSpaceDN w:val="0"/>
        <w:adjustRightInd w:val="0"/>
        <w:spacing w:after="0" w:line="240" w:lineRule="auto"/>
        <w:ind w:left="1044" w:hanging="324"/>
        <w:jc w:val="both"/>
        <w:rPr>
          <w:rFonts w:ascii="Bookman Old Style" w:hAnsi="Bookman Old Style"/>
          <w:sz w:val="24"/>
          <w:szCs w:val="24"/>
        </w:rPr>
      </w:pPr>
      <w:r w:rsidRPr="00355941">
        <w:rPr>
          <w:rFonts w:ascii="Bookman Old Style" w:hAnsi="Bookman Old Style"/>
          <w:b/>
          <w:sz w:val="24"/>
          <w:szCs w:val="24"/>
        </w:rPr>
        <w:t>Development/Intellectual Property and Trade Secrets</w:t>
      </w:r>
      <w:r w:rsidR="00355941">
        <w:rPr>
          <w:rFonts w:ascii="Bookman Old Style" w:hAnsi="Bookman Old Style"/>
          <w:b/>
          <w:sz w:val="24"/>
          <w:szCs w:val="24"/>
        </w:rPr>
        <w:t>:</w:t>
      </w:r>
      <w:r w:rsidRPr="008A0D3A">
        <w:rPr>
          <w:rFonts w:ascii="Bookman Old Style" w:hAnsi="Bookman Old Style"/>
          <w:sz w:val="24"/>
          <w:szCs w:val="24"/>
        </w:rPr>
        <w:t xml:space="preserve"> Development documents are often subject to intellectual property protection in their final form (e.g., patents and copyrights). The documents detailing the development process are often also of value to the Company and are protected as a trade secret where the Company: </w:t>
      </w:r>
    </w:p>
    <w:p w:rsidR="008A0D3A" w:rsidRPr="008A0D3A" w:rsidRDefault="008A0D3A" w:rsidP="008A0D3A">
      <w:pPr>
        <w:pStyle w:val="Default"/>
        <w:jc w:val="both"/>
        <w:rPr>
          <w:rFonts w:ascii="Bookman Old Style" w:hAnsi="Bookman Old Style" w:cstheme="minorBidi"/>
          <w:color w:val="auto"/>
        </w:rPr>
      </w:pPr>
    </w:p>
    <w:p w:rsidR="008A0D3A" w:rsidRDefault="00EF266B" w:rsidP="00EF266B">
      <w:pPr>
        <w:pStyle w:val="ListParagraph"/>
        <w:numPr>
          <w:ilvl w:val="2"/>
          <w:numId w:val="11"/>
        </w:numPr>
        <w:ind w:left="1656" w:hanging="135"/>
        <w:jc w:val="both"/>
        <w:rPr>
          <w:rFonts w:ascii="Bookman Old Style" w:hAnsi="Bookman Old Style"/>
          <w:sz w:val="24"/>
          <w:szCs w:val="24"/>
        </w:rPr>
      </w:pPr>
      <w:r w:rsidRPr="00EF266B">
        <w:rPr>
          <w:rFonts w:ascii="Bookman Old Style" w:hAnsi="Bookman Old Style"/>
          <w:sz w:val="24"/>
          <w:szCs w:val="24"/>
        </w:rPr>
        <w:t>Derives</w:t>
      </w:r>
      <w:r w:rsidR="008A0D3A" w:rsidRPr="00EF266B">
        <w:rPr>
          <w:rFonts w:ascii="Bookman Old Style" w:hAnsi="Bookman Old Style"/>
          <w:sz w:val="24"/>
          <w:szCs w:val="24"/>
        </w:rPr>
        <w:t xml:space="preserve"> independent economic value from the secrecy of the information; and </w:t>
      </w:r>
    </w:p>
    <w:p w:rsidR="00EF266B" w:rsidRPr="00EF266B" w:rsidRDefault="00EF266B" w:rsidP="00EF266B">
      <w:pPr>
        <w:pStyle w:val="ListParagraph"/>
        <w:ind w:left="1656"/>
        <w:jc w:val="both"/>
        <w:rPr>
          <w:rFonts w:ascii="Bookman Old Style" w:hAnsi="Bookman Old Style"/>
          <w:sz w:val="12"/>
          <w:szCs w:val="24"/>
        </w:rPr>
      </w:pPr>
    </w:p>
    <w:p w:rsidR="008A0D3A" w:rsidRPr="008A0D3A" w:rsidRDefault="00EF266B" w:rsidP="00EF266B">
      <w:pPr>
        <w:pStyle w:val="ListParagraph"/>
        <w:numPr>
          <w:ilvl w:val="2"/>
          <w:numId w:val="11"/>
        </w:numPr>
        <w:ind w:left="1656" w:hanging="135"/>
        <w:jc w:val="both"/>
        <w:rPr>
          <w:rFonts w:ascii="Bookman Old Style" w:hAnsi="Bookman Old Style"/>
          <w:sz w:val="24"/>
          <w:szCs w:val="24"/>
        </w:rPr>
      </w:pPr>
      <w:r w:rsidRPr="008A0D3A">
        <w:rPr>
          <w:rFonts w:ascii="Bookman Old Style" w:hAnsi="Bookman Old Style"/>
          <w:sz w:val="24"/>
          <w:szCs w:val="24"/>
        </w:rPr>
        <w:t>The</w:t>
      </w:r>
      <w:r w:rsidR="008A0D3A" w:rsidRPr="008A0D3A">
        <w:rPr>
          <w:rFonts w:ascii="Bookman Old Style" w:hAnsi="Bookman Old Style"/>
          <w:sz w:val="24"/>
          <w:szCs w:val="24"/>
        </w:rPr>
        <w:t xml:space="preserve"> Company has taken affirmative steps to keep the information confidential. </w:t>
      </w:r>
    </w:p>
    <w:p w:rsidR="008A0D3A" w:rsidRDefault="008A0D3A" w:rsidP="00EF266B">
      <w:pPr>
        <w:pStyle w:val="ListParagraph"/>
        <w:autoSpaceDE w:val="0"/>
        <w:autoSpaceDN w:val="0"/>
        <w:adjustRightInd w:val="0"/>
        <w:spacing w:after="0" w:line="240" w:lineRule="auto"/>
        <w:ind w:left="1044"/>
        <w:jc w:val="both"/>
        <w:rPr>
          <w:rFonts w:ascii="Bookman Old Style" w:hAnsi="Bookman Old Style"/>
          <w:sz w:val="24"/>
          <w:szCs w:val="24"/>
        </w:rPr>
      </w:pPr>
      <w:r w:rsidRPr="008A0D3A">
        <w:rPr>
          <w:rFonts w:ascii="Bookman Old Style" w:hAnsi="Bookman Old Style"/>
          <w:sz w:val="24"/>
          <w:szCs w:val="24"/>
        </w:rPr>
        <w:t xml:space="preserve">The Company should keep all documents designated as containing trade secret information for at least the life of the trade secret. </w:t>
      </w:r>
    </w:p>
    <w:p w:rsidR="009D3F30" w:rsidRPr="008A0D3A" w:rsidRDefault="009D3F30" w:rsidP="00EF266B">
      <w:pPr>
        <w:pStyle w:val="ListParagraph"/>
        <w:autoSpaceDE w:val="0"/>
        <w:autoSpaceDN w:val="0"/>
        <w:adjustRightInd w:val="0"/>
        <w:spacing w:after="0" w:line="240" w:lineRule="auto"/>
        <w:ind w:left="1044"/>
        <w:jc w:val="both"/>
        <w:rPr>
          <w:rFonts w:ascii="Bookman Old Style" w:hAnsi="Bookman Old Style"/>
          <w:sz w:val="24"/>
          <w:szCs w:val="24"/>
        </w:rPr>
      </w:pPr>
    </w:p>
    <w:p w:rsidR="008A0D3A" w:rsidRPr="008A0D3A" w:rsidRDefault="008A0D3A" w:rsidP="008A0D3A">
      <w:pPr>
        <w:pStyle w:val="ListParagraph"/>
        <w:numPr>
          <w:ilvl w:val="1"/>
          <w:numId w:val="10"/>
        </w:numPr>
        <w:autoSpaceDE w:val="0"/>
        <w:autoSpaceDN w:val="0"/>
        <w:adjustRightInd w:val="0"/>
        <w:spacing w:after="0" w:line="240" w:lineRule="auto"/>
        <w:ind w:left="1044" w:hanging="324"/>
        <w:jc w:val="both"/>
        <w:rPr>
          <w:rFonts w:ascii="Bookman Old Style" w:hAnsi="Bookman Old Style"/>
          <w:sz w:val="24"/>
          <w:szCs w:val="24"/>
        </w:rPr>
      </w:pPr>
      <w:r w:rsidRPr="009D3F30">
        <w:rPr>
          <w:rFonts w:ascii="Bookman Old Style" w:hAnsi="Bookman Old Style"/>
          <w:b/>
          <w:sz w:val="24"/>
          <w:szCs w:val="24"/>
        </w:rPr>
        <w:t>Contracts</w:t>
      </w:r>
      <w:r w:rsidR="009D3F30">
        <w:rPr>
          <w:rFonts w:ascii="Bookman Old Style" w:hAnsi="Bookman Old Style"/>
          <w:b/>
          <w:sz w:val="24"/>
          <w:szCs w:val="24"/>
        </w:rPr>
        <w:t>:</w:t>
      </w:r>
      <w:r w:rsidRPr="008A0D3A">
        <w:rPr>
          <w:rFonts w:ascii="Bookman Old Style" w:hAnsi="Bookman Old Style"/>
          <w:sz w:val="24"/>
          <w:szCs w:val="24"/>
        </w:rPr>
        <w:t xml:space="preserve"> Final, execution copies of all contracts entered into by the Company should be retained. The Company should retain copies of </w:t>
      </w:r>
      <w:r w:rsidRPr="008A0D3A">
        <w:rPr>
          <w:rFonts w:ascii="Bookman Old Style" w:hAnsi="Bookman Old Style"/>
          <w:sz w:val="24"/>
          <w:szCs w:val="24"/>
        </w:rPr>
        <w:lastRenderedPageBreak/>
        <w:t xml:space="preserve">the final contracts for at least </w:t>
      </w:r>
      <w:r w:rsidR="009D3F30">
        <w:rPr>
          <w:rFonts w:ascii="Bookman Old Style" w:hAnsi="Bookman Old Style"/>
          <w:sz w:val="24"/>
          <w:szCs w:val="24"/>
        </w:rPr>
        <w:t>five</w:t>
      </w:r>
      <w:r w:rsidRPr="008A0D3A">
        <w:rPr>
          <w:rFonts w:ascii="Bookman Old Style" w:hAnsi="Bookman Old Style"/>
          <w:sz w:val="24"/>
          <w:szCs w:val="24"/>
        </w:rPr>
        <w:t xml:space="preserve"> years beyond the life of the agreement, and longer in the case of publicly filed contracts. </w:t>
      </w:r>
    </w:p>
    <w:p w:rsidR="008A0D3A" w:rsidRPr="008A0D3A" w:rsidRDefault="008A0D3A" w:rsidP="008A0D3A">
      <w:pPr>
        <w:pStyle w:val="Default"/>
        <w:jc w:val="both"/>
        <w:rPr>
          <w:rFonts w:ascii="Bookman Old Style" w:hAnsi="Bookman Old Style" w:cstheme="minorBidi"/>
          <w:color w:val="auto"/>
        </w:rPr>
      </w:pPr>
    </w:p>
    <w:p w:rsidR="009D3F30" w:rsidRDefault="008A0D3A" w:rsidP="008A0D3A">
      <w:pPr>
        <w:pStyle w:val="ListParagraph"/>
        <w:numPr>
          <w:ilvl w:val="1"/>
          <w:numId w:val="10"/>
        </w:numPr>
        <w:autoSpaceDE w:val="0"/>
        <w:autoSpaceDN w:val="0"/>
        <w:adjustRightInd w:val="0"/>
        <w:spacing w:after="0" w:line="240" w:lineRule="auto"/>
        <w:ind w:left="1044" w:hanging="324"/>
        <w:jc w:val="both"/>
        <w:rPr>
          <w:rFonts w:ascii="Bookman Old Style" w:hAnsi="Bookman Old Style"/>
          <w:sz w:val="24"/>
          <w:szCs w:val="24"/>
        </w:rPr>
      </w:pPr>
      <w:r w:rsidRPr="009D3F30">
        <w:rPr>
          <w:rFonts w:ascii="Bookman Old Style" w:hAnsi="Bookman Old Style"/>
          <w:b/>
          <w:sz w:val="24"/>
          <w:szCs w:val="24"/>
        </w:rPr>
        <w:t>Electronic Mail</w:t>
      </w:r>
      <w:r w:rsidR="009D3F30">
        <w:rPr>
          <w:rFonts w:ascii="Bookman Old Style" w:hAnsi="Bookman Old Style"/>
          <w:b/>
          <w:sz w:val="24"/>
          <w:szCs w:val="24"/>
        </w:rPr>
        <w:t xml:space="preserve">: </w:t>
      </w:r>
      <w:r w:rsidRPr="008A0D3A">
        <w:rPr>
          <w:rFonts w:ascii="Bookman Old Style" w:hAnsi="Bookman Old Style"/>
          <w:sz w:val="24"/>
          <w:szCs w:val="24"/>
        </w:rPr>
        <w:t>E-mail that needs to be saved should be either:</w:t>
      </w:r>
    </w:p>
    <w:p w:rsidR="008A0D3A" w:rsidRPr="008A0D3A" w:rsidRDefault="008A0D3A" w:rsidP="009D3F30">
      <w:pPr>
        <w:pStyle w:val="ListParagraph"/>
        <w:autoSpaceDE w:val="0"/>
        <w:autoSpaceDN w:val="0"/>
        <w:adjustRightInd w:val="0"/>
        <w:spacing w:after="0" w:line="240" w:lineRule="auto"/>
        <w:ind w:left="1044"/>
        <w:jc w:val="both"/>
        <w:rPr>
          <w:rFonts w:ascii="Bookman Old Style" w:hAnsi="Bookman Old Style"/>
          <w:sz w:val="24"/>
          <w:szCs w:val="24"/>
        </w:rPr>
      </w:pPr>
      <w:r w:rsidRPr="008A0D3A">
        <w:rPr>
          <w:rFonts w:ascii="Bookman Old Style" w:hAnsi="Bookman Old Style"/>
          <w:sz w:val="24"/>
          <w:szCs w:val="24"/>
        </w:rPr>
        <w:t xml:space="preserve"> </w:t>
      </w:r>
    </w:p>
    <w:p w:rsidR="008A0D3A" w:rsidRPr="009D3F30" w:rsidRDefault="00C34DE7" w:rsidP="009D3F30">
      <w:pPr>
        <w:pStyle w:val="ListParagraph"/>
        <w:numPr>
          <w:ilvl w:val="0"/>
          <w:numId w:val="12"/>
        </w:numPr>
        <w:jc w:val="both"/>
        <w:rPr>
          <w:rFonts w:ascii="Bookman Old Style" w:hAnsi="Bookman Old Style"/>
          <w:sz w:val="24"/>
          <w:szCs w:val="24"/>
        </w:rPr>
      </w:pPr>
      <w:r w:rsidRPr="009D3F30">
        <w:rPr>
          <w:rFonts w:ascii="Bookman Old Style" w:hAnsi="Bookman Old Style"/>
          <w:sz w:val="24"/>
          <w:szCs w:val="24"/>
        </w:rPr>
        <w:t xml:space="preserve">Printed </w:t>
      </w:r>
      <w:r w:rsidR="008A0D3A" w:rsidRPr="009D3F30">
        <w:rPr>
          <w:rFonts w:ascii="Bookman Old Style" w:hAnsi="Bookman Old Style"/>
          <w:sz w:val="24"/>
          <w:szCs w:val="24"/>
        </w:rPr>
        <w:t xml:space="preserve">in hard copy and kept in the appropriate file; or </w:t>
      </w:r>
    </w:p>
    <w:p w:rsidR="00A17758" w:rsidRPr="00543BE7" w:rsidRDefault="00C34DE7" w:rsidP="00543BE7">
      <w:pPr>
        <w:pStyle w:val="ListParagraph"/>
        <w:numPr>
          <w:ilvl w:val="0"/>
          <w:numId w:val="12"/>
        </w:numPr>
        <w:jc w:val="both"/>
        <w:rPr>
          <w:rFonts w:ascii="Bookman Old Style" w:hAnsi="Bookman Old Style"/>
          <w:sz w:val="24"/>
          <w:szCs w:val="24"/>
        </w:rPr>
      </w:pPr>
      <w:r w:rsidRPr="008A0D3A">
        <w:rPr>
          <w:rFonts w:ascii="Bookman Old Style" w:hAnsi="Bookman Old Style"/>
          <w:sz w:val="24"/>
          <w:szCs w:val="24"/>
        </w:rPr>
        <w:t>Downloaded</w:t>
      </w:r>
      <w:r w:rsidR="008A0D3A" w:rsidRPr="008A0D3A">
        <w:rPr>
          <w:rFonts w:ascii="Bookman Old Style" w:hAnsi="Bookman Old Style"/>
          <w:sz w:val="24"/>
          <w:szCs w:val="24"/>
        </w:rPr>
        <w:t xml:space="preserve"> to a computer file and kept electronically or on disk as a separate file</w:t>
      </w:r>
      <w:r w:rsidR="005E4007">
        <w:rPr>
          <w:rFonts w:ascii="Bookman Old Style" w:hAnsi="Bookman Old Style"/>
          <w:sz w:val="24"/>
          <w:szCs w:val="24"/>
        </w:rPr>
        <w:t xml:space="preserve"> so as to ensure its timely retrieval</w:t>
      </w:r>
      <w:r w:rsidR="008A0D3A" w:rsidRPr="008A0D3A">
        <w:rPr>
          <w:rFonts w:ascii="Bookman Old Style" w:hAnsi="Bookman Old Style"/>
          <w:sz w:val="24"/>
          <w:szCs w:val="24"/>
        </w:rPr>
        <w:t xml:space="preserve">. </w:t>
      </w:r>
    </w:p>
    <w:p w:rsidR="0025243C" w:rsidRDefault="00C34DE7" w:rsidP="00021592">
      <w:pPr>
        <w:jc w:val="both"/>
        <w:rPr>
          <w:rFonts w:ascii="Bookman Old Style" w:hAnsi="Bookman Old Style"/>
          <w:b/>
          <w:sz w:val="24"/>
          <w:szCs w:val="24"/>
        </w:rPr>
      </w:pPr>
      <w:r>
        <w:rPr>
          <w:rFonts w:ascii="Bookman Old Style" w:hAnsi="Bookman Old Style"/>
          <w:b/>
          <w:sz w:val="24"/>
          <w:szCs w:val="24"/>
        </w:rPr>
        <w:t>6</w:t>
      </w:r>
      <w:r w:rsidR="0025243C" w:rsidRPr="00940DAE">
        <w:rPr>
          <w:rFonts w:ascii="Bookman Old Style" w:hAnsi="Bookman Old Style"/>
          <w:b/>
          <w:sz w:val="24"/>
          <w:szCs w:val="24"/>
        </w:rPr>
        <w:t xml:space="preserve">. </w:t>
      </w:r>
      <w:r w:rsidR="003A25DA">
        <w:rPr>
          <w:rFonts w:ascii="Bookman Old Style" w:hAnsi="Bookman Old Style"/>
          <w:b/>
          <w:sz w:val="24"/>
          <w:szCs w:val="24"/>
        </w:rPr>
        <w:t>Custody of Documents</w:t>
      </w:r>
    </w:p>
    <w:p w:rsidR="003A25DA" w:rsidRDefault="003A25DA" w:rsidP="00021592">
      <w:pPr>
        <w:jc w:val="both"/>
        <w:rPr>
          <w:rFonts w:ascii="Bookman Old Style" w:hAnsi="Bookman Old Style"/>
          <w:sz w:val="24"/>
          <w:szCs w:val="24"/>
        </w:rPr>
      </w:pPr>
      <w:r w:rsidRPr="003A25DA">
        <w:rPr>
          <w:rFonts w:ascii="Bookman Old Style" w:hAnsi="Bookman Old Style"/>
          <w:sz w:val="24"/>
          <w:szCs w:val="24"/>
        </w:rPr>
        <w:t xml:space="preserve">All documents shall be under the custody of respective head of the departments </w:t>
      </w:r>
      <w:r w:rsidR="00721EBD">
        <w:rPr>
          <w:rFonts w:ascii="Bookman Old Style" w:hAnsi="Bookman Old Style"/>
          <w:sz w:val="24"/>
          <w:szCs w:val="24"/>
        </w:rPr>
        <w:t>as detailed below:</w:t>
      </w:r>
    </w:p>
    <w:tbl>
      <w:tblPr>
        <w:tblStyle w:val="TableGrid"/>
        <w:tblW w:w="0" w:type="auto"/>
        <w:tblLook w:val="04A0"/>
      </w:tblPr>
      <w:tblGrid>
        <w:gridCol w:w="918"/>
        <w:gridCol w:w="5466"/>
        <w:gridCol w:w="3192"/>
      </w:tblGrid>
      <w:tr w:rsidR="00721EBD" w:rsidTr="00721EBD">
        <w:tc>
          <w:tcPr>
            <w:tcW w:w="918" w:type="dxa"/>
          </w:tcPr>
          <w:p w:rsidR="00721EBD" w:rsidRPr="00721EBD" w:rsidRDefault="00721EBD" w:rsidP="00021592">
            <w:pPr>
              <w:jc w:val="both"/>
              <w:rPr>
                <w:rFonts w:ascii="Bookman Old Style" w:hAnsi="Bookman Old Style"/>
                <w:b/>
                <w:sz w:val="24"/>
                <w:szCs w:val="24"/>
              </w:rPr>
            </w:pPr>
            <w:r w:rsidRPr="00721EBD">
              <w:rPr>
                <w:rFonts w:ascii="Bookman Old Style" w:hAnsi="Bookman Old Style"/>
                <w:b/>
                <w:sz w:val="24"/>
                <w:szCs w:val="24"/>
              </w:rPr>
              <w:t>Sl. No.</w:t>
            </w:r>
          </w:p>
        </w:tc>
        <w:tc>
          <w:tcPr>
            <w:tcW w:w="5466" w:type="dxa"/>
          </w:tcPr>
          <w:p w:rsidR="00721EBD" w:rsidRPr="00721EBD" w:rsidRDefault="00721EBD" w:rsidP="00021592">
            <w:pPr>
              <w:jc w:val="both"/>
              <w:rPr>
                <w:rFonts w:ascii="Bookman Old Style" w:hAnsi="Bookman Old Style"/>
                <w:b/>
                <w:sz w:val="24"/>
                <w:szCs w:val="24"/>
              </w:rPr>
            </w:pPr>
            <w:r w:rsidRPr="00721EBD">
              <w:rPr>
                <w:rFonts w:ascii="Bookman Old Style" w:hAnsi="Bookman Old Style"/>
                <w:b/>
                <w:sz w:val="24"/>
                <w:szCs w:val="24"/>
              </w:rPr>
              <w:t>Documents</w:t>
            </w:r>
          </w:p>
        </w:tc>
        <w:tc>
          <w:tcPr>
            <w:tcW w:w="3192" w:type="dxa"/>
          </w:tcPr>
          <w:p w:rsidR="00721EBD" w:rsidRPr="00721EBD" w:rsidRDefault="00721EBD" w:rsidP="00021592">
            <w:pPr>
              <w:jc w:val="both"/>
              <w:rPr>
                <w:rFonts w:ascii="Bookman Old Style" w:hAnsi="Bookman Old Style"/>
                <w:b/>
                <w:sz w:val="24"/>
                <w:szCs w:val="24"/>
              </w:rPr>
            </w:pPr>
            <w:proofErr w:type="spellStart"/>
            <w:r w:rsidRPr="00721EBD">
              <w:rPr>
                <w:rFonts w:ascii="Bookman Old Style" w:hAnsi="Bookman Old Style"/>
                <w:b/>
                <w:sz w:val="24"/>
                <w:szCs w:val="24"/>
              </w:rPr>
              <w:t>Authorised</w:t>
            </w:r>
            <w:proofErr w:type="spellEnd"/>
            <w:r w:rsidRPr="00721EBD">
              <w:rPr>
                <w:rFonts w:ascii="Bookman Old Style" w:hAnsi="Bookman Old Style"/>
                <w:b/>
                <w:sz w:val="24"/>
                <w:szCs w:val="24"/>
              </w:rPr>
              <w:t xml:space="preserve"> persons </w:t>
            </w:r>
          </w:p>
        </w:tc>
      </w:tr>
      <w:tr w:rsidR="00721EBD" w:rsidTr="00721EBD">
        <w:tc>
          <w:tcPr>
            <w:tcW w:w="918" w:type="dxa"/>
          </w:tcPr>
          <w:p w:rsidR="00721EBD" w:rsidRDefault="00721EBD" w:rsidP="00021592">
            <w:pPr>
              <w:jc w:val="both"/>
              <w:rPr>
                <w:rFonts w:ascii="Bookman Old Style" w:hAnsi="Bookman Old Style"/>
                <w:sz w:val="24"/>
                <w:szCs w:val="24"/>
              </w:rPr>
            </w:pPr>
            <w:r>
              <w:rPr>
                <w:rFonts w:ascii="Bookman Old Style" w:hAnsi="Bookman Old Style"/>
                <w:sz w:val="24"/>
                <w:szCs w:val="24"/>
              </w:rPr>
              <w:t>1</w:t>
            </w:r>
          </w:p>
        </w:tc>
        <w:tc>
          <w:tcPr>
            <w:tcW w:w="5466" w:type="dxa"/>
          </w:tcPr>
          <w:p w:rsidR="00721EBD" w:rsidRDefault="00721EBD" w:rsidP="00021592">
            <w:pPr>
              <w:jc w:val="both"/>
              <w:rPr>
                <w:rFonts w:ascii="Bookman Old Style" w:hAnsi="Bookman Old Style"/>
                <w:sz w:val="24"/>
                <w:szCs w:val="24"/>
              </w:rPr>
            </w:pPr>
            <w:r>
              <w:rPr>
                <w:rFonts w:ascii="Bookman Old Style" w:hAnsi="Bookman Old Style"/>
                <w:sz w:val="24"/>
                <w:szCs w:val="24"/>
              </w:rPr>
              <w:t>Tax / Accounting Records</w:t>
            </w:r>
          </w:p>
        </w:tc>
        <w:tc>
          <w:tcPr>
            <w:tcW w:w="3192" w:type="dxa"/>
          </w:tcPr>
          <w:p w:rsidR="00721EBD" w:rsidRDefault="00721EBD" w:rsidP="00021592">
            <w:pPr>
              <w:jc w:val="both"/>
              <w:rPr>
                <w:rFonts w:ascii="Bookman Old Style" w:hAnsi="Bookman Old Style"/>
                <w:sz w:val="24"/>
                <w:szCs w:val="24"/>
              </w:rPr>
            </w:pPr>
            <w:r>
              <w:rPr>
                <w:rFonts w:ascii="Bookman Old Style" w:hAnsi="Bookman Old Style"/>
                <w:sz w:val="24"/>
                <w:szCs w:val="24"/>
              </w:rPr>
              <w:t>CFO / VP (Accounts)</w:t>
            </w:r>
          </w:p>
        </w:tc>
      </w:tr>
      <w:tr w:rsidR="00721EBD" w:rsidTr="00721EBD">
        <w:tc>
          <w:tcPr>
            <w:tcW w:w="918" w:type="dxa"/>
          </w:tcPr>
          <w:p w:rsidR="00721EBD" w:rsidRDefault="00721EBD" w:rsidP="00021592">
            <w:pPr>
              <w:jc w:val="both"/>
              <w:rPr>
                <w:rFonts w:ascii="Bookman Old Style" w:hAnsi="Bookman Old Style"/>
                <w:sz w:val="24"/>
                <w:szCs w:val="24"/>
              </w:rPr>
            </w:pPr>
            <w:r>
              <w:rPr>
                <w:rFonts w:ascii="Bookman Old Style" w:hAnsi="Bookman Old Style"/>
                <w:sz w:val="24"/>
                <w:szCs w:val="24"/>
              </w:rPr>
              <w:t>2</w:t>
            </w:r>
          </w:p>
        </w:tc>
        <w:tc>
          <w:tcPr>
            <w:tcW w:w="5466" w:type="dxa"/>
          </w:tcPr>
          <w:p w:rsidR="00721EBD" w:rsidRDefault="00721EBD" w:rsidP="00021592">
            <w:pPr>
              <w:jc w:val="both"/>
              <w:rPr>
                <w:rFonts w:ascii="Bookman Old Style" w:hAnsi="Bookman Old Style"/>
                <w:sz w:val="24"/>
                <w:szCs w:val="24"/>
              </w:rPr>
            </w:pPr>
            <w:r>
              <w:rPr>
                <w:rFonts w:ascii="Bookman Old Style" w:hAnsi="Bookman Old Style"/>
                <w:sz w:val="24"/>
                <w:szCs w:val="24"/>
              </w:rPr>
              <w:t>Financial Statements / Minutes / Statutory Registers, Lease Documents / Contracts</w:t>
            </w:r>
          </w:p>
        </w:tc>
        <w:tc>
          <w:tcPr>
            <w:tcW w:w="3192" w:type="dxa"/>
          </w:tcPr>
          <w:p w:rsidR="00721EBD" w:rsidRDefault="00721EBD" w:rsidP="00721EBD">
            <w:pPr>
              <w:jc w:val="both"/>
              <w:rPr>
                <w:rFonts w:ascii="Bookman Old Style" w:hAnsi="Bookman Old Style"/>
                <w:sz w:val="24"/>
                <w:szCs w:val="24"/>
              </w:rPr>
            </w:pPr>
            <w:r>
              <w:rPr>
                <w:rFonts w:ascii="Bookman Old Style" w:hAnsi="Bookman Old Style"/>
                <w:sz w:val="24"/>
                <w:szCs w:val="24"/>
              </w:rPr>
              <w:t>Company Secretary &amp; Compliance Officer</w:t>
            </w:r>
          </w:p>
        </w:tc>
      </w:tr>
      <w:tr w:rsidR="00721EBD" w:rsidTr="00721EBD">
        <w:tc>
          <w:tcPr>
            <w:tcW w:w="918" w:type="dxa"/>
          </w:tcPr>
          <w:p w:rsidR="00721EBD" w:rsidRDefault="00721EBD" w:rsidP="00021592">
            <w:pPr>
              <w:jc w:val="both"/>
              <w:rPr>
                <w:rFonts w:ascii="Bookman Old Style" w:hAnsi="Bookman Old Style"/>
                <w:sz w:val="24"/>
                <w:szCs w:val="24"/>
              </w:rPr>
            </w:pPr>
            <w:r>
              <w:rPr>
                <w:rFonts w:ascii="Bookman Old Style" w:hAnsi="Bookman Old Style"/>
                <w:sz w:val="24"/>
                <w:szCs w:val="24"/>
              </w:rPr>
              <w:t>3</w:t>
            </w:r>
          </w:p>
        </w:tc>
        <w:tc>
          <w:tcPr>
            <w:tcW w:w="5466" w:type="dxa"/>
          </w:tcPr>
          <w:p w:rsidR="00721EBD" w:rsidRDefault="00721EBD" w:rsidP="00021592">
            <w:pPr>
              <w:jc w:val="both"/>
              <w:rPr>
                <w:rFonts w:ascii="Bookman Old Style" w:hAnsi="Bookman Old Style"/>
                <w:sz w:val="24"/>
                <w:szCs w:val="24"/>
              </w:rPr>
            </w:pPr>
            <w:r>
              <w:rPr>
                <w:rFonts w:ascii="Bookman Old Style" w:hAnsi="Bookman Old Style"/>
                <w:sz w:val="24"/>
                <w:szCs w:val="24"/>
              </w:rPr>
              <w:t>Employment / personal Records:</w:t>
            </w:r>
          </w:p>
        </w:tc>
        <w:tc>
          <w:tcPr>
            <w:tcW w:w="3192" w:type="dxa"/>
          </w:tcPr>
          <w:p w:rsidR="00721EBD" w:rsidRDefault="00721EBD" w:rsidP="00721EBD">
            <w:pPr>
              <w:jc w:val="both"/>
              <w:rPr>
                <w:rFonts w:ascii="Bookman Old Style" w:hAnsi="Bookman Old Style"/>
                <w:sz w:val="24"/>
                <w:szCs w:val="24"/>
              </w:rPr>
            </w:pPr>
            <w:r>
              <w:rPr>
                <w:rFonts w:ascii="Bookman Old Style" w:hAnsi="Bookman Old Style"/>
                <w:sz w:val="24"/>
                <w:szCs w:val="24"/>
              </w:rPr>
              <w:t>VP (HRD)</w:t>
            </w:r>
          </w:p>
        </w:tc>
      </w:tr>
      <w:tr w:rsidR="00721EBD" w:rsidTr="00721EBD">
        <w:tc>
          <w:tcPr>
            <w:tcW w:w="918" w:type="dxa"/>
          </w:tcPr>
          <w:p w:rsidR="00721EBD" w:rsidRDefault="00721EBD" w:rsidP="00021592">
            <w:pPr>
              <w:jc w:val="both"/>
              <w:rPr>
                <w:rFonts w:ascii="Bookman Old Style" w:hAnsi="Bookman Old Style"/>
                <w:sz w:val="24"/>
                <w:szCs w:val="24"/>
              </w:rPr>
            </w:pPr>
            <w:r>
              <w:rPr>
                <w:rFonts w:ascii="Bookman Old Style" w:hAnsi="Bookman Old Style"/>
                <w:sz w:val="24"/>
                <w:szCs w:val="24"/>
              </w:rPr>
              <w:t>4</w:t>
            </w:r>
          </w:p>
        </w:tc>
        <w:tc>
          <w:tcPr>
            <w:tcW w:w="5466" w:type="dxa"/>
          </w:tcPr>
          <w:p w:rsidR="00721EBD" w:rsidRDefault="00721EBD" w:rsidP="00021592">
            <w:pPr>
              <w:jc w:val="both"/>
              <w:rPr>
                <w:rFonts w:ascii="Bookman Old Style" w:hAnsi="Bookman Old Style"/>
                <w:sz w:val="24"/>
                <w:szCs w:val="24"/>
              </w:rPr>
            </w:pPr>
            <w:r>
              <w:rPr>
                <w:rFonts w:ascii="Bookman Old Style" w:hAnsi="Bookman Old Style"/>
                <w:sz w:val="24"/>
                <w:szCs w:val="24"/>
              </w:rPr>
              <w:t>Legal Documents and Intellectual Property and Trade Secrets</w:t>
            </w:r>
          </w:p>
        </w:tc>
        <w:tc>
          <w:tcPr>
            <w:tcW w:w="3192" w:type="dxa"/>
          </w:tcPr>
          <w:p w:rsidR="00721EBD" w:rsidRDefault="00721EBD" w:rsidP="00721EBD">
            <w:pPr>
              <w:jc w:val="both"/>
              <w:rPr>
                <w:rFonts w:ascii="Bookman Old Style" w:hAnsi="Bookman Old Style"/>
                <w:sz w:val="24"/>
                <w:szCs w:val="24"/>
              </w:rPr>
            </w:pPr>
            <w:r>
              <w:rPr>
                <w:rFonts w:ascii="Bookman Old Style" w:hAnsi="Bookman Old Style"/>
                <w:sz w:val="24"/>
                <w:szCs w:val="24"/>
              </w:rPr>
              <w:t>Legal Advisor</w:t>
            </w:r>
          </w:p>
        </w:tc>
      </w:tr>
      <w:tr w:rsidR="00721EBD" w:rsidTr="00721EBD">
        <w:tc>
          <w:tcPr>
            <w:tcW w:w="918" w:type="dxa"/>
          </w:tcPr>
          <w:p w:rsidR="00721EBD" w:rsidRDefault="005E4007" w:rsidP="00021592">
            <w:pPr>
              <w:jc w:val="both"/>
              <w:rPr>
                <w:rFonts w:ascii="Bookman Old Style" w:hAnsi="Bookman Old Style"/>
                <w:sz w:val="24"/>
                <w:szCs w:val="24"/>
              </w:rPr>
            </w:pPr>
            <w:r>
              <w:rPr>
                <w:rFonts w:ascii="Bookman Old Style" w:hAnsi="Bookman Old Style"/>
                <w:sz w:val="24"/>
                <w:szCs w:val="24"/>
              </w:rPr>
              <w:t>5</w:t>
            </w:r>
          </w:p>
        </w:tc>
        <w:tc>
          <w:tcPr>
            <w:tcW w:w="5466" w:type="dxa"/>
          </w:tcPr>
          <w:p w:rsidR="00721EBD" w:rsidRDefault="00721EBD" w:rsidP="00021592">
            <w:pPr>
              <w:jc w:val="both"/>
              <w:rPr>
                <w:rFonts w:ascii="Bookman Old Style" w:hAnsi="Bookman Old Style"/>
                <w:sz w:val="24"/>
                <w:szCs w:val="24"/>
              </w:rPr>
            </w:pPr>
            <w:r>
              <w:rPr>
                <w:rFonts w:ascii="Bookman Old Style" w:hAnsi="Bookman Old Style"/>
                <w:sz w:val="24"/>
                <w:szCs w:val="24"/>
              </w:rPr>
              <w:t>Electronic Mails</w:t>
            </w:r>
          </w:p>
        </w:tc>
        <w:tc>
          <w:tcPr>
            <w:tcW w:w="3192" w:type="dxa"/>
          </w:tcPr>
          <w:p w:rsidR="00721EBD" w:rsidRDefault="005E4007" w:rsidP="00721EBD">
            <w:pPr>
              <w:jc w:val="both"/>
              <w:rPr>
                <w:rFonts w:ascii="Bookman Old Style" w:hAnsi="Bookman Old Style"/>
                <w:sz w:val="24"/>
                <w:szCs w:val="24"/>
              </w:rPr>
            </w:pPr>
            <w:r>
              <w:rPr>
                <w:rFonts w:ascii="Bookman Old Style" w:hAnsi="Bookman Old Style"/>
                <w:sz w:val="24"/>
                <w:szCs w:val="24"/>
              </w:rPr>
              <w:t>Individual respective sections</w:t>
            </w:r>
          </w:p>
        </w:tc>
      </w:tr>
    </w:tbl>
    <w:p w:rsidR="00721EBD" w:rsidRDefault="00721EBD" w:rsidP="00B91223">
      <w:pPr>
        <w:jc w:val="both"/>
        <w:rPr>
          <w:rFonts w:ascii="Bookman Old Style" w:hAnsi="Bookman Old Style"/>
          <w:b/>
          <w:sz w:val="24"/>
          <w:szCs w:val="24"/>
        </w:rPr>
      </w:pPr>
    </w:p>
    <w:p w:rsidR="00B91223" w:rsidRPr="00940DAE" w:rsidRDefault="00B91223" w:rsidP="00B91223">
      <w:pPr>
        <w:jc w:val="both"/>
        <w:rPr>
          <w:rFonts w:ascii="Bookman Old Style" w:hAnsi="Bookman Old Style"/>
          <w:sz w:val="24"/>
          <w:szCs w:val="24"/>
        </w:rPr>
      </w:pPr>
      <w:r w:rsidRPr="00940DAE">
        <w:rPr>
          <w:rFonts w:ascii="Bookman Old Style" w:hAnsi="Bookman Old Style"/>
          <w:b/>
          <w:sz w:val="24"/>
          <w:szCs w:val="24"/>
        </w:rPr>
        <w:t xml:space="preserve">7 AMENDMENTS TO THE POLICY </w:t>
      </w:r>
    </w:p>
    <w:p w:rsidR="00B91223" w:rsidRPr="00940DAE" w:rsidRDefault="00B91223" w:rsidP="00B91223">
      <w:pPr>
        <w:spacing w:after="0" w:line="240" w:lineRule="auto"/>
        <w:jc w:val="both"/>
        <w:rPr>
          <w:rFonts w:ascii="Bookman Old Style" w:hAnsi="Bookman Old Style"/>
          <w:sz w:val="24"/>
          <w:szCs w:val="24"/>
        </w:rPr>
      </w:pPr>
      <w:r w:rsidRPr="00940DAE">
        <w:rPr>
          <w:rFonts w:ascii="Bookman Old Style" w:hAnsi="Bookman Old Style"/>
          <w:sz w:val="24"/>
          <w:szCs w:val="24"/>
        </w:rPr>
        <w:t>The Board of Directors can amend this Policy, as and when deemed fit. In case of any amendment(s), clarification(s), circular(s) etc. issued by the relevant authorities, not being consistent with the provisions laid down under this Policy, then such amendment(s), clarification(s), circular(s) etc. shall prevail upon the provisions hereunder and this Policy shall stand amended accordingly from the effective date as laid down under such amendment(s), clarification(s), circular(s) etc.</w:t>
      </w:r>
    </w:p>
    <w:p w:rsidR="00B91223" w:rsidRPr="00940DAE" w:rsidRDefault="00B91223" w:rsidP="00B91223">
      <w:pPr>
        <w:jc w:val="both"/>
        <w:rPr>
          <w:rFonts w:ascii="Bookman Old Style" w:hAnsi="Bookman Old Style"/>
          <w:b/>
          <w:sz w:val="24"/>
          <w:szCs w:val="24"/>
        </w:rPr>
      </w:pPr>
    </w:p>
    <w:p w:rsidR="00021592" w:rsidRPr="00940DAE" w:rsidRDefault="00021592" w:rsidP="00021592">
      <w:pPr>
        <w:jc w:val="both"/>
        <w:rPr>
          <w:rFonts w:ascii="Bookman Old Style" w:hAnsi="Bookman Old Style"/>
          <w:b/>
          <w:sz w:val="24"/>
          <w:szCs w:val="24"/>
        </w:rPr>
      </w:pPr>
      <w:r w:rsidRPr="00940DAE">
        <w:rPr>
          <w:rFonts w:ascii="Bookman Old Style" w:hAnsi="Bookman Old Style"/>
          <w:b/>
          <w:sz w:val="24"/>
          <w:szCs w:val="24"/>
        </w:rPr>
        <w:t xml:space="preserve">  </w:t>
      </w:r>
    </w:p>
    <w:p w:rsidR="00021592" w:rsidRPr="00940DAE" w:rsidRDefault="00021592" w:rsidP="00021592">
      <w:pPr>
        <w:jc w:val="both"/>
        <w:rPr>
          <w:rFonts w:ascii="Bookman Old Style" w:hAnsi="Bookman Old Style"/>
          <w:b/>
          <w:sz w:val="24"/>
          <w:szCs w:val="24"/>
        </w:rPr>
      </w:pPr>
      <w:r w:rsidRPr="00940DAE">
        <w:rPr>
          <w:rFonts w:ascii="Bookman Old Style" w:hAnsi="Bookman Old Style"/>
          <w:b/>
          <w:sz w:val="24"/>
          <w:szCs w:val="24"/>
        </w:rPr>
        <w:t xml:space="preserve">  </w:t>
      </w:r>
    </w:p>
    <w:p w:rsidR="00A17758" w:rsidRPr="00940DAE" w:rsidRDefault="00A17758" w:rsidP="00021592">
      <w:pPr>
        <w:jc w:val="both"/>
        <w:rPr>
          <w:rFonts w:ascii="Bookman Old Style" w:hAnsi="Bookman Old Style"/>
          <w:b/>
          <w:sz w:val="24"/>
          <w:szCs w:val="24"/>
        </w:rPr>
      </w:pPr>
      <w:r w:rsidRPr="00940DAE">
        <w:rPr>
          <w:rFonts w:ascii="Bookman Old Style" w:hAnsi="Bookman Old Style"/>
          <w:b/>
          <w:sz w:val="24"/>
          <w:szCs w:val="24"/>
        </w:rPr>
        <w:t xml:space="preserve">  </w:t>
      </w:r>
    </w:p>
    <w:p w:rsidR="00A17758" w:rsidRPr="00940DAE" w:rsidRDefault="00A17758" w:rsidP="00021592">
      <w:pPr>
        <w:autoSpaceDE w:val="0"/>
        <w:autoSpaceDN w:val="0"/>
        <w:adjustRightInd w:val="0"/>
        <w:spacing w:after="0" w:line="240" w:lineRule="auto"/>
        <w:jc w:val="both"/>
        <w:rPr>
          <w:rFonts w:ascii="Bookman Old Style" w:hAnsi="Bookman Old Style"/>
          <w:sz w:val="24"/>
          <w:szCs w:val="24"/>
        </w:rPr>
      </w:pPr>
    </w:p>
    <w:p w:rsidR="00F30799" w:rsidRPr="00940DAE" w:rsidRDefault="00F30799" w:rsidP="00021592">
      <w:pPr>
        <w:spacing w:after="0" w:line="240" w:lineRule="auto"/>
        <w:ind w:left="360" w:hanging="342"/>
        <w:jc w:val="both"/>
        <w:rPr>
          <w:rFonts w:ascii="Bookman Old Style" w:hAnsi="Bookman Old Style"/>
          <w:sz w:val="24"/>
          <w:szCs w:val="24"/>
        </w:rPr>
      </w:pPr>
    </w:p>
    <w:sectPr w:rsidR="00F30799" w:rsidRPr="00940DAE" w:rsidSect="00D36D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DNIIP+TimesNewRoman">
    <w:altName w:val="Times New Roman"/>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45C9"/>
    <w:multiLevelType w:val="hybridMultilevel"/>
    <w:tmpl w:val="E05822E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0815BED"/>
    <w:multiLevelType w:val="hybridMultilevel"/>
    <w:tmpl w:val="E80E1E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04AF4"/>
    <w:multiLevelType w:val="hybridMultilevel"/>
    <w:tmpl w:val="DD86E34E"/>
    <w:lvl w:ilvl="0" w:tplc="A32692FE">
      <w:start w:val="1"/>
      <w:numFmt w:val="decimal"/>
      <w:lvlText w:val="%1"/>
      <w:lvlJc w:val="left"/>
      <w:pPr>
        <w:ind w:left="1019" w:hanging="360"/>
      </w:pPr>
      <w:rPr>
        <w:rFonts w:hint="default"/>
        <w:b w:val="0"/>
        <w:u w:val="none"/>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3">
    <w:nsid w:val="2EAA7C4A"/>
    <w:multiLevelType w:val="hybridMultilevel"/>
    <w:tmpl w:val="36969A5A"/>
    <w:lvl w:ilvl="0" w:tplc="5016E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79409F"/>
    <w:multiLevelType w:val="hybridMultilevel"/>
    <w:tmpl w:val="DC3C6732"/>
    <w:lvl w:ilvl="0" w:tplc="04090017">
      <w:start w:val="1"/>
      <w:numFmt w:val="lowerLetter"/>
      <w:lvlText w:val="%1)"/>
      <w:lvlJc w:val="left"/>
      <w:pPr>
        <w:ind w:left="2160" w:hanging="360"/>
      </w:pPr>
    </w:lvl>
    <w:lvl w:ilvl="1" w:tplc="DD34AECA">
      <w:start w:val="1"/>
      <w:numFmt w:val="lowerLetter"/>
      <w:lvlText w:val="%2."/>
      <w:lvlJc w:val="left"/>
      <w:pPr>
        <w:ind w:left="2880" w:hanging="360"/>
      </w:pPr>
      <w:rPr>
        <w:b/>
      </w:rPr>
    </w:lvl>
    <w:lvl w:ilvl="2" w:tplc="79820826">
      <w:start w:val="1"/>
      <w:numFmt w:val="lowerRoman"/>
      <w:lvlText w:val="(%3)"/>
      <w:lvlJc w:val="left"/>
      <w:pPr>
        <w:ind w:left="4140" w:hanging="72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2562AF9"/>
    <w:multiLevelType w:val="hybridMultilevel"/>
    <w:tmpl w:val="8A1E22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0617AA"/>
    <w:multiLevelType w:val="hybridMultilevel"/>
    <w:tmpl w:val="05141866"/>
    <w:lvl w:ilvl="0" w:tplc="04090017">
      <w:start w:val="1"/>
      <w:numFmt w:val="lowerLetter"/>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7">
    <w:nsid w:val="4F2878A8"/>
    <w:multiLevelType w:val="hybridMultilevel"/>
    <w:tmpl w:val="1EF88F1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BD23DE0"/>
    <w:multiLevelType w:val="hybridMultilevel"/>
    <w:tmpl w:val="D226AAAE"/>
    <w:lvl w:ilvl="0" w:tplc="04090017">
      <w:start w:val="1"/>
      <w:numFmt w:val="lowerLetter"/>
      <w:lvlText w:val="%1)"/>
      <w:lvlJc w:val="left"/>
      <w:pPr>
        <w:ind w:left="1440" w:hanging="360"/>
      </w:pPr>
    </w:lvl>
    <w:lvl w:ilvl="1" w:tplc="7FDA6A4C">
      <w:start w:val="1"/>
      <w:numFmt w:val="lowerLetter"/>
      <w:lvlText w:val="(%2)"/>
      <w:lvlJc w:val="left"/>
      <w:pPr>
        <w:ind w:left="2205" w:hanging="405"/>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9396A63"/>
    <w:multiLevelType w:val="hybridMultilevel"/>
    <w:tmpl w:val="36585464"/>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0">
    <w:nsid w:val="6B6A1E44"/>
    <w:multiLevelType w:val="hybridMultilevel"/>
    <w:tmpl w:val="BA46C7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906D7"/>
    <w:multiLevelType w:val="hybridMultilevel"/>
    <w:tmpl w:val="3C3E74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9"/>
  </w:num>
  <w:num w:numId="5">
    <w:abstractNumId w:val="10"/>
  </w:num>
  <w:num w:numId="6">
    <w:abstractNumId w:val="11"/>
  </w:num>
  <w:num w:numId="7">
    <w:abstractNumId w:val="2"/>
  </w:num>
  <w:num w:numId="8">
    <w:abstractNumId w:val="8"/>
  </w:num>
  <w:num w:numId="9">
    <w:abstractNumId w:val="3"/>
  </w:num>
  <w:num w:numId="10">
    <w:abstractNumId w:val="4"/>
  </w:num>
  <w:num w:numId="11">
    <w:abstractNumId w:val="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66600"/>
    <w:rsid w:val="00021592"/>
    <w:rsid w:val="000364A4"/>
    <w:rsid w:val="000519B2"/>
    <w:rsid w:val="000C43DA"/>
    <w:rsid w:val="00160F25"/>
    <w:rsid w:val="001678E1"/>
    <w:rsid w:val="00184D81"/>
    <w:rsid w:val="001870C4"/>
    <w:rsid w:val="0025243C"/>
    <w:rsid w:val="002916CD"/>
    <w:rsid w:val="002F689D"/>
    <w:rsid w:val="00326025"/>
    <w:rsid w:val="003343C6"/>
    <w:rsid w:val="00355941"/>
    <w:rsid w:val="00372030"/>
    <w:rsid w:val="00386F5F"/>
    <w:rsid w:val="0039105F"/>
    <w:rsid w:val="003A25DA"/>
    <w:rsid w:val="003F08FD"/>
    <w:rsid w:val="00447475"/>
    <w:rsid w:val="00451FF9"/>
    <w:rsid w:val="00495F3E"/>
    <w:rsid w:val="004963B3"/>
    <w:rsid w:val="00504A51"/>
    <w:rsid w:val="00532EAC"/>
    <w:rsid w:val="0054202C"/>
    <w:rsid w:val="00543BE7"/>
    <w:rsid w:val="0057524C"/>
    <w:rsid w:val="005945F9"/>
    <w:rsid w:val="005A74A6"/>
    <w:rsid w:val="005B6465"/>
    <w:rsid w:val="005E4007"/>
    <w:rsid w:val="006125D0"/>
    <w:rsid w:val="006D08D5"/>
    <w:rsid w:val="00721EBD"/>
    <w:rsid w:val="007802B5"/>
    <w:rsid w:val="00780D13"/>
    <w:rsid w:val="007C196E"/>
    <w:rsid w:val="00826D47"/>
    <w:rsid w:val="0084476C"/>
    <w:rsid w:val="008A0D3A"/>
    <w:rsid w:val="008F6E65"/>
    <w:rsid w:val="00940DAE"/>
    <w:rsid w:val="009557A1"/>
    <w:rsid w:val="00982896"/>
    <w:rsid w:val="009D3F30"/>
    <w:rsid w:val="00A17758"/>
    <w:rsid w:val="00A40132"/>
    <w:rsid w:val="00A66600"/>
    <w:rsid w:val="00A70786"/>
    <w:rsid w:val="00A747CA"/>
    <w:rsid w:val="00B15030"/>
    <w:rsid w:val="00B270DB"/>
    <w:rsid w:val="00B91223"/>
    <w:rsid w:val="00BC36AC"/>
    <w:rsid w:val="00BD3915"/>
    <w:rsid w:val="00C34DE7"/>
    <w:rsid w:val="00C8226A"/>
    <w:rsid w:val="00D1112E"/>
    <w:rsid w:val="00D33096"/>
    <w:rsid w:val="00D36D69"/>
    <w:rsid w:val="00D6553D"/>
    <w:rsid w:val="00D865AF"/>
    <w:rsid w:val="00D90D9A"/>
    <w:rsid w:val="00DD2287"/>
    <w:rsid w:val="00E66A61"/>
    <w:rsid w:val="00EF266B"/>
    <w:rsid w:val="00F1070D"/>
    <w:rsid w:val="00F30799"/>
    <w:rsid w:val="00F32DB1"/>
    <w:rsid w:val="00F5579F"/>
    <w:rsid w:val="00FC597F"/>
    <w:rsid w:val="00FC7BE6"/>
    <w:rsid w:val="00FF3148"/>
    <w:rsid w:val="00FF4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D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2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896"/>
    <w:rPr>
      <w:rFonts w:ascii="Tahoma" w:hAnsi="Tahoma" w:cs="Tahoma"/>
      <w:sz w:val="16"/>
      <w:szCs w:val="16"/>
    </w:rPr>
  </w:style>
  <w:style w:type="paragraph" w:styleId="ListParagraph">
    <w:name w:val="List Paragraph"/>
    <w:basedOn w:val="Normal"/>
    <w:uiPriority w:val="34"/>
    <w:qFormat/>
    <w:rsid w:val="00A17758"/>
    <w:pPr>
      <w:ind w:left="720"/>
      <w:contextualSpacing/>
    </w:pPr>
  </w:style>
  <w:style w:type="character" w:styleId="CommentReference">
    <w:name w:val="annotation reference"/>
    <w:basedOn w:val="DefaultParagraphFont"/>
    <w:uiPriority w:val="99"/>
    <w:semiHidden/>
    <w:unhideWhenUsed/>
    <w:rsid w:val="00940DAE"/>
    <w:rPr>
      <w:sz w:val="16"/>
      <w:szCs w:val="16"/>
    </w:rPr>
  </w:style>
  <w:style w:type="paragraph" w:styleId="CommentText">
    <w:name w:val="annotation text"/>
    <w:basedOn w:val="Normal"/>
    <w:link w:val="CommentTextChar"/>
    <w:uiPriority w:val="99"/>
    <w:semiHidden/>
    <w:unhideWhenUsed/>
    <w:rsid w:val="00940DAE"/>
    <w:pPr>
      <w:spacing w:line="240" w:lineRule="auto"/>
    </w:pPr>
    <w:rPr>
      <w:sz w:val="20"/>
      <w:szCs w:val="20"/>
    </w:rPr>
  </w:style>
  <w:style w:type="character" w:customStyle="1" w:styleId="CommentTextChar">
    <w:name w:val="Comment Text Char"/>
    <w:basedOn w:val="DefaultParagraphFont"/>
    <w:link w:val="CommentText"/>
    <w:uiPriority w:val="99"/>
    <w:semiHidden/>
    <w:rsid w:val="00940DAE"/>
    <w:rPr>
      <w:sz w:val="20"/>
      <w:szCs w:val="20"/>
    </w:rPr>
  </w:style>
  <w:style w:type="paragraph" w:styleId="CommentSubject">
    <w:name w:val="annotation subject"/>
    <w:basedOn w:val="CommentText"/>
    <w:next w:val="CommentText"/>
    <w:link w:val="CommentSubjectChar"/>
    <w:uiPriority w:val="99"/>
    <w:semiHidden/>
    <w:unhideWhenUsed/>
    <w:rsid w:val="00940DAE"/>
    <w:rPr>
      <w:b/>
      <w:bCs/>
    </w:rPr>
  </w:style>
  <w:style w:type="character" w:customStyle="1" w:styleId="CommentSubjectChar">
    <w:name w:val="Comment Subject Char"/>
    <w:basedOn w:val="CommentTextChar"/>
    <w:link w:val="CommentSubject"/>
    <w:uiPriority w:val="99"/>
    <w:semiHidden/>
    <w:rsid w:val="00940DAE"/>
    <w:rPr>
      <w:b/>
      <w:bCs/>
    </w:rPr>
  </w:style>
  <w:style w:type="paragraph" w:customStyle="1" w:styleId="Default">
    <w:name w:val="Default"/>
    <w:rsid w:val="008A0D3A"/>
    <w:pPr>
      <w:autoSpaceDE w:val="0"/>
      <w:autoSpaceDN w:val="0"/>
      <w:adjustRightInd w:val="0"/>
      <w:spacing w:after="0" w:line="240" w:lineRule="auto"/>
    </w:pPr>
    <w:rPr>
      <w:rFonts w:ascii="ADNIIP+TimesNewRoman" w:hAnsi="ADNIIP+TimesNewRoman" w:cs="ADNIIP+TimesNewRoman"/>
      <w:color w:val="000000"/>
      <w:sz w:val="24"/>
      <w:szCs w:val="24"/>
    </w:rPr>
  </w:style>
  <w:style w:type="paragraph" w:styleId="BodyTextIndent">
    <w:name w:val="Body Text Indent"/>
    <w:basedOn w:val="Default"/>
    <w:next w:val="Default"/>
    <w:link w:val="BodyTextIndentChar"/>
    <w:uiPriority w:val="99"/>
    <w:rsid w:val="008A0D3A"/>
    <w:rPr>
      <w:rFonts w:cstheme="minorBidi"/>
      <w:color w:val="auto"/>
    </w:rPr>
  </w:style>
  <w:style w:type="character" w:customStyle="1" w:styleId="BodyTextIndentChar">
    <w:name w:val="Body Text Indent Char"/>
    <w:basedOn w:val="DefaultParagraphFont"/>
    <w:link w:val="BodyTextIndent"/>
    <w:uiPriority w:val="99"/>
    <w:rsid w:val="008A0D3A"/>
    <w:rPr>
      <w:rFonts w:ascii="ADNIIP+TimesNewRoman" w:hAnsi="ADNIIP+TimesNewRoman"/>
      <w:sz w:val="24"/>
      <w:szCs w:val="24"/>
    </w:rPr>
  </w:style>
  <w:style w:type="paragraph" w:styleId="BodyTextIndent2">
    <w:name w:val="Body Text Indent 2"/>
    <w:basedOn w:val="Default"/>
    <w:next w:val="Default"/>
    <w:link w:val="BodyTextIndent2Char"/>
    <w:uiPriority w:val="99"/>
    <w:rsid w:val="008A0D3A"/>
    <w:rPr>
      <w:rFonts w:cstheme="minorBidi"/>
      <w:color w:val="auto"/>
    </w:rPr>
  </w:style>
  <w:style w:type="character" w:customStyle="1" w:styleId="BodyTextIndent2Char">
    <w:name w:val="Body Text Indent 2 Char"/>
    <w:basedOn w:val="DefaultParagraphFont"/>
    <w:link w:val="BodyTextIndent2"/>
    <w:uiPriority w:val="99"/>
    <w:rsid w:val="008A0D3A"/>
    <w:rPr>
      <w:rFonts w:ascii="ADNIIP+TimesNewRoman" w:hAnsi="ADNIIP+TimesNewRoman"/>
      <w:sz w:val="24"/>
      <w:szCs w:val="24"/>
    </w:rPr>
  </w:style>
  <w:style w:type="paragraph" w:styleId="BodyText">
    <w:name w:val="Body Text"/>
    <w:basedOn w:val="Normal"/>
    <w:link w:val="BodyTextChar"/>
    <w:uiPriority w:val="99"/>
    <w:semiHidden/>
    <w:unhideWhenUsed/>
    <w:rsid w:val="008A0D3A"/>
    <w:pPr>
      <w:spacing w:after="120"/>
    </w:pPr>
  </w:style>
  <w:style w:type="character" w:customStyle="1" w:styleId="BodyTextChar">
    <w:name w:val="Body Text Char"/>
    <w:basedOn w:val="DefaultParagraphFont"/>
    <w:link w:val="BodyText"/>
    <w:uiPriority w:val="99"/>
    <w:semiHidden/>
    <w:rsid w:val="008A0D3A"/>
  </w:style>
  <w:style w:type="table" w:styleId="TableGrid">
    <w:name w:val="Table Grid"/>
    <w:basedOn w:val="TableNormal"/>
    <w:uiPriority w:val="59"/>
    <w:rsid w:val="00721E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54314D9-1107-4911-B6B4-6390D348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4</cp:revision>
  <dcterms:created xsi:type="dcterms:W3CDTF">2015-10-16T07:55:00Z</dcterms:created>
  <dcterms:modified xsi:type="dcterms:W3CDTF">2015-11-26T07:01:00Z</dcterms:modified>
</cp:coreProperties>
</file>