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68DB" w14:textId="77777777">
      <w:pPr>
        <w:pStyle w:val="Heading1"/>
        <w:rPr>
          <w:sz w:val="22"/>
          <w:szCs w:val="22"/>
        </w:rPr>
      </w:pPr>
      <w:r>
        <w:t>Philip Irvin Pavlik Jr.</w:t>
      </w:r>
      <w:r>
        <w:t>, Ph.D.</w:t>
      </w:r>
    </w:p>
    <w:p w14:paraId="7CE068DC" w14:textId="77777777">
      <w:pPr>
        <w:pStyle w:val="address"/>
        <w:rPr>
          <w:rFonts w:ascii="Aptos" w:hAnsi="Aptos" w:cs="Arial"/>
          <w:szCs w:val="22"/>
        </w:rPr>
      </w:pPr>
      <w:r>
        <w:rPr>
          <w:rFonts w:ascii="Aptos" w:hAnsi="Aptos" w:cs="Arial"/>
          <w:szCs w:val="22"/>
        </w:rPr>
        <w:t xml:space="preserve">Institute for Intelligent Systems and </w:t>
      </w:r>
      <w:r>
        <w:rPr>
          <w:rFonts w:ascii="Aptos" w:hAnsi="Aptos" w:cs="Arial"/>
          <w:szCs w:val="22"/>
        </w:rPr>
        <w:t>Department</w:t>
      </w:r>
      <w:r>
        <w:rPr>
          <w:rFonts w:ascii="Aptos" w:hAnsi="Aptos" w:cs="Arial"/>
          <w:szCs w:val="22"/>
        </w:rPr>
        <w:t xml:space="preserve"> of Psychology</w:t>
      </w:r>
      <w:r>
        <w:rPr>
          <w:rFonts w:ascii="Aptos" w:hAnsi="Aptos" w:cs="Arial"/>
          <w:szCs w:val="22"/>
        </w:rPr>
        <w:br/>
        <w:t>University</w:t>
      </w:r>
      <w:r>
        <w:rPr>
          <w:rFonts w:ascii="Aptos" w:hAnsi="Aptos" w:cs="Arial"/>
          <w:szCs w:val="22"/>
        </w:rPr>
        <w:t xml:space="preserve"> of Memphis</w:t>
      </w:r>
      <w:r>
        <w:rPr>
          <w:rFonts w:ascii="Aptos" w:hAnsi="Aptos" w:cs="Arial"/>
          <w:szCs w:val="22"/>
        </w:rPr>
        <w:br/>
      </w:r>
      <w:r>
        <w:rPr>
          <w:rFonts w:ascii="Aptos" w:hAnsi="Aptos" w:cs="Arial"/>
          <w:szCs w:val="22"/>
        </w:rPr>
        <w:t>24 S. Holmes St.</w:t>
      </w:r>
      <w:r>
        <w:rPr>
          <w:rFonts w:ascii="Aptos" w:hAnsi="Aptos" w:cs="Arial"/>
          <w:szCs w:val="22"/>
        </w:rPr>
        <w:br/>
      </w:r>
      <w:r>
        <w:rPr>
          <w:rFonts w:ascii="Aptos" w:hAnsi="Aptos" w:cs="Arial"/>
          <w:szCs w:val="22"/>
        </w:rPr>
        <w:t>Memphis, TN 38111</w:t>
      </w:r>
      <w:r>
        <w:rPr>
          <w:rFonts w:ascii="Aptos" w:hAnsi="Aptos" w:cs="Arial"/>
          <w:szCs w:val="22"/>
        </w:rPr>
        <w:br/>
        <w:t/>
      </w:r>
      <w:r>
        <w:rPr>
          <w:rFonts w:ascii="Aptos" w:hAnsi="Aptos" w:cs="Arial"/>
          <w:szCs w:val="22"/>
        </w:rPr>
        <w:t/>
      </w:r>
    </w:p>
    <w:p w14:paraId="7CE068DD" w14:textId="77777777">
      <w:pPr>
        <w:pStyle w:val="address"/>
        <w:rPr>
          <w:rFonts w:ascii="Aptos" w:hAnsi="Aptos" w:cs="Arial"/>
          <w:szCs w:val="22"/>
        </w:rPr>
      </w:pPr>
      <w:hyperlink r:id="rId8" w:history="1">
        <w:r>
          <w:rPr>
            <w:rStyle w:val="Hyperlink"/>
            <w:rFonts w:ascii="Aptos" w:hAnsi="Aptos" w:cs="Arial"/>
            <w:szCs w:val="22"/>
          </w:rPr>
          <w:t>ppavlik@memphis.edu</w:t>
        </w:r>
      </w:hyperlink>
    </w:p>
    <w:p w14:paraId="7CE068DE" w14:textId="77777777">
      <w:pPr>
        <w:pStyle w:val="Heading2"/>
        <w:widowControl w:val="0"/>
        <w:tabs>
          <w:tab w:val="right" w:pos="9450"/>
        </w:tabs>
        <w:jc w:val="left"/>
        <w:rPr>
          <w:rFonts w:cs="Arial"/>
          <w:szCs w:val="22"/>
          <w:u w:val="single"/>
        </w:rPr>
      </w:pPr>
      <w:r>
        <w:t>Education</w:t>
      </w:r>
    </w:p>
    <w:tbl>
      <w:tblPr>
        <w:tblW w:w="9360" w:type="dxa"/>
        <w:tblLayout w:type="fixed"/>
        <w:tblLook w:val="0000" w:firstRow="0" w:lastRow="0" w:firstColumn="0" w:lastColumn="0" w:noHBand="0" w:noVBand="0"/>
      </w:tblPr>
      <w:tblGrid>
        <w:gridCol w:w="7488"/>
        <w:gridCol w:w="1872"/>
      </w:tblGrid>
      <w:tr w14:paraId="7CE068E1" w14:textId="77777777">
        <w:trPr>
          <w:cantSplit/>
        </w:trPr>
        <w:tc>
          <w:tcPr>
            <w:tcW w:w="7488" w:type="dxa"/>
          </w:tcPr>
          <w:p w14:paraId="7CE068DF" w14:textId="201B7CF2">
            <w:pPr>
              <w:widowControl w:val="0"/>
              <w:spacing w:before="120"/>
              <w:ind w:left="0"/>
              <w:rPr>
                <w:rFonts w:ascii="Aptos" w:hAnsi="Aptos" w:cs="Arial"/>
                <w:sz w:val="22"/>
                <w:szCs w:val="22"/>
              </w:rPr>
            </w:pPr>
            <w:r>
              <w:rPr>
                <w:rFonts w:ascii="Aptos" w:hAnsi="Aptos" w:cs="Arial"/>
                <w:sz w:val="22"/>
                <w:szCs w:val="22"/>
              </w:rPr>
              <w:t>Ph.D. (</w:t>
            </w:r>
            <w:r>
              <w:rPr>
                <w:rFonts w:ascii="Aptos" w:hAnsi="Aptos" w:cs="Arial"/>
                <w:sz w:val="22"/>
                <w:szCs w:val="22"/>
              </w:rPr>
              <w:t>Cognitive Psychology</w:t>
            </w:r>
            <w:r>
              <w:rPr>
                <w:rFonts w:ascii="Aptos" w:hAnsi="Aptos" w:cs="Arial"/>
                <w:sz w:val="22"/>
                <w:szCs w:val="22"/>
              </w:rPr>
              <w:t xml:space="preserve">), </w:t>
            </w:r>
            <w:r>
              <w:rPr>
                <w:rFonts w:ascii="Aptos" w:hAnsi="Aptos" w:cs="Arial"/>
                <w:sz w:val="22"/>
                <w:szCs w:val="22"/>
              </w:rPr>
              <w:t>Carnegie Mellon University</w:t>
            </w:r>
            <w:r>
              <w:rPr>
                <w:rFonts w:ascii="Aptos" w:hAnsi="Aptos" w:cs="Arial"/>
                <w:sz w:val="22"/>
                <w:szCs w:val="22"/>
              </w:rPr>
              <w:t xml:space="preserve">, </w:t>
            </w:r>
            <w:r>
              <w:rPr>
                <w:rFonts w:ascii="Aptos" w:hAnsi="Aptos" w:cs="Arial"/>
                <w:sz w:val="22"/>
                <w:szCs w:val="22"/>
              </w:rPr>
              <w:t>Pittsburgh</w:t>
            </w:r>
            <w:r>
              <w:rPr>
                <w:rFonts w:ascii="Aptos" w:hAnsi="Aptos" w:cs="Arial"/>
                <w:sz w:val="22"/>
                <w:szCs w:val="22"/>
              </w:rPr>
              <w:t xml:space="preserve">, </w:t>
            </w:r>
            <w:r>
              <w:rPr>
                <w:rFonts w:ascii="Aptos" w:hAnsi="Aptos" w:cs="Arial"/>
                <w:sz w:val="22"/>
                <w:szCs w:val="22"/>
              </w:rPr>
              <w:t>PA</w:t>
            </w:r>
            <w:r>
              <w:rPr>
                <w:rFonts w:ascii="Aptos" w:hAnsi="Aptos" w:cs="Arial"/>
                <w:sz w:val="22"/>
                <w:szCs w:val="22"/>
              </w:rPr>
              <w:br/>
              <w:t xml:space="preserve">Thesis Title: </w:t>
            </w:r>
            <w:r>
              <w:rPr>
                <w:rFonts w:ascii="Aptos" w:hAnsi="Aptos" w:cs="Arial"/>
                <w:sz w:val="22"/>
                <w:szCs w:val="22"/>
              </w:rPr>
              <w:t>The microeconomics of learning: Optimizing paired-associate memory</w:t>
            </w:r>
            <w:r>
              <w:rPr>
                <w:rFonts w:ascii="Aptos" w:hAnsi="Aptos" w:cs="Arial"/>
                <w:sz w:val="22"/>
                <w:szCs w:val="22"/>
              </w:rPr>
              <w:br/>
              <w:t>Advisor:</w:t>
            </w:r>
            <w:r>
              <w:rPr>
                <w:rFonts w:ascii="Aptos" w:hAnsi="Aptos" w:cs="Arial"/>
                <w:sz w:val="22"/>
                <w:szCs w:val="22"/>
              </w:rPr>
              <w:t xml:space="preserve"> John Anderson</w:t>
            </w:r>
          </w:p>
        </w:tc>
        <w:tc>
          <w:tcPr>
            <w:tcW w:w="1872" w:type="dxa"/>
          </w:tcPr>
          <w:p w14:paraId="7CE068E0" w14:textId="77777777">
            <w:pPr>
              <w:pStyle w:val="years"/>
              <w:widowControl w:val="0"/>
              <w:spacing w:before="120"/>
              <w:rPr>
                <w:rFonts w:ascii="Aptos" w:hAnsi="Aptos"/>
                <w:sz w:val="22"/>
                <w:szCs w:val="22"/>
              </w:rPr>
            </w:pPr>
            <w:r>
              <w:rPr>
                <w:rFonts w:ascii="Aptos" w:hAnsi="Aptos"/>
                <w:sz w:val="22"/>
                <w:szCs w:val="22"/>
              </w:rPr>
              <w:t>12</w:t>
            </w:r>
            <w:r>
              <w:rPr>
                <w:rFonts w:ascii="Aptos" w:hAnsi="Aptos"/>
                <w:sz w:val="22"/>
                <w:szCs w:val="22"/>
              </w:rPr>
              <w:t>/</w:t>
            </w:r>
            <w:r>
              <w:rPr>
                <w:rFonts w:ascii="Aptos" w:hAnsi="Aptos"/>
                <w:sz w:val="22"/>
                <w:szCs w:val="22"/>
              </w:rPr>
              <w:t>2005</w:t>
            </w:r>
          </w:p>
        </w:tc>
      </w:tr>
      <w:tr w14:paraId="7CE068E4" w14:textId="77777777">
        <w:trPr>
          <w:cantSplit/>
        </w:trPr>
        <w:tc>
          <w:tcPr>
            <w:tcW w:w="7488" w:type="dxa"/>
          </w:tcPr>
          <w:p w14:paraId="7CE068E2" w14:textId="77777777">
            <w:pPr>
              <w:widowControl w:val="0"/>
              <w:spacing w:before="120"/>
              <w:ind w:left="0"/>
              <w:rPr>
                <w:rFonts w:ascii="Aptos" w:hAnsi="Aptos" w:cs="Arial"/>
                <w:sz w:val="22"/>
                <w:szCs w:val="22"/>
              </w:rPr>
            </w:pPr>
            <w:r>
              <w:rPr>
                <w:rFonts w:ascii="Aptos" w:hAnsi="Aptos" w:cs="Arial"/>
                <w:sz w:val="22"/>
                <w:szCs w:val="22"/>
              </w:rPr>
              <w:t xml:space="preserve">Certificate </w:t>
            </w:r>
            <w:r>
              <w:rPr>
                <w:rFonts w:ascii="Aptos" w:hAnsi="Aptos" w:cs="Arial"/>
                <w:sz w:val="22"/>
                <w:szCs w:val="22"/>
              </w:rPr>
              <w:t xml:space="preserve">from the </w:t>
            </w:r>
            <w:r>
              <w:rPr>
                <w:rFonts w:ascii="Aptos" w:hAnsi="Aptos" w:cs="Arial"/>
                <w:sz w:val="22"/>
                <w:szCs w:val="22"/>
              </w:rPr>
              <w:t>Center for the Neural Basis of Cognition</w:t>
            </w:r>
            <w:r>
              <w:rPr>
                <w:rFonts w:ascii="Aptos" w:hAnsi="Aptos" w:cs="Arial"/>
                <w:sz w:val="22"/>
                <w:szCs w:val="22"/>
              </w:rPr>
              <w:t xml:space="preserve">, </w:t>
            </w:r>
            <w:r>
              <w:rPr>
                <w:rFonts w:ascii="Aptos" w:hAnsi="Aptos" w:cs="Arial"/>
                <w:sz w:val="22"/>
                <w:szCs w:val="22"/>
              </w:rPr>
              <w:t>Carnegie Mellon University</w:t>
            </w:r>
            <w:r>
              <w:rPr>
                <w:rFonts w:ascii="Aptos" w:hAnsi="Aptos" w:cs="Arial"/>
                <w:sz w:val="22"/>
                <w:szCs w:val="22"/>
              </w:rPr>
              <w:t xml:space="preserve"> and University of Pittsburgh</w:t>
            </w:r>
            <w:r>
              <w:rPr>
                <w:rFonts w:ascii="Aptos" w:hAnsi="Aptos" w:cs="Arial"/>
                <w:sz w:val="22"/>
                <w:szCs w:val="22"/>
              </w:rPr>
              <w:t xml:space="preserve">, </w:t>
            </w:r>
            <w:r>
              <w:rPr>
                <w:rFonts w:ascii="Aptos" w:hAnsi="Aptos" w:cs="Arial"/>
                <w:sz w:val="22"/>
                <w:szCs w:val="22"/>
              </w:rPr>
              <w:t>Pittsburgh</w:t>
            </w:r>
            <w:r>
              <w:rPr>
                <w:rFonts w:ascii="Aptos" w:hAnsi="Aptos" w:cs="Arial"/>
                <w:sz w:val="22"/>
                <w:szCs w:val="22"/>
              </w:rPr>
              <w:t xml:space="preserve">, </w:t>
            </w:r>
            <w:r>
              <w:rPr>
                <w:rFonts w:ascii="Aptos" w:hAnsi="Aptos" w:cs="Arial"/>
                <w:sz w:val="22"/>
                <w:szCs w:val="22"/>
              </w:rPr>
              <w:t>PA</w:t>
            </w:r>
          </w:p>
        </w:tc>
        <w:tc>
          <w:tcPr>
            <w:tcW w:w="1872" w:type="dxa"/>
          </w:tcPr>
          <w:p w14:paraId="7CE068E3" w14:textId="77777777">
            <w:pPr>
              <w:pStyle w:val="years"/>
              <w:widowControl w:val="0"/>
              <w:spacing w:before="120"/>
              <w:rPr>
                <w:rFonts w:ascii="Aptos" w:hAnsi="Aptos"/>
                <w:sz w:val="22"/>
                <w:szCs w:val="22"/>
              </w:rPr>
            </w:pPr>
            <w:r>
              <w:rPr>
                <w:rFonts w:ascii="Aptos" w:hAnsi="Aptos"/>
                <w:sz w:val="22"/>
                <w:szCs w:val="22"/>
              </w:rPr>
              <w:t>12</w:t>
            </w:r>
            <w:r>
              <w:rPr>
                <w:rFonts w:ascii="Aptos" w:hAnsi="Aptos"/>
                <w:sz w:val="22"/>
                <w:szCs w:val="22"/>
              </w:rPr>
              <w:t>/</w:t>
            </w:r>
            <w:r>
              <w:rPr>
                <w:rFonts w:ascii="Aptos" w:hAnsi="Aptos"/>
                <w:sz w:val="22"/>
                <w:szCs w:val="22"/>
              </w:rPr>
              <w:t>2005</w:t>
            </w:r>
          </w:p>
        </w:tc>
      </w:tr>
      <w:tr w14:paraId="7CE068E7" w14:textId="77777777">
        <w:trPr>
          <w:cantSplit/>
        </w:trPr>
        <w:tc>
          <w:tcPr>
            <w:tcW w:w="7488" w:type="dxa"/>
          </w:tcPr>
          <w:p w14:paraId="7CE068E5" w14:textId="77777777">
            <w:pPr>
              <w:widowControl w:val="0"/>
              <w:spacing w:before="120"/>
              <w:ind w:left="0"/>
              <w:rPr>
                <w:rFonts w:ascii="Aptos" w:hAnsi="Aptos" w:cs="Arial"/>
                <w:sz w:val="22"/>
                <w:szCs w:val="22"/>
              </w:rPr>
            </w:pPr>
            <w:r>
              <w:rPr>
                <w:rFonts w:ascii="Aptos" w:hAnsi="Aptos" w:cs="Arial"/>
                <w:sz w:val="22"/>
                <w:szCs w:val="22"/>
              </w:rPr>
              <w:t xml:space="preserve">B.A., </w:t>
            </w:r>
            <w:r>
              <w:rPr>
                <w:rFonts w:ascii="Aptos" w:hAnsi="Aptos" w:cs="Arial"/>
                <w:sz w:val="22"/>
                <w:szCs w:val="22"/>
              </w:rPr>
              <w:t>Economics</w:t>
            </w:r>
            <w:r>
              <w:rPr>
                <w:rFonts w:ascii="Aptos" w:hAnsi="Aptos" w:cs="Arial"/>
                <w:sz w:val="22"/>
                <w:szCs w:val="22"/>
              </w:rPr>
              <w:t>, University</w:t>
            </w:r>
            <w:r>
              <w:rPr>
                <w:rFonts w:ascii="Aptos" w:hAnsi="Aptos" w:cs="Arial"/>
                <w:sz w:val="22"/>
                <w:szCs w:val="22"/>
              </w:rPr>
              <w:t xml:space="preserve"> of Michigan</w:t>
            </w:r>
            <w:r>
              <w:rPr>
                <w:rFonts w:ascii="Aptos" w:hAnsi="Aptos" w:cs="Arial"/>
                <w:sz w:val="22"/>
                <w:szCs w:val="22"/>
              </w:rPr>
              <w:t xml:space="preserve">, </w:t>
            </w:r>
            <w:r>
              <w:rPr>
                <w:rFonts w:ascii="Aptos" w:hAnsi="Aptos" w:cs="Arial"/>
                <w:sz w:val="22"/>
                <w:szCs w:val="22"/>
              </w:rPr>
              <w:t>Ann Arbor</w:t>
            </w:r>
            <w:r>
              <w:rPr>
                <w:rFonts w:ascii="Aptos" w:hAnsi="Aptos" w:cs="Arial"/>
                <w:sz w:val="22"/>
                <w:szCs w:val="22"/>
              </w:rPr>
              <w:t xml:space="preserve">, </w:t>
            </w:r>
            <w:r>
              <w:rPr>
                <w:rFonts w:ascii="Aptos" w:hAnsi="Aptos" w:cs="Arial"/>
                <w:sz w:val="22"/>
                <w:szCs w:val="22"/>
              </w:rPr>
              <w:t>MI</w:t>
            </w:r>
          </w:p>
        </w:tc>
        <w:tc>
          <w:tcPr>
            <w:tcW w:w="1872" w:type="dxa"/>
          </w:tcPr>
          <w:p w14:paraId="7CE068E6" w14:textId="77777777">
            <w:pPr>
              <w:pStyle w:val="years"/>
              <w:widowControl w:val="0"/>
              <w:spacing w:before="120"/>
              <w:rPr>
                <w:rFonts w:ascii="Aptos" w:hAnsi="Aptos"/>
                <w:sz w:val="22"/>
                <w:szCs w:val="22"/>
              </w:rPr>
            </w:pPr>
            <w:r>
              <w:rPr>
                <w:rFonts w:ascii="Aptos" w:hAnsi="Aptos"/>
                <w:sz w:val="22"/>
                <w:szCs w:val="22"/>
              </w:rPr>
              <w:t>12</w:t>
            </w:r>
            <w:r>
              <w:rPr>
                <w:rFonts w:ascii="Aptos" w:hAnsi="Aptos"/>
                <w:sz w:val="22"/>
                <w:szCs w:val="22"/>
              </w:rPr>
              <w:t>/</w:t>
            </w:r>
            <w:r>
              <w:rPr>
                <w:rFonts w:ascii="Aptos" w:hAnsi="Aptos"/>
                <w:sz w:val="22"/>
                <w:szCs w:val="22"/>
              </w:rPr>
              <w:t>1992</w:t>
            </w:r>
          </w:p>
        </w:tc>
      </w:tr>
    </w:tbl>
    <w:p w14:paraId="7CE068E8" w14:textId="77777777">
      <w:pPr>
        <w:pStyle w:val="Heading2"/>
        <w:widowControl w:val="0"/>
        <w:tabs>
          <w:tab w:val="right" w:pos="9450"/>
        </w:tabs>
        <w:jc w:val="left"/>
        <w:rPr>
          <w:rFonts w:cs="Arial"/>
          <w:szCs w:val="22"/>
          <w:u w:val="single"/>
        </w:rPr>
      </w:pPr>
      <w:r>
        <w:t>Postdoctoral Training</w:t>
      </w:r>
    </w:p>
    <w:tbl>
      <w:tblPr>
        <w:tblW w:w="9360" w:type="dxa"/>
        <w:tblLayout w:type="fixed"/>
        <w:tblLook w:val="0000" w:firstRow="0" w:lastRow="0" w:firstColumn="0" w:lastColumn="0" w:noHBand="0" w:noVBand="0"/>
      </w:tblPr>
      <w:tblGrid>
        <w:gridCol w:w="7200"/>
        <w:gridCol w:w="2160"/>
      </w:tblGrid>
      <w:tr w14:paraId="7CE068EC" w14:textId="77777777">
        <w:trPr>
          <w:cantSplit/>
        </w:trPr>
        <w:tc>
          <w:tcPr>
            <w:tcW w:w="7200" w:type="dxa"/>
          </w:tcPr>
          <w:p w14:paraId="7CE068E9" w14:textId="77777777">
            <w:pPr>
              <w:widowControl w:val="0"/>
              <w:spacing w:before="120"/>
              <w:ind w:left="0" w:firstLine="18"/>
              <w:rPr>
                <w:rFonts w:ascii="Aptos" w:hAnsi="Aptos" w:cs="Arial"/>
                <w:sz w:val="22"/>
                <w:szCs w:val="22"/>
              </w:rPr>
            </w:pPr>
            <w:r>
              <w:rPr>
                <w:rFonts w:ascii="Aptos" w:hAnsi="Aptos" w:cs="Arial"/>
                <w:sz w:val="22"/>
                <w:szCs w:val="22"/>
              </w:rPr>
              <w:t>Human</w:t>
            </w:r>
            <w:r>
              <w:rPr>
                <w:rFonts w:ascii="Aptos" w:hAnsi="Aptos" w:cs="Arial"/>
                <w:sz w:val="22"/>
                <w:szCs w:val="22"/>
              </w:rPr>
              <w:t>-</w:t>
            </w:r>
            <w:r>
              <w:rPr>
                <w:rFonts w:ascii="Aptos" w:hAnsi="Aptos" w:cs="Arial"/>
                <w:sz w:val="22"/>
                <w:szCs w:val="22"/>
              </w:rPr>
              <w:t>Computer Interaction Institute, Pittsburgh Science of Learning Center, Carnegie Mellon University, Pittsburgh, PA</w:t>
            </w:r>
          </w:p>
          <w:p w14:paraId="7CE068EA" w14:textId="77777777">
            <w:pPr>
              <w:widowControl w:val="0"/>
              <w:spacing w:before="0"/>
              <w:ind w:left="0" w:firstLine="14"/>
              <w:rPr>
                <w:rFonts w:ascii="Aptos" w:hAnsi="Aptos" w:cs="Arial"/>
                <w:sz w:val="22"/>
                <w:szCs w:val="22"/>
              </w:rPr>
            </w:pPr>
            <w:r>
              <w:rPr>
                <w:rFonts w:ascii="Aptos" w:hAnsi="Aptos" w:cs="Arial"/>
                <w:sz w:val="22"/>
                <w:szCs w:val="22"/>
              </w:rPr>
              <w:t>Supervisor: Kenneth Koedinger</w:t>
            </w:r>
          </w:p>
        </w:tc>
        <w:tc>
          <w:tcPr>
            <w:tcW w:w="2160" w:type="dxa"/>
          </w:tcPr>
          <w:p w14:paraId="7CE068EB" w14:textId="77777777">
            <w:pPr>
              <w:pStyle w:val="years"/>
              <w:widowControl w:val="0"/>
              <w:spacing w:before="120"/>
              <w:rPr>
                <w:rFonts w:ascii="Aptos" w:hAnsi="Aptos"/>
                <w:sz w:val="22"/>
                <w:szCs w:val="22"/>
              </w:rPr>
            </w:pPr>
            <w:r>
              <w:rPr>
                <w:rFonts w:ascii="Aptos" w:hAnsi="Aptos"/>
                <w:sz w:val="22"/>
                <w:szCs w:val="22"/>
              </w:rPr>
              <w:t>09/2005–07/2008</w:t>
            </w:r>
          </w:p>
        </w:tc>
      </w:tr>
    </w:tbl>
    <w:p w14:paraId="7CE068ED" w14:textId="77777777">
      <w:pPr>
        <w:pStyle w:val="Heading2"/>
        <w:widowControl w:val="0"/>
        <w:jc w:val="left"/>
        <w:rPr>
          <w:rFonts w:cs="Arial"/>
          <w:szCs w:val="22"/>
          <w:u w:val="single"/>
        </w:rPr>
      </w:pPr>
      <w:r>
        <w:t xml:space="preserve">Academic </w:t>
      </w:r>
      <w:r>
        <w:t>Appointments</w:t>
      </w:r>
    </w:p>
    <w:tbl>
      <w:tblPr>
        <w:tblW w:w="9360" w:type="dxa"/>
        <w:tblLayout w:type="fixed"/>
        <w:tblLook w:val="0000" w:firstRow="0" w:lastRow="0" w:firstColumn="0" w:lastColumn="0" w:noHBand="0" w:noVBand="0"/>
      </w:tblPr>
      <w:tblGrid>
        <w:gridCol w:w="7200"/>
        <w:gridCol w:w="2160"/>
      </w:tblGrid>
      <w:tr w14:paraId="20C7DCD6" w14:textId="77777777">
        <w:trPr>
          <w:cantSplit/>
        </w:trPr>
        <w:tc>
          <w:tcPr>
            <w:tcW w:w="7200" w:type="dxa"/>
          </w:tcPr>
          <w:p w14:paraId="79262AB8" w14:textId="0EE09457">
            <w:pPr>
              <w:widowControl w:val="0"/>
              <w:spacing w:before="120"/>
              <w:ind w:left="0"/>
              <w:rPr>
                <w:rFonts w:ascii="Aptos" w:hAnsi="Aptos" w:cs="Arial"/>
                <w:sz w:val="22"/>
                <w:szCs w:val="22"/>
              </w:rPr>
            </w:pPr>
            <w:r>
              <w:rPr>
                <w:rFonts w:ascii="Aptos" w:hAnsi="Aptos" w:cs="Arial"/>
                <w:sz w:val="22"/>
                <w:szCs w:val="22"/>
              </w:rPr>
              <w:t>Full Professor and Dunavant Professor,</w:t>
            </w:r>
            <w:r>
              <w:rPr>
                <w:rFonts w:ascii="Aptos" w:hAnsi="Aptos" w:cs="Arial"/>
                <w:sz w:val="22"/>
                <w:szCs w:val="22"/>
              </w:rPr>
              <w:br/>
              <w:t>University of Memphis, Memphis, TN</w:t>
            </w:r>
          </w:p>
        </w:tc>
        <w:tc>
          <w:tcPr>
            <w:tcW w:w="2160" w:type="dxa"/>
          </w:tcPr>
          <w:p w14:paraId="4841D652" w14:textId="17BC993E">
            <w:pPr>
              <w:pStyle w:val="years"/>
              <w:widowControl w:val="0"/>
              <w:spacing w:before="120"/>
              <w:rPr>
                <w:rFonts w:ascii="Aptos" w:hAnsi="Aptos"/>
                <w:sz w:val="22"/>
                <w:szCs w:val="22"/>
              </w:rPr>
            </w:pPr>
            <w:r>
              <w:rPr>
                <w:rFonts w:ascii="Aptos" w:hAnsi="Aptos"/>
                <w:sz w:val="22"/>
                <w:szCs w:val="22"/>
              </w:rPr>
              <w:t>9/2025–current</w:t>
            </w:r>
          </w:p>
        </w:tc>
      </w:tr>
      <w:tr w14:paraId="7CE068F0" w14:textId="77777777">
        <w:trPr>
          <w:cantSplit/>
        </w:trPr>
        <w:tc>
          <w:tcPr>
            <w:tcW w:w="7200" w:type="dxa"/>
          </w:tcPr>
          <w:p w14:paraId="7CE068EE" w14:textId="77777777">
            <w:pPr>
              <w:widowControl w:val="0"/>
              <w:spacing w:before="120"/>
              <w:ind w:left="0"/>
              <w:rPr>
                <w:rFonts w:ascii="Aptos" w:hAnsi="Aptos" w:cs="Arial"/>
                <w:sz w:val="22"/>
                <w:szCs w:val="22"/>
              </w:rPr>
            </w:pPr>
            <w:r>
              <w:rPr>
                <w:rFonts w:ascii="Aptos" w:hAnsi="Aptos" w:cs="Arial"/>
                <w:sz w:val="22"/>
                <w:szCs w:val="22"/>
              </w:rPr>
              <w:t>Associate Professor</w:t>
            </w:r>
            <w:r>
              <w:rPr>
                <w:rFonts w:ascii="Aptos" w:hAnsi="Aptos" w:cs="Arial"/>
                <w:sz w:val="22"/>
                <w:szCs w:val="22"/>
              </w:rPr>
              <w:br/>
              <w:t>Institute for Intelligent Systems and Psychology, University of Memphis, Memphis, TN</w:t>
            </w:r>
          </w:p>
        </w:tc>
        <w:tc>
          <w:tcPr>
            <w:tcW w:w="2160" w:type="dxa"/>
          </w:tcPr>
          <w:p w14:paraId="7CE068EF" w14:textId="30193B50">
            <w:pPr>
              <w:pStyle w:val="years"/>
              <w:widowControl w:val="0"/>
              <w:spacing w:before="120"/>
              <w:rPr>
                <w:rFonts w:ascii="Aptos" w:hAnsi="Aptos"/>
                <w:sz w:val="22"/>
                <w:szCs w:val="22"/>
              </w:rPr>
            </w:pPr>
            <w:r>
              <w:rPr>
                <w:rFonts w:ascii="Aptos" w:hAnsi="Aptos"/>
                <w:sz w:val="22"/>
                <w:szCs w:val="22"/>
              </w:rPr>
              <w:t>9/2017–</w:t>
            </w:r>
            <w:r>
              <w:rPr>
                <w:rFonts w:ascii="Aptos" w:hAnsi="Aptos"/>
                <w:sz w:val="22"/>
                <w:szCs w:val="22"/>
              </w:rPr>
              <w:t>8/2025</w:t>
            </w:r>
          </w:p>
        </w:tc>
      </w:tr>
      <w:tr w14:paraId="7CE068F3" w14:textId="77777777">
        <w:trPr>
          <w:cantSplit/>
        </w:trPr>
        <w:tc>
          <w:tcPr>
            <w:tcW w:w="7200" w:type="dxa"/>
          </w:tcPr>
          <w:p w14:paraId="7CE068F1" w14:textId="77777777">
            <w:pPr>
              <w:spacing w:before="120"/>
              <w:ind w:left="0"/>
              <w:rPr>
                <w:rFonts w:ascii="Aptos" w:hAnsi="Aptos" w:cs="Arial"/>
                <w:sz w:val="22"/>
                <w:szCs w:val="22"/>
              </w:rPr>
            </w:pPr>
            <w:r>
              <w:rPr>
                <w:rFonts w:ascii="Aptos" w:hAnsi="Aptos" w:cs="Arial"/>
                <w:sz w:val="22"/>
                <w:szCs w:val="22"/>
              </w:rPr>
              <w:t>Tenure</w:t>
            </w:r>
          </w:p>
        </w:tc>
        <w:tc>
          <w:tcPr>
            <w:tcW w:w="2160" w:type="dxa"/>
          </w:tcPr>
          <w:p w14:paraId="7CE068F2" w14:textId="77777777">
            <w:pPr>
              <w:pStyle w:val="years"/>
              <w:widowControl w:val="0"/>
              <w:spacing w:before="120"/>
              <w:rPr>
                <w:rFonts w:ascii="Aptos" w:hAnsi="Aptos"/>
                <w:sz w:val="22"/>
                <w:szCs w:val="22"/>
              </w:rPr>
            </w:pPr>
            <w:r>
              <w:rPr>
                <w:rFonts w:ascii="Aptos" w:hAnsi="Aptos"/>
                <w:sz w:val="22"/>
                <w:szCs w:val="22"/>
              </w:rPr>
              <w:t>9/2017</w:t>
            </w:r>
          </w:p>
        </w:tc>
      </w:tr>
      <w:tr w14:paraId="7CE068F6" w14:textId="77777777">
        <w:trPr>
          <w:cantSplit/>
        </w:trPr>
        <w:tc>
          <w:tcPr>
            <w:tcW w:w="7200" w:type="dxa"/>
          </w:tcPr>
          <w:p w14:paraId="7CE068F4" w14:textId="2015BE21">
            <w:pPr>
              <w:widowControl w:val="0"/>
              <w:spacing w:before="120"/>
              <w:ind w:left="0"/>
              <w:rPr>
                <w:rFonts w:ascii="Aptos" w:hAnsi="Aptos" w:cs="Arial"/>
                <w:sz w:val="22"/>
                <w:szCs w:val="22"/>
              </w:rPr>
            </w:pPr>
            <w:r>
              <w:rPr>
                <w:rFonts w:ascii="Aptos" w:hAnsi="Aptos" w:cs="Arial"/>
                <w:sz w:val="22"/>
                <w:szCs w:val="22"/>
              </w:rPr>
              <w:t>Assistant Professor</w:t>
            </w:r>
            <w:r>
              <w:rPr>
                <w:rFonts w:ascii="Aptos" w:hAnsi="Aptos" w:cs="Arial"/>
                <w:sz w:val="22"/>
                <w:szCs w:val="22"/>
              </w:rPr>
              <w:t>, University of Memphis, Memphis, TN</w:t>
            </w:r>
          </w:p>
        </w:tc>
        <w:tc>
          <w:tcPr>
            <w:tcW w:w="2160" w:type="dxa"/>
          </w:tcPr>
          <w:p w14:paraId="7CE068F5" w14:textId="77777777">
            <w:pPr>
              <w:pStyle w:val="years"/>
              <w:widowControl w:val="0"/>
              <w:spacing w:before="120"/>
              <w:rPr>
                <w:rFonts w:ascii="Aptos" w:hAnsi="Aptos"/>
                <w:sz w:val="22"/>
                <w:szCs w:val="22"/>
              </w:rPr>
            </w:pPr>
            <w:r>
              <w:rPr>
                <w:rFonts w:ascii="Aptos" w:hAnsi="Aptos"/>
                <w:sz w:val="22"/>
                <w:szCs w:val="22"/>
              </w:rPr>
              <w:t>8/2011-8/2017</w:t>
            </w:r>
          </w:p>
        </w:tc>
      </w:tr>
      <w:tr w14:paraId="7CE068F9" w14:textId="77777777">
        <w:trPr>
          <w:cantSplit/>
        </w:trPr>
        <w:tc>
          <w:tcPr>
            <w:tcW w:w="7200" w:type="dxa"/>
          </w:tcPr>
          <w:p w14:paraId="7CE068F7" w14:textId="77777777">
            <w:pPr>
              <w:widowControl w:val="0"/>
              <w:spacing w:before="120"/>
              <w:ind w:left="0"/>
              <w:rPr>
                <w:rFonts w:ascii="Aptos" w:hAnsi="Aptos" w:cs="Arial"/>
                <w:sz w:val="22"/>
                <w:szCs w:val="22"/>
              </w:rPr>
            </w:pPr>
            <w:r>
              <w:rPr>
                <w:rFonts w:ascii="Aptos" w:hAnsi="Aptos" w:cs="Arial"/>
                <w:sz w:val="22"/>
                <w:szCs w:val="22"/>
              </w:rPr>
              <w:t>Systems Scientist, Carnegie Mellon University, Pittsburgh, PA</w:t>
            </w:r>
            <w:r>
              <w:rPr>
                <w:rFonts w:ascii="Aptos" w:hAnsi="Aptos" w:cs="Arial"/>
                <w:sz w:val="22"/>
                <w:szCs w:val="22"/>
              </w:rPr>
              <w:tab/>
            </w:r>
          </w:p>
        </w:tc>
        <w:tc>
          <w:tcPr>
            <w:tcW w:w="2160" w:type="dxa"/>
          </w:tcPr>
          <w:p w14:paraId="7CE068F8" w14:textId="77777777">
            <w:pPr>
              <w:pStyle w:val="years"/>
              <w:widowControl w:val="0"/>
              <w:spacing w:before="120"/>
              <w:rPr>
                <w:rFonts w:ascii="Aptos" w:hAnsi="Aptos"/>
                <w:sz w:val="22"/>
                <w:szCs w:val="22"/>
              </w:rPr>
            </w:pPr>
            <w:r>
              <w:rPr>
                <w:rFonts w:ascii="Aptos" w:hAnsi="Aptos"/>
                <w:sz w:val="22"/>
                <w:szCs w:val="22"/>
              </w:rPr>
              <w:t>7/2008–8/2011</w:t>
            </w:r>
          </w:p>
        </w:tc>
      </w:tr>
    </w:tbl>
    <w:p w14:paraId="36DE08CA" w14:textId="77777777">
      <w:pPr>
        <w:pStyle w:val="Heading2"/>
        <w:jc w:val="left"/>
        <w:rPr>
          <w:rFonts w:cs="Arial"/>
          <w:szCs w:val="22"/>
          <w:u w:val="single"/>
        </w:rPr>
      </w:pPr>
      <w:r>
        <w:t>Research Profile</w:t>
      </w:r>
    </w:p>
    <w:p w14:paraId="7F04075F" w14:textId="77777777">
      <w:pPr>
        <w:spacing w:before="120"/>
        <w:ind w:left="0"/>
        <w:rPr>
          <w:rFonts w:ascii="Aptos" w:hAnsi="Aptos" w:cs="Arial"/>
          <w:color w:val="000000"/>
          <w:sz w:val="22"/>
          <w:szCs w:val="22"/>
        </w:rPr>
      </w:pPr>
      <w:r>
        <w:rPr>
          <w:rFonts w:ascii="Aptos" w:hAnsi="Aptos" w:cs="Arial"/>
          <w:color w:val="000000"/>
          <w:sz w:val="22"/>
          <w:szCs w:val="22"/>
        </w:rPr>
        <w:t>Computational cognitive science; models of human learning, memory, and transfer; interpretable learner modeling; generative artificial intelligence for theory-guided tutoring and assessment; educational data mining; and adaptive systems for experimental research.</w:t>
      </w:r>
    </w:p>
    <w:p w14:paraId="589BB295" w14:textId="77777777">
      <w:pPr>
        <w:pStyle w:val="Heading2"/>
        <w:jc w:val="left"/>
        <w:rPr>
          <w:rFonts w:cs="Arial"/>
          <w:szCs w:val="22"/>
          <w:u w:val="single"/>
        </w:rPr>
      </w:pPr>
      <w:r>
        <w:t>Professional Leadership</w:t>
      </w:r>
    </w:p>
    <w:tbl>
      <w:tblPr>
        <w:tblW w:w="9360" w:type="dxa"/>
        <w:tblLayout w:type="fixed"/>
        <w:tblLook w:val="0000" w:firstRow="0" w:lastRow="0" w:firstColumn="0" w:lastColumn="0" w:noHBand="0" w:noVBand="0"/>
      </w:tblPr>
      <w:tblGrid>
        <w:gridCol w:w="7200"/>
        <w:gridCol w:w="2160"/>
      </w:tblGrid>
      <w:tr w14:paraId="414A2AE3" w14:textId="77777777">
        <w:trPr>
          <w:cantSplit/>
        </w:trPr>
        <w:tc>
          <w:tcPr>
            <w:tcW w:w="7200" w:type="dxa"/>
          </w:tcPr>
          <w:p w14:paraId="681EEDB2" w14:textId="77777777">
            <w:pPr>
              <w:widowControl w:val="0"/>
              <w:spacing w:before="120"/>
              <w:ind w:left="0"/>
              <w:rPr>
                <w:rFonts w:ascii="Aptos" w:hAnsi="Aptos" w:cs="Arial"/>
                <w:sz w:val="22"/>
                <w:szCs w:val="22"/>
              </w:rPr>
            </w:pPr>
            <w:r>
              <w:rPr>
                <w:rFonts w:ascii="Aptos" w:hAnsi="Aptos" w:cs="Arial"/>
                <w:sz w:val="22"/>
                <w:szCs w:val="22"/>
              </w:rPr>
              <w:t>Chief Editor, Journal of Educational Data Mining</w:t>
            </w:r>
          </w:p>
        </w:tc>
        <w:tc>
          <w:tcPr>
            <w:tcW w:w="2160" w:type="dxa"/>
          </w:tcPr>
          <w:p w14:paraId="0591B144" w14:textId="77777777">
            <w:pPr>
              <w:pStyle w:val="years"/>
              <w:widowControl w:val="0"/>
              <w:spacing w:before="120"/>
              <w:rPr>
                <w:rFonts w:ascii="Aptos" w:hAnsi="Aptos"/>
                <w:sz w:val="22"/>
                <w:szCs w:val="22"/>
              </w:rPr>
            </w:pPr>
            <w:r>
              <w:rPr>
                <w:rFonts w:ascii="Aptos" w:hAnsi="Aptos"/>
                <w:sz w:val="22"/>
                <w:szCs w:val="22"/>
              </w:rPr>
              <w:t>2024-current</w:t>
            </w:r>
          </w:p>
        </w:tc>
      </w:tr>
    </w:tbl>
    <w:p w14:paraId="7CE068FB" w14:textId="77777777">
      <w:pPr>
        <w:pStyle w:val="Heading2"/>
        <w:widowControl w:val="0"/>
        <w:jc w:val="left"/>
        <w:rPr>
          <w:sz w:val="22"/>
          <w:szCs w:val="22"/>
        </w:rPr>
      </w:pPr>
      <w:r>
        <w:t>Educational Leadership, Administration and Service</w:t>
      </w:r>
    </w:p>
    <w:tbl>
      <w:tblPr>
        <w:tblW w:w="9360" w:type="dxa"/>
        <w:tblLayout w:type="fixed"/>
        <w:tblLook w:val="0000" w:firstRow="0" w:lastRow="0" w:firstColumn="0" w:lastColumn="0" w:noHBand="0" w:noVBand="0"/>
      </w:tblPr>
      <w:tblGrid>
        <w:gridCol w:w="7488"/>
        <w:gridCol w:w="1872"/>
      </w:tblGrid>
      <w:tr w14:paraId="7CE068FE" w14:textId="77777777">
        <w:trPr>
          <w:cantSplit/>
        </w:trPr>
        <w:tc>
          <w:tcPr>
            <w:tcW w:w="7488" w:type="dxa"/>
          </w:tcPr>
          <w:p w14:paraId="7CE068FC" w14:textId="77777777">
            <w:pPr>
              <w:pStyle w:val="MediumGrid1-Accent21"/>
              <w:spacing w:before="120"/>
              <w:ind w:left="0"/>
              <w:rPr>
                <w:rFonts w:ascii="Aptos" w:hAnsi="Aptos" w:cs="Arial"/>
                <w:sz w:val="22"/>
                <w:szCs w:val="22"/>
              </w:rPr>
            </w:pPr>
            <w:r>
              <w:rPr>
                <w:rFonts w:ascii="Aptos" w:hAnsi="Aptos" w:cs="Arial"/>
                <w:sz w:val="22"/>
                <w:szCs w:val="22"/>
              </w:rPr>
              <w:t xml:space="preserve">Director, </w:t>
            </w:r>
            <w:r>
              <w:rPr>
                <w:rFonts w:ascii="Aptos" w:hAnsi="Aptos" w:cs="Arial"/>
                <w:sz w:val="22"/>
                <w:szCs w:val="22"/>
              </w:rPr>
              <w:t>Cognitive Area of Experimental Psychology Program</w:t>
            </w:r>
          </w:p>
        </w:tc>
        <w:tc>
          <w:tcPr>
            <w:tcW w:w="1872" w:type="dxa"/>
          </w:tcPr>
          <w:p w14:paraId="7CE068FD" w14:textId="77777777">
            <w:pPr>
              <w:pStyle w:val="years"/>
              <w:widowControl w:val="0"/>
              <w:spacing w:before="120"/>
              <w:rPr>
                <w:rFonts w:ascii="Aptos" w:hAnsi="Aptos"/>
                <w:sz w:val="22"/>
                <w:szCs w:val="22"/>
              </w:rPr>
            </w:pPr>
            <w:r>
              <w:rPr>
                <w:rFonts w:ascii="Aptos" w:hAnsi="Aptos"/>
                <w:sz w:val="22"/>
                <w:szCs w:val="22"/>
              </w:rPr>
              <w:t>2015-</w:t>
            </w:r>
            <w:r>
              <w:rPr>
                <w:rFonts w:ascii="Aptos" w:hAnsi="Aptos"/>
                <w:sz w:val="22"/>
                <w:szCs w:val="22"/>
              </w:rPr>
              <w:t>c</w:t>
            </w:r>
            <w:r>
              <w:rPr>
                <w:rFonts w:ascii="Aptos" w:hAnsi="Aptos"/>
                <w:sz w:val="22"/>
                <w:szCs w:val="22"/>
              </w:rPr>
              <w:t>urrent</w:t>
            </w:r>
          </w:p>
        </w:tc>
      </w:tr>
      <w:tr w14:paraId="7CE06901" w14:textId="77777777">
        <w:trPr>
          <w:cantSplit/>
        </w:trPr>
        <w:tc>
          <w:tcPr>
            <w:tcW w:w="7488" w:type="dxa"/>
          </w:tcPr>
          <w:p w14:paraId="7CE068FF" w14:textId="77777777">
            <w:pPr>
              <w:pStyle w:val="MediumGrid1-Accent21"/>
              <w:spacing w:before="120"/>
              <w:ind w:left="0"/>
              <w:rPr>
                <w:rFonts w:ascii="Aptos" w:hAnsi="Aptos" w:cs="Arial"/>
                <w:sz w:val="22"/>
                <w:szCs w:val="22"/>
              </w:rPr>
            </w:pPr>
            <w:r>
              <w:rPr>
                <w:rFonts w:ascii="Aptos" w:hAnsi="Aptos" w:cs="Arial"/>
                <w:sz w:val="22"/>
                <w:szCs w:val="22"/>
              </w:rPr>
              <w:lastRenderedPageBreak/>
              <w:t xml:space="preserve">Member, </w:t>
            </w:r>
            <w:r>
              <w:rPr>
                <w:rFonts w:ascii="Aptos" w:hAnsi="Aptos" w:cs="Arial"/>
                <w:sz w:val="22"/>
                <w:szCs w:val="22"/>
              </w:rPr>
              <w:t xml:space="preserve">Psychology </w:t>
            </w:r>
            <w:r>
              <w:rPr>
                <w:rFonts w:ascii="Aptos" w:hAnsi="Aptos" w:cs="Arial"/>
                <w:color w:val="4D5156"/>
                <w:sz w:val="22"/>
                <w:szCs w:val="22"/>
                <w:shd w:val="clear" w:color="auto" w:fill="FFFFFF"/>
              </w:rPr>
              <w:t>Undergraduate Advisory Committee</w:t>
            </w:r>
          </w:p>
        </w:tc>
        <w:tc>
          <w:tcPr>
            <w:tcW w:w="1872" w:type="dxa"/>
          </w:tcPr>
          <w:p w14:paraId="7CE06900" w14:textId="77777777">
            <w:pPr>
              <w:pStyle w:val="years"/>
              <w:widowControl w:val="0"/>
              <w:spacing w:before="120"/>
              <w:rPr>
                <w:rFonts w:ascii="Aptos" w:hAnsi="Aptos"/>
                <w:sz w:val="22"/>
                <w:szCs w:val="22"/>
              </w:rPr>
            </w:pPr>
            <w:r>
              <w:rPr>
                <w:rFonts w:ascii="Aptos" w:hAnsi="Aptos"/>
                <w:sz w:val="22"/>
                <w:szCs w:val="22"/>
              </w:rPr>
              <w:t>2015-2018</w:t>
            </w:r>
          </w:p>
        </w:tc>
      </w:tr>
    </w:tbl>
    <w:p w14:paraId="7CE06902" w14:textId="77777777">
      <w:pPr>
        <w:pStyle w:val="Heading3"/>
        <w:widowControl w:val="0"/>
        <w:spacing w:before="240"/>
        <w:ind w:left="0"/>
        <w:rPr>
          <w:sz w:val="22"/>
          <w:szCs w:val="22"/>
        </w:rPr>
      </w:pPr>
      <w:r>
        <w:t>Teaching Activities in Programs and Courses</w:t>
      </w:r>
    </w:p>
    <w:tbl>
      <w:tblPr>
        <w:tblW w:w="9360" w:type="dxa"/>
        <w:tblLayout w:type="fixed"/>
        <w:tblLook w:val="0000" w:firstRow="0" w:lastRow="0" w:firstColumn="0" w:lastColumn="0" w:noHBand="0" w:noVBand="0"/>
      </w:tblPr>
      <w:tblGrid>
        <w:gridCol w:w="7488"/>
        <w:gridCol w:w="1872"/>
      </w:tblGrid>
      <w:tr w14:paraId="489EE52B" w14:textId="77777777">
        <w:trPr>
          <w:cantSplit/>
        </w:trPr>
        <w:tc>
          <w:tcPr>
            <w:tcW w:w="7488" w:type="dxa"/>
          </w:tcPr>
          <w:p w14:paraId="0BC27DD9" w14:textId="517D9A50">
            <w:pPr>
              <w:spacing w:before="120"/>
              <w:ind w:left="0"/>
              <w:rPr>
                <w:rFonts w:ascii="Aptos" w:hAnsi="Aptos" w:cs="Arial"/>
                <w:sz w:val="22"/>
                <w:szCs w:val="22"/>
              </w:rPr>
            </w:pPr>
            <w:r>
              <w:rPr>
                <w:rFonts w:ascii="Aptos" w:hAnsi="Aptos" w:cs="Arial"/>
                <w:sz w:val="22"/>
                <w:szCs w:val="22"/>
              </w:rPr>
              <w:t>Psyc</w:t>
            </w:r>
            <w:r>
              <w:rPr>
                <w:rFonts w:ascii="Aptos" w:hAnsi="Aptos" w:cs="Arial"/>
                <w:sz w:val="22"/>
                <w:szCs w:val="22"/>
              </w:rPr>
              <w:t xml:space="preserve">h 3020 Research and Statistics </w:t>
            </w:r>
            <w:r>
              <w:rPr>
                <w:rFonts w:ascii="Aptos" w:hAnsi="Aptos" w:cs="Arial"/>
                <w:sz w:val="22"/>
                <w:szCs w:val="22"/>
              </w:rPr>
              <w:t xml:space="preserve">II, </w:t>
            </w:r>
            <w:r>
              <w:rPr>
                <w:rFonts w:ascii="Aptos" w:hAnsi="Aptos" w:cs="Arial"/>
                <w:sz w:val="22"/>
                <w:szCs w:val="22"/>
              </w:rPr>
              <w:t>the University of Memphis</w:t>
            </w:r>
          </w:p>
        </w:tc>
        <w:tc>
          <w:tcPr>
            <w:tcW w:w="1872" w:type="dxa"/>
          </w:tcPr>
          <w:p w14:paraId="3F62B3F7" w14:textId="269C8783">
            <w:pPr>
              <w:pStyle w:val="years"/>
              <w:widowControl w:val="0"/>
              <w:spacing w:before="120"/>
              <w:rPr>
                <w:rFonts w:ascii="Aptos" w:hAnsi="Aptos"/>
                <w:sz w:val="22"/>
                <w:szCs w:val="22"/>
              </w:rPr>
            </w:pPr>
            <w:r>
              <w:rPr>
                <w:rFonts w:ascii="Aptos" w:hAnsi="Aptos"/>
                <w:sz w:val="22"/>
                <w:szCs w:val="22"/>
              </w:rPr>
              <w:t>2026</w:t>
            </w:r>
          </w:p>
        </w:tc>
      </w:tr>
      <w:tr w14:paraId="7CE06905" w14:textId="77777777">
        <w:trPr>
          <w:cantSplit/>
        </w:trPr>
        <w:tc>
          <w:tcPr>
            <w:tcW w:w="7488" w:type="dxa"/>
          </w:tcPr>
          <w:p w14:paraId="7CE06903" w14:textId="77777777">
            <w:pPr>
              <w:spacing w:before="120"/>
              <w:ind w:left="0"/>
              <w:rPr>
                <w:rFonts w:ascii="Aptos" w:hAnsi="Aptos" w:cs="Arial"/>
                <w:sz w:val="22"/>
                <w:szCs w:val="22"/>
              </w:rPr>
            </w:pPr>
            <w:r>
              <w:rPr>
                <w:rFonts w:ascii="Aptos" w:hAnsi="Aptos" w:cs="Arial"/>
                <w:sz w:val="22"/>
                <w:szCs w:val="22"/>
              </w:rPr>
              <w:t>Psych 7213/8213 Cognitive Science, University of Memphis</w:t>
            </w:r>
          </w:p>
        </w:tc>
        <w:tc>
          <w:tcPr>
            <w:tcW w:w="1872" w:type="dxa"/>
          </w:tcPr>
          <w:p w14:paraId="7CE06904" w14:textId="77777777">
            <w:pPr>
              <w:pStyle w:val="years"/>
              <w:widowControl w:val="0"/>
              <w:spacing w:before="120"/>
              <w:rPr>
                <w:rFonts w:ascii="Aptos" w:hAnsi="Aptos"/>
                <w:sz w:val="22"/>
                <w:szCs w:val="22"/>
              </w:rPr>
            </w:pPr>
            <w:r>
              <w:rPr>
                <w:rFonts w:ascii="Aptos" w:hAnsi="Aptos"/>
                <w:sz w:val="22"/>
                <w:szCs w:val="22"/>
              </w:rPr>
              <w:t>2023</w:t>
            </w:r>
          </w:p>
        </w:tc>
      </w:tr>
      <w:tr w14:paraId="7CE06908" w14:textId="77777777">
        <w:trPr>
          <w:cantSplit/>
        </w:trPr>
        <w:tc>
          <w:tcPr>
            <w:tcW w:w="7488" w:type="dxa"/>
          </w:tcPr>
          <w:p w14:paraId="7CE06906" w14:textId="77777777">
            <w:pPr>
              <w:spacing w:before="120"/>
              <w:ind w:left="0"/>
              <w:rPr>
                <w:rFonts w:ascii="Aptos" w:hAnsi="Aptos" w:cs="Arial"/>
                <w:color w:val="000000"/>
                <w:sz w:val="22"/>
                <w:szCs w:val="22"/>
              </w:rPr>
            </w:pPr>
            <w:r>
              <w:rPr>
                <w:rFonts w:ascii="Aptos" w:hAnsi="Aptos" w:cs="Arial"/>
                <w:sz w:val="22"/>
                <w:szCs w:val="22"/>
              </w:rPr>
              <w:t>Psych 7222/8222: Human Memory</w:t>
            </w:r>
            <w:r>
              <w:rPr>
                <w:rFonts w:ascii="Aptos" w:hAnsi="Aptos" w:cs="Arial"/>
                <w:sz w:val="22"/>
                <w:szCs w:val="22"/>
              </w:rPr>
              <w:t xml:space="preserve">, </w:t>
            </w:r>
            <w:r>
              <w:rPr>
                <w:rFonts w:ascii="Aptos" w:hAnsi="Aptos" w:cs="Arial"/>
                <w:sz w:val="22"/>
                <w:szCs w:val="22"/>
              </w:rPr>
              <w:t>University of</w:t>
            </w:r>
            <w:r>
              <w:rPr>
                <w:rFonts w:ascii="Aptos" w:hAnsi="Aptos" w:cs="Arial"/>
                <w:sz w:val="22"/>
                <w:szCs w:val="22"/>
              </w:rPr>
              <w:t xml:space="preserve"> Memphis</w:t>
            </w:r>
          </w:p>
        </w:tc>
        <w:tc>
          <w:tcPr>
            <w:tcW w:w="1872" w:type="dxa"/>
          </w:tcPr>
          <w:p w14:paraId="7CE06907" w14:textId="10B23C53">
            <w:pPr>
              <w:pStyle w:val="years"/>
              <w:widowControl w:val="0"/>
              <w:spacing w:before="120"/>
              <w:rPr>
                <w:rFonts w:ascii="Aptos" w:hAnsi="Aptos"/>
                <w:sz w:val="22"/>
                <w:szCs w:val="22"/>
              </w:rPr>
            </w:pPr>
            <w:r>
              <w:rPr>
                <w:rFonts w:ascii="Aptos" w:hAnsi="Aptos"/>
                <w:sz w:val="22"/>
                <w:szCs w:val="22"/>
              </w:rPr>
              <w:t>2020, 2025</w:t>
            </w:r>
          </w:p>
        </w:tc>
      </w:tr>
      <w:tr w14:paraId="7CE0690B" w14:textId="77777777">
        <w:trPr>
          <w:cantSplit/>
        </w:trPr>
        <w:tc>
          <w:tcPr>
            <w:tcW w:w="7488" w:type="dxa"/>
          </w:tcPr>
          <w:p w14:paraId="7CE06909" w14:textId="77777777">
            <w:pPr>
              <w:spacing w:before="120"/>
              <w:ind w:left="0"/>
              <w:rPr>
                <w:rFonts w:ascii="Aptos" w:hAnsi="Aptos" w:cs="Arial"/>
                <w:color w:val="000000"/>
                <w:sz w:val="22"/>
                <w:szCs w:val="22"/>
              </w:rPr>
            </w:pPr>
            <w:r>
              <w:rPr>
                <w:rFonts w:ascii="Aptos" w:hAnsi="Aptos" w:cs="Arial"/>
                <w:sz w:val="22"/>
                <w:szCs w:val="22"/>
              </w:rPr>
              <w:t>Psych 4305: Mind, Brain, and Intelligence</w:t>
            </w:r>
            <w:r>
              <w:rPr>
                <w:rFonts w:ascii="Aptos" w:hAnsi="Aptos" w:cs="Arial"/>
                <w:sz w:val="22"/>
                <w:szCs w:val="22"/>
              </w:rPr>
              <w:t xml:space="preserve">, </w:t>
            </w:r>
            <w:r>
              <w:rPr>
                <w:rFonts w:ascii="Aptos" w:hAnsi="Aptos" w:cs="Arial"/>
                <w:sz w:val="22"/>
                <w:szCs w:val="22"/>
              </w:rPr>
              <w:t>University of</w:t>
            </w:r>
            <w:r>
              <w:rPr>
                <w:rFonts w:ascii="Aptos" w:hAnsi="Aptos" w:cs="Arial"/>
                <w:sz w:val="22"/>
                <w:szCs w:val="22"/>
              </w:rPr>
              <w:t xml:space="preserve"> Memphis</w:t>
            </w:r>
          </w:p>
        </w:tc>
        <w:tc>
          <w:tcPr>
            <w:tcW w:w="1872" w:type="dxa"/>
          </w:tcPr>
          <w:p w14:paraId="7CE0690A" w14:textId="77777777">
            <w:pPr>
              <w:pStyle w:val="years"/>
              <w:widowControl w:val="0"/>
              <w:spacing w:before="120"/>
              <w:rPr>
                <w:rFonts w:ascii="Aptos" w:hAnsi="Aptos"/>
                <w:sz w:val="22"/>
                <w:szCs w:val="22"/>
              </w:rPr>
            </w:pPr>
            <w:r>
              <w:rPr>
                <w:rFonts w:ascii="Aptos" w:hAnsi="Aptos"/>
                <w:sz w:val="22"/>
                <w:szCs w:val="22"/>
              </w:rPr>
              <w:t>2015</w:t>
            </w:r>
          </w:p>
        </w:tc>
      </w:tr>
      <w:tr w14:paraId="7CE0690E" w14:textId="77777777">
        <w:trPr>
          <w:cantSplit/>
        </w:trPr>
        <w:tc>
          <w:tcPr>
            <w:tcW w:w="7488" w:type="dxa"/>
          </w:tcPr>
          <w:p w14:paraId="7CE0690C" w14:textId="77777777">
            <w:pPr>
              <w:spacing w:before="120"/>
              <w:ind w:left="0"/>
              <w:rPr>
                <w:rFonts w:ascii="Aptos" w:hAnsi="Aptos" w:cs="Arial"/>
                <w:color w:val="000000"/>
                <w:sz w:val="22"/>
                <w:szCs w:val="22"/>
              </w:rPr>
            </w:pPr>
            <w:r>
              <w:rPr>
                <w:rFonts w:ascii="Aptos" w:hAnsi="Aptos" w:cs="Arial"/>
                <w:sz w:val="22"/>
                <w:szCs w:val="22"/>
              </w:rPr>
              <w:t>Psych 7302/8302: Advanced Statistics in Psychology I</w:t>
            </w:r>
            <w:r>
              <w:rPr>
                <w:rFonts w:ascii="Aptos" w:hAnsi="Aptos" w:cs="Arial"/>
                <w:sz w:val="22"/>
                <w:szCs w:val="22"/>
              </w:rPr>
              <w:t xml:space="preserve">, </w:t>
            </w:r>
            <w:r>
              <w:rPr>
                <w:rFonts w:ascii="Aptos" w:hAnsi="Aptos" w:cs="Arial"/>
                <w:sz w:val="22"/>
                <w:szCs w:val="22"/>
              </w:rPr>
              <w:t>University of</w:t>
            </w:r>
            <w:r>
              <w:rPr>
                <w:rFonts w:ascii="Aptos" w:hAnsi="Aptos" w:cs="Arial"/>
                <w:sz w:val="22"/>
                <w:szCs w:val="22"/>
              </w:rPr>
              <w:t xml:space="preserve"> Memphis</w:t>
            </w:r>
          </w:p>
        </w:tc>
        <w:tc>
          <w:tcPr>
            <w:tcW w:w="1872" w:type="dxa"/>
          </w:tcPr>
          <w:p w14:paraId="7CE0690D" w14:textId="0299957B">
            <w:pPr>
              <w:pStyle w:val="years"/>
              <w:widowControl w:val="0"/>
              <w:spacing w:before="120"/>
              <w:rPr>
                <w:rFonts w:ascii="Aptos" w:hAnsi="Aptos"/>
                <w:sz w:val="22"/>
                <w:szCs w:val="22"/>
              </w:rPr>
            </w:pPr>
            <w:r>
              <w:rPr>
                <w:rFonts w:ascii="Aptos" w:hAnsi="Aptos"/>
                <w:sz w:val="22"/>
                <w:szCs w:val="22"/>
              </w:rPr>
              <w:t>2011-202</w:t>
            </w:r>
            <w:r>
              <w:rPr>
                <w:rFonts w:ascii="Aptos" w:hAnsi="Aptos"/>
                <w:sz w:val="22"/>
                <w:szCs w:val="22"/>
              </w:rPr>
              <w:t>6</w:t>
            </w:r>
          </w:p>
        </w:tc>
      </w:tr>
      <w:tr w14:paraId="7CE06911" w14:textId="77777777">
        <w:trPr>
          <w:cantSplit/>
        </w:trPr>
        <w:tc>
          <w:tcPr>
            <w:tcW w:w="7488" w:type="dxa"/>
          </w:tcPr>
          <w:p w14:paraId="7CE0690F" w14:textId="77777777">
            <w:pPr>
              <w:spacing w:before="120"/>
              <w:ind w:left="0"/>
              <w:rPr>
                <w:rFonts w:ascii="Aptos" w:hAnsi="Aptos" w:cs="Arial"/>
                <w:color w:val="000000"/>
                <w:sz w:val="22"/>
                <w:szCs w:val="22"/>
              </w:rPr>
            </w:pPr>
            <w:r>
              <w:rPr>
                <w:rFonts w:ascii="Aptos" w:hAnsi="Aptos" w:cs="Arial"/>
                <w:sz w:val="22"/>
                <w:szCs w:val="22"/>
              </w:rPr>
              <w:t>Psych 7514/8514: Cognitive Science Seminar, "Generalization and discrimination of categories and concepts in the transfer of learning"</w:t>
            </w:r>
            <w:r>
              <w:rPr>
                <w:rFonts w:ascii="Aptos" w:hAnsi="Aptos" w:cs="Arial"/>
                <w:sz w:val="22"/>
                <w:szCs w:val="22"/>
              </w:rPr>
              <w:t xml:space="preserve">, </w:t>
            </w:r>
            <w:r>
              <w:rPr>
                <w:rFonts w:ascii="Aptos" w:hAnsi="Aptos" w:cs="Arial"/>
                <w:sz w:val="22"/>
                <w:szCs w:val="22"/>
              </w:rPr>
              <w:t>University of</w:t>
            </w:r>
            <w:r>
              <w:rPr>
                <w:rFonts w:ascii="Aptos" w:hAnsi="Aptos" w:cs="Arial"/>
                <w:sz w:val="22"/>
                <w:szCs w:val="22"/>
              </w:rPr>
              <w:t xml:space="preserve"> Memphis</w:t>
            </w:r>
          </w:p>
        </w:tc>
        <w:tc>
          <w:tcPr>
            <w:tcW w:w="1872" w:type="dxa"/>
          </w:tcPr>
          <w:p w14:paraId="7CE06910" w14:textId="77777777">
            <w:pPr>
              <w:pStyle w:val="years"/>
              <w:widowControl w:val="0"/>
              <w:spacing w:before="120"/>
              <w:rPr>
                <w:rFonts w:ascii="Aptos" w:hAnsi="Aptos"/>
                <w:sz w:val="22"/>
                <w:szCs w:val="22"/>
              </w:rPr>
            </w:pPr>
            <w:r>
              <w:rPr>
                <w:rFonts w:ascii="Aptos" w:hAnsi="Aptos"/>
                <w:sz w:val="22"/>
                <w:szCs w:val="22"/>
              </w:rPr>
              <w:t>2013</w:t>
            </w:r>
          </w:p>
        </w:tc>
      </w:tr>
      <w:tr w14:paraId="7CE06914" w14:textId="77777777">
        <w:trPr>
          <w:cantSplit/>
        </w:trPr>
        <w:tc>
          <w:tcPr>
            <w:tcW w:w="7488" w:type="dxa"/>
          </w:tcPr>
          <w:p w14:paraId="7CE06912" w14:textId="77777777">
            <w:pPr>
              <w:spacing w:before="120"/>
              <w:ind w:left="0"/>
              <w:rPr>
                <w:rFonts w:ascii="Aptos" w:hAnsi="Aptos" w:cs="Arial"/>
                <w:color w:val="000000"/>
                <w:sz w:val="22"/>
                <w:szCs w:val="22"/>
              </w:rPr>
            </w:pPr>
            <w:r>
              <w:rPr>
                <w:rFonts w:ascii="Aptos" w:hAnsi="Aptos" w:cs="Arial"/>
                <w:sz w:val="22"/>
                <w:szCs w:val="22"/>
              </w:rPr>
              <w:t>Psych 7503/8503: Seminar in Experimental Psychology, “Adaptive Learner Modeling”</w:t>
            </w:r>
            <w:r>
              <w:rPr>
                <w:rFonts w:ascii="Aptos" w:hAnsi="Aptos" w:cs="Arial"/>
                <w:sz w:val="22"/>
                <w:szCs w:val="22"/>
              </w:rPr>
              <w:t xml:space="preserve">, </w:t>
            </w:r>
            <w:r>
              <w:rPr>
                <w:rFonts w:ascii="Aptos" w:hAnsi="Aptos" w:cs="Arial"/>
                <w:sz w:val="22"/>
                <w:szCs w:val="22"/>
              </w:rPr>
              <w:t>University of</w:t>
            </w:r>
            <w:r>
              <w:rPr>
                <w:rFonts w:ascii="Aptos" w:hAnsi="Aptos" w:cs="Arial"/>
                <w:sz w:val="22"/>
                <w:szCs w:val="22"/>
              </w:rPr>
              <w:t xml:space="preserve"> Memphis</w:t>
            </w:r>
          </w:p>
        </w:tc>
        <w:tc>
          <w:tcPr>
            <w:tcW w:w="1872" w:type="dxa"/>
          </w:tcPr>
          <w:p w14:paraId="7CE06913" w14:textId="77777777">
            <w:pPr>
              <w:pStyle w:val="years"/>
              <w:widowControl w:val="0"/>
              <w:spacing w:before="120"/>
              <w:rPr>
                <w:rFonts w:ascii="Aptos" w:hAnsi="Aptos"/>
                <w:sz w:val="22"/>
                <w:szCs w:val="22"/>
              </w:rPr>
            </w:pPr>
            <w:r>
              <w:rPr>
                <w:rFonts w:ascii="Aptos" w:hAnsi="Aptos"/>
                <w:sz w:val="22"/>
                <w:szCs w:val="22"/>
              </w:rPr>
              <w:t>2014</w:t>
            </w:r>
          </w:p>
        </w:tc>
      </w:tr>
      <w:tr w14:paraId="7CE06917" w14:textId="77777777">
        <w:trPr>
          <w:cantSplit/>
          <w:trHeight w:val="77"/>
        </w:trPr>
        <w:tc>
          <w:tcPr>
            <w:tcW w:w="7488" w:type="dxa"/>
          </w:tcPr>
          <w:p w14:paraId="7CE06915" w14:textId="77777777">
            <w:pPr>
              <w:spacing w:before="120"/>
              <w:ind w:left="0"/>
              <w:rPr>
                <w:rFonts w:ascii="Aptos" w:hAnsi="Aptos" w:cs="Arial"/>
                <w:color w:val="000000"/>
                <w:sz w:val="22"/>
                <w:szCs w:val="22"/>
              </w:rPr>
            </w:pPr>
            <w:r>
              <w:rPr>
                <w:rFonts w:ascii="Aptos" w:hAnsi="Aptos" w:cs="Arial"/>
                <w:sz w:val="22"/>
                <w:szCs w:val="22"/>
              </w:rPr>
              <w:t>Research Method</w:t>
            </w:r>
            <w:r>
              <w:rPr>
                <w:rFonts w:ascii="Aptos" w:hAnsi="Aptos" w:cs="Arial"/>
                <w:sz w:val="22"/>
                <w:szCs w:val="22"/>
              </w:rPr>
              <w:t>s</w:t>
            </w:r>
            <w:r>
              <w:rPr>
                <w:rFonts w:ascii="Aptos" w:hAnsi="Aptos" w:cs="Arial"/>
                <w:sz w:val="22"/>
                <w:szCs w:val="22"/>
              </w:rPr>
              <w:t xml:space="preserve"> for the Learning Sciences (with Ken Koedinger</w:t>
            </w:r>
            <w:r>
              <w:rPr>
                <w:rFonts w:ascii="Aptos" w:hAnsi="Aptos" w:cs="Arial"/>
                <w:sz w:val="22"/>
                <w:szCs w:val="22"/>
              </w:rPr>
              <w:t xml:space="preserve"> supervisor</w:t>
            </w:r>
            <w:r>
              <w:rPr>
                <w:rFonts w:ascii="Aptos" w:hAnsi="Aptos" w:cs="Arial"/>
                <w:sz w:val="22"/>
                <w:szCs w:val="22"/>
              </w:rPr>
              <w:t>), 85-748</w:t>
            </w:r>
            <w:r>
              <w:rPr>
                <w:rFonts w:ascii="Aptos" w:hAnsi="Aptos" w:cs="Arial"/>
                <w:sz w:val="22"/>
                <w:szCs w:val="22"/>
              </w:rPr>
              <w:t>, Carnegie Mellon</w:t>
            </w:r>
          </w:p>
        </w:tc>
        <w:tc>
          <w:tcPr>
            <w:tcW w:w="1872" w:type="dxa"/>
          </w:tcPr>
          <w:p w14:paraId="7CE06916" w14:textId="77777777">
            <w:pPr>
              <w:pStyle w:val="years"/>
              <w:widowControl w:val="0"/>
              <w:spacing w:before="120"/>
              <w:rPr>
                <w:rFonts w:ascii="Aptos" w:hAnsi="Aptos"/>
                <w:sz w:val="22"/>
                <w:szCs w:val="22"/>
              </w:rPr>
            </w:pPr>
            <w:r>
              <w:rPr>
                <w:rFonts w:ascii="Aptos" w:hAnsi="Aptos"/>
                <w:sz w:val="22"/>
                <w:szCs w:val="22"/>
              </w:rPr>
              <w:t>2010</w:t>
            </w:r>
          </w:p>
        </w:tc>
      </w:tr>
    </w:tbl>
    <w:p w14:paraId="7CE06918" w14:textId="61B283B7">
      <w:pPr>
        <w:pStyle w:val="years"/>
        <w:keepNext/>
        <w:widowControl w:val="0"/>
        <w:tabs>
          <w:tab w:val="left" w:pos="8208"/>
        </w:tabs>
        <w:spacing w:before="240"/>
        <w:rPr>
          <w:rFonts w:ascii="Aptos" w:hAnsi="Aptos"/>
          <w:i/>
          <w:iCs/>
          <w:vanish/>
          <w:sz w:val="22"/>
          <w:szCs w:val="22"/>
        </w:rPr>
      </w:pPr>
      <w:r>
        <w:rPr>
          <w:rFonts w:ascii="Aptos" w:hAnsi="Aptos"/>
          <w:b/>
          <w:color w:val="000000"/>
          <w:sz w:val="22"/>
          <w:szCs w:val="22"/>
        </w:rPr>
        <w:t>Advising and Mentoring Students (as chair)</w:t>
      </w:r>
      <w:r>
        <w:rPr>
          <w:rFonts w:ascii="Aptos" w:hAnsi="Aptos"/>
          <w:i/>
          <w:iCs/>
          <w:vanish/>
          <w:sz w:val="22"/>
          <w:szCs w:val="22"/>
        </w:rPr>
        <w:t xml:space="preserve"> </w:t>
      </w:r>
    </w:p>
    <w:tbl>
      <w:tblPr>
        <w:tblW w:w="9360" w:type="dxa"/>
        <w:tblLayout w:type="fixed"/>
        <w:tblLook w:val="0000" w:firstRow="0" w:lastRow="0" w:firstColumn="0" w:lastColumn="0" w:noHBand="0" w:noVBand="0"/>
      </w:tblPr>
      <w:tblGrid>
        <w:gridCol w:w="7488"/>
        <w:gridCol w:w="1872"/>
      </w:tblGrid>
      <w:tr w14:paraId="6B64D314" w14:textId="77777777">
        <w:trPr>
          <w:cantSplit/>
        </w:trPr>
        <w:tc>
          <w:tcPr>
            <w:tcW w:w="7488" w:type="dxa"/>
          </w:tcPr>
          <w:p w14:paraId="66B00600" w14:textId="0172849C">
            <w:pPr>
              <w:spacing w:before="120"/>
              <w:ind w:left="0"/>
              <w:rPr>
                <w:rFonts w:ascii="Aptos" w:hAnsi="Aptos" w:cs="Arial"/>
                <w:color w:val="000000"/>
                <w:sz w:val="22"/>
                <w:szCs w:val="22"/>
              </w:rPr>
            </w:pPr>
            <w:r>
              <w:rPr>
                <w:rFonts w:ascii="Aptos" w:hAnsi="Aptos" w:cs="Arial"/>
                <w:color w:val="000000"/>
                <w:sz w:val="22"/>
                <w:szCs w:val="22"/>
              </w:rPr>
              <w:t>Hannah Joy Simms, PhD</w:t>
            </w:r>
          </w:p>
        </w:tc>
        <w:tc>
          <w:tcPr>
            <w:tcW w:w="1872" w:type="dxa"/>
          </w:tcPr>
          <w:p w14:paraId="09E32DE8" w14:textId="571E4BD4">
            <w:pPr>
              <w:pStyle w:val="years"/>
              <w:widowControl w:val="0"/>
              <w:spacing w:before="120"/>
              <w:rPr>
                <w:rFonts w:ascii="Aptos" w:hAnsi="Aptos"/>
                <w:sz w:val="22"/>
                <w:szCs w:val="22"/>
              </w:rPr>
            </w:pPr>
            <w:r>
              <w:rPr>
                <w:rFonts w:ascii="Aptos" w:hAnsi="Aptos"/>
                <w:sz w:val="22"/>
                <w:szCs w:val="22"/>
              </w:rPr>
              <w:t>2023-current</w:t>
            </w:r>
          </w:p>
        </w:tc>
      </w:tr>
      <w:tr w14:paraId="7CE0691C" w14:textId="77777777">
        <w:trPr>
          <w:cantSplit/>
        </w:trPr>
        <w:tc>
          <w:tcPr>
            <w:tcW w:w="7488" w:type="dxa"/>
          </w:tcPr>
          <w:p w14:paraId="7CE0691A" w14:textId="20C0E3A4">
            <w:pPr>
              <w:spacing w:before="120"/>
              <w:ind w:left="0"/>
              <w:rPr>
                <w:rFonts w:ascii="Aptos" w:hAnsi="Aptos" w:cs="Arial"/>
                <w:color w:val="000000"/>
                <w:sz w:val="22"/>
                <w:szCs w:val="22"/>
              </w:rPr>
            </w:pPr>
            <w:r>
              <w:rPr>
                <w:rFonts w:ascii="Aptos" w:hAnsi="Aptos" w:cs="Arial"/>
                <w:color w:val="000000"/>
                <w:sz w:val="22"/>
                <w:szCs w:val="22"/>
              </w:rPr>
              <w:t>Wei Chu</w:t>
            </w:r>
            <w:r>
              <w:rPr>
                <w:rFonts w:ascii="Aptos" w:hAnsi="Aptos" w:cs="Arial"/>
                <w:color w:val="000000"/>
                <w:sz w:val="22"/>
                <w:szCs w:val="22"/>
              </w:rPr>
              <w:t>, Cognitive PhD</w:t>
            </w:r>
            <w:r>
              <w:rPr>
                <w:rFonts w:ascii="Aptos" w:hAnsi="Aptos" w:cs="Arial"/>
                <w:color w:val="000000"/>
                <w:sz w:val="22"/>
                <w:szCs w:val="22"/>
              </w:rPr>
              <w:br/>
            </w:r>
            <w:r>
              <w:rPr>
                <w:rFonts w:ascii="Aptos" w:hAnsi="Aptos" w:cs="Arial"/>
                <w:color w:val="000000"/>
                <w:sz w:val="22"/>
                <w:szCs w:val="22"/>
              </w:rPr>
              <w:t>Postdoc, Shandong Normal University</w:t>
            </w:r>
          </w:p>
        </w:tc>
        <w:tc>
          <w:tcPr>
            <w:tcW w:w="1872" w:type="dxa"/>
          </w:tcPr>
          <w:p w14:paraId="7CE0691B" w14:textId="6C23D607">
            <w:pPr>
              <w:pStyle w:val="years"/>
              <w:widowControl w:val="0"/>
              <w:spacing w:before="120"/>
              <w:rPr>
                <w:rFonts w:ascii="Aptos" w:hAnsi="Aptos"/>
                <w:sz w:val="22"/>
                <w:szCs w:val="22"/>
              </w:rPr>
            </w:pPr>
            <w:r>
              <w:rPr>
                <w:rFonts w:ascii="Aptos" w:hAnsi="Aptos"/>
                <w:sz w:val="22"/>
                <w:szCs w:val="22"/>
              </w:rPr>
              <w:t>2019-</w:t>
            </w:r>
            <w:r>
              <w:rPr>
                <w:rFonts w:ascii="Aptos" w:hAnsi="Aptos"/>
                <w:sz w:val="22"/>
                <w:szCs w:val="22"/>
              </w:rPr>
              <w:t>2024</w:t>
            </w:r>
          </w:p>
        </w:tc>
      </w:tr>
      <w:tr w14:paraId="7CE0691F" w14:textId="77777777">
        <w:trPr>
          <w:cantSplit/>
        </w:trPr>
        <w:tc>
          <w:tcPr>
            <w:tcW w:w="7488" w:type="dxa"/>
          </w:tcPr>
          <w:p w14:paraId="7CE0691D" w14:textId="76DB6B4E">
            <w:pPr>
              <w:spacing w:before="120"/>
              <w:ind w:left="0"/>
              <w:rPr>
                <w:rFonts w:ascii="Aptos" w:hAnsi="Aptos" w:cs="Arial"/>
                <w:color w:val="000000"/>
                <w:sz w:val="22"/>
                <w:szCs w:val="22"/>
              </w:rPr>
            </w:pPr>
            <w:r>
              <w:rPr>
                <w:rFonts w:ascii="Aptos" w:hAnsi="Aptos" w:cs="Arial"/>
                <w:color w:val="000000"/>
                <w:sz w:val="22"/>
                <w:szCs w:val="22"/>
              </w:rPr>
              <w:t>Meng Cao</w:t>
            </w:r>
            <w:r>
              <w:rPr>
                <w:rFonts w:ascii="Aptos" w:hAnsi="Aptos" w:cs="Arial"/>
                <w:color w:val="000000"/>
                <w:sz w:val="22"/>
                <w:szCs w:val="22"/>
              </w:rPr>
              <w:t>, Cognitive PhD</w:t>
            </w:r>
            <w:r>
              <w:rPr>
                <w:rFonts w:ascii="Aptos" w:hAnsi="Aptos" w:cs="Arial"/>
                <w:color w:val="000000"/>
                <w:sz w:val="22"/>
                <w:szCs w:val="22"/>
              </w:rPr>
              <w:br/>
              <w:t>Postdoc, Carnegie Mellon University</w:t>
            </w:r>
          </w:p>
        </w:tc>
        <w:tc>
          <w:tcPr>
            <w:tcW w:w="1872" w:type="dxa"/>
          </w:tcPr>
          <w:p w14:paraId="7CE0691E" w14:textId="5496229B">
            <w:pPr>
              <w:pStyle w:val="years"/>
              <w:widowControl w:val="0"/>
              <w:spacing w:before="120"/>
              <w:rPr>
                <w:rFonts w:ascii="Aptos" w:hAnsi="Aptos"/>
                <w:sz w:val="22"/>
                <w:szCs w:val="22"/>
              </w:rPr>
            </w:pPr>
            <w:r>
              <w:rPr>
                <w:rFonts w:ascii="Aptos" w:hAnsi="Aptos"/>
                <w:sz w:val="22"/>
                <w:szCs w:val="22"/>
              </w:rPr>
              <w:t>2018-</w:t>
            </w:r>
            <w:r>
              <w:rPr>
                <w:rFonts w:ascii="Aptos" w:hAnsi="Aptos"/>
                <w:sz w:val="22"/>
                <w:szCs w:val="22"/>
              </w:rPr>
              <w:t>2024</w:t>
            </w:r>
          </w:p>
        </w:tc>
      </w:tr>
      <w:tr w14:paraId="7CE06922" w14:textId="77777777">
        <w:trPr>
          <w:cantSplit/>
        </w:trPr>
        <w:tc>
          <w:tcPr>
            <w:tcW w:w="7488" w:type="dxa"/>
          </w:tcPr>
          <w:p w14:paraId="7CE06920" w14:textId="330089FC">
            <w:pPr>
              <w:spacing w:before="120"/>
              <w:ind w:left="0"/>
              <w:rPr>
                <w:rFonts w:ascii="Aptos" w:hAnsi="Aptos" w:cs="Arial"/>
                <w:color w:val="000000"/>
                <w:sz w:val="22"/>
                <w:szCs w:val="22"/>
              </w:rPr>
            </w:pPr>
            <w:r>
              <w:rPr>
                <w:rFonts w:ascii="Aptos" w:hAnsi="Aptos" w:cs="Arial"/>
                <w:color w:val="000000"/>
                <w:sz w:val="22"/>
                <w:szCs w:val="22"/>
              </w:rPr>
              <w:t>Kaitlyn Peperone, Master's General Psychology</w:t>
            </w:r>
          </w:p>
        </w:tc>
        <w:tc>
          <w:tcPr>
            <w:tcW w:w="1872" w:type="dxa"/>
          </w:tcPr>
          <w:p w14:paraId="7CE06921" w14:textId="77777777">
            <w:pPr>
              <w:pStyle w:val="years"/>
              <w:widowControl w:val="0"/>
              <w:spacing w:before="120"/>
              <w:rPr>
                <w:rFonts w:ascii="Aptos" w:hAnsi="Aptos"/>
                <w:sz w:val="22"/>
                <w:szCs w:val="22"/>
              </w:rPr>
            </w:pPr>
            <w:r>
              <w:rPr>
                <w:rFonts w:ascii="Aptos" w:hAnsi="Aptos"/>
                <w:sz w:val="22"/>
                <w:szCs w:val="22"/>
              </w:rPr>
              <w:t>2017-2019</w:t>
            </w:r>
          </w:p>
        </w:tc>
      </w:tr>
      <w:tr w14:paraId="7CE06926" w14:textId="77777777">
        <w:trPr>
          <w:cantSplit/>
        </w:trPr>
        <w:tc>
          <w:tcPr>
            <w:tcW w:w="7488" w:type="dxa"/>
          </w:tcPr>
          <w:p w14:paraId="7CE06923" w14:textId="77777777">
            <w:pPr>
              <w:spacing w:before="120"/>
              <w:ind w:left="0"/>
              <w:rPr>
                <w:rFonts w:ascii="Aptos" w:hAnsi="Aptos" w:cs="Arial"/>
                <w:color w:val="000000"/>
                <w:sz w:val="22"/>
                <w:szCs w:val="22"/>
              </w:rPr>
            </w:pPr>
            <w:r>
              <w:rPr>
                <w:rFonts w:ascii="Aptos" w:hAnsi="Aptos" w:cs="Arial"/>
                <w:color w:val="000000"/>
                <w:sz w:val="22"/>
                <w:szCs w:val="22"/>
              </w:rPr>
              <w:t>Jacklyn Maass</w:t>
            </w:r>
            <w:r>
              <w:rPr>
                <w:rFonts w:ascii="Aptos" w:hAnsi="Aptos" w:cs="Arial"/>
                <w:color w:val="000000"/>
                <w:sz w:val="22"/>
                <w:szCs w:val="22"/>
              </w:rPr>
              <w:t xml:space="preserve">, </w:t>
            </w:r>
            <w:r>
              <w:rPr>
                <w:rFonts w:ascii="Aptos" w:hAnsi="Aptos" w:cs="Arial"/>
                <w:color w:val="000000"/>
                <w:sz w:val="22"/>
                <w:szCs w:val="22"/>
              </w:rPr>
              <w:t>Cognitive</w:t>
            </w:r>
            <w:r>
              <w:rPr>
                <w:rFonts w:ascii="Aptos" w:hAnsi="Aptos" w:cs="Arial"/>
                <w:color w:val="000000"/>
                <w:sz w:val="22"/>
                <w:szCs w:val="22"/>
              </w:rPr>
              <w:t xml:space="preserve"> PhD</w:t>
            </w:r>
          </w:p>
          <w:p w14:paraId="7CE06924" w14:textId="77777777">
            <w:pPr>
              <w:spacing w:before="0"/>
              <w:ind w:left="0"/>
              <w:rPr>
                <w:rFonts w:ascii="Aptos" w:hAnsi="Aptos" w:cs="Arial"/>
                <w:color w:val="000000"/>
                <w:sz w:val="22"/>
                <w:szCs w:val="22"/>
              </w:rPr>
            </w:pPr>
            <w:r>
              <w:rPr>
                <w:rFonts w:ascii="Aptos" w:hAnsi="Aptos" w:cs="Arial"/>
                <w:color w:val="000000"/>
                <w:sz w:val="22"/>
                <w:szCs w:val="22"/>
              </w:rPr>
              <w:t xml:space="preserve">Assistant Professor, </w:t>
            </w:r>
            <w:r>
              <w:rPr>
                <w:rFonts w:ascii="Aptos" w:hAnsi="Aptos" w:cs="Arial"/>
                <w:color w:val="000000"/>
                <w:sz w:val="22"/>
                <w:szCs w:val="22"/>
              </w:rPr>
              <w:t>U</w:t>
            </w:r>
            <w:r>
              <w:rPr>
                <w:rFonts w:ascii="Aptos" w:hAnsi="Aptos" w:cs="Arial"/>
                <w:color w:val="000000"/>
                <w:sz w:val="22"/>
                <w:szCs w:val="22"/>
              </w:rPr>
              <w:t>niversity of Central Oklahoma</w:t>
            </w:r>
          </w:p>
        </w:tc>
        <w:tc>
          <w:tcPr>
            <w:tcW w:w="1872" w:type="dxa"/>
          </w:tcPr>
          <w:p w14:paraId="7CE06925" w14:textId="77777777">
            <w:pPr>
              <w:pStyle w:val="years"/>
              <w:widowControl w:val="0"/>
              <w:spacing w:before="120"/>
              <w:rPr>
                <w:rFonts w:ascii="Aptos" w:hAnsi="Aptos"/>
                <w:sz w:val="22"/>
                <w:szCs w:val="22"/>
              </w:rPr>
            </w:pPr>
            <w:r>
              <w:rPr>
                <w:rFonts w:ascii="Aptos" w:hAnsi="Aptos"/>
                <w:sz w:val="22"/>
                <w:szCs w:val="22"/>
              </w:rPr>
              <w:t>2011-2017</w:t>
            </w:r>
          </w:p>
        </w:tc>
      </w:tr>
      <w:tr w14:paraId="7CE0692A" w14:textId="77777777">
        <w:trPr>
          <w:cantSplit/>
        </w:trPr>
        <w:tc>
          <w:tcPr>
            <w:tcW w:w="7488" w:type="dxa"/>
          </w:tcPr>
          <w:p w14:paraId="7CE06927" w14:textId="77777777">
            <w:pPr>
              <w:spacing w:before="120"/>
              <w:ind w:left="0"/>
              <w:rPr>
                <w:rFonts w:ascii="Aptos" w:hAnsi="Aptos" w:cs="Arial"/>
                <w:color w:val="000000"/>
                <w:sz w:val="22"/>
                <w:szCs w:val="22"/>
              </w:rPr>
            </w:pPr>
            <w:r>
              <w:rPr>
                <w:rFonts w:ascii="Aptos" w:hAnsi="Aptos" w:cs="Arial"/>
                <w:color w:val="000000"/>
                <w:sz w:val="22"/>
                <w:szCs w:val="22"/>
              </w:rPr>
              <w:t>Kenneth Barideaux</w:t>
            </w:r>
            <w:r>
              <w:rPr>
                <w:rFonts w:ascii="Aptos" w:hAnsi="Aptos" w:cs="Arial"/>
                <w:color w:val="000000"/>
                <w:sz w:val="22"/>
                <w:szCs w:val="22"/>
              </w:rPr>
              <w:t xml:space="preserve"> Jr., Cognitive PhD</w:t>
            </w:r>
          </w:p>
          <w:p w14:paraId="7CE06928" w14:textId="77777777">
            <w:pPr>
              <w:spacing w:before="0"/>
              <w:ind w:left="0"/>
              <w:rPr>
                <w:rFonts w:ascii="Aptos" w:hAnsi="Aptos" w:cs="Arial"/>
                <w:color w:val="000000"/>
                <w:sz w:val="22"/>
                <w:szCs w:val="22"/>
              </w:rPr>
            </w:pPr>
            <w:r>
              <w:rPr>
                <w:rFonts w:ascii="Aptos" w:hAnsi="Aptos" w:cs="Arial"/>
                <w:color w:val="000000"/>
                <w:sz w:val="22"/>
                <w:szCs w:val="22"/>
              </w:rPr>
              <w:t>Assistant Professor, University of South Carolina Upstate</w:t>
            </w:r>
          </w:p>
        </w:tc>
        <w:tc>
          <w:tcPr>
            <w:tcW w:w="1872" w:type="dxa"/>
          </w:tcPr>
          <w:p w14:paraId="7CE06929" w14:textId="77777777">
            <w:pPr>
              <w:pStyle w:val="years"/>
              <w:widowControl w:val="0"/>
              <w:spacing w:before="120"/>
              <w:rPr>
                <w:rFonts w:ascii="Aptos" w:hAnsi="Aptos"/>
                <w:sz w:val="22"/>
                <w:szCs w:val="22"/>
              </w:rPr>
            </w:pPr>
            <w:r>
              <w:rPr>
                <w:rFonts w:ascii="Aptos" w:hAnsi="Aptos"/>
                <w:sz w:val="22"/>
                <w:szCs w:val="22"/>
              </w:rPr>
              <w:t>2011-2017</w:t>
            </w:r>
          </w:p>
        </w:tc>
      </w:tr>
      <w:tr w14:paraId="7CE0692E" w14:textId="77777777">
        <w:trPr>
          <w:cantSplit/>
        </w:trPr>
        <w:tc>
          <w:tcPr>
            <w:tcW w:w="7488" w:type="dxa"/>
          </w:tcPr>
          <w:p w14:paraId="7CE0692B" w14:textId="77777777">
            <w:pPr>
              <w:spacing w:before="120"/>
              <w:ind w:left="0"/>
              <w:rPr>
                <w:rFonts w:ascii="Aptos" w:hAnsi="Aptos" w:cs="Arial"/>
                <w:color w:val="000000"/>
                <w:sz w:val="22"/>
                <w:szCs w:val="22"/>
              </w:rPr>
            </w:pPr>
            <w:r>
              <w:rPr>
                <w:rFonts w:ascii="Aptos" w:hAnsi="Aptos" w:cs="Arial"/>
                <w:color w:val="000000"/>
                <w:sz w:val="22"/>
                <w:szCs w:val="22"/>
              </w:rPr>
              <w:t>Henry Hua</w:t>
            </w:r>
            <w:r>
              <w:rPr>
                <w:rFonts w:ascii="Aptos" w:hAnsi="Aptos" w:cs="Arial"/>
                <w:color w:val="000000"/>
                <w:sz w:val="22"/>
                <w:szCs w:val="22"/>
              </w:rPr>
              <w:t xml:space="preserve">, </w:t>
            </w:r>
            <w:r>
              <w:rPr>
                <w:rFonts w:ascii="Aptos" w:hAnsi="Aptos" w:cs="Arial"/>
                <w:color w:val="000000"/>
                <w:sz w:val="22"/>
                <w:szCs w:val="22"/>
              </w:rPr>
              <w:t>Cognitive PhD</w:t>
            </w:r>
          </w:p>
          <w:p w14:paraId="7CE0692C" w14:textId="77777777">
            <w:pPr>
              <w:spacing w:before="0"/>
              <w:ind w:left="0"/>
              <w:rPr>
                <w:rFonts w:ascii="Aptos" w:hAnsi="Aptos" w:cs="Arial"/>
                <w:color w:val="000000"/>
                <w:sz w:val="22"/>
                <w:szCs w:val="22"/>
              </w:rPr>
            </w:pPr>
            <w:r>
              <w:rPr>
                <w:rFonts w:ascii="Aptos" w:hAnsi="Aptos" w:cs="Arial"/>
                <w:color w:val="000000"/>
                <w:sz w:val="22"/>
                <w:szCs w:val="22"/>
              </w:rPr>
              <w:t>Assistant Professor, Marshall B. Ketchum University</w:t>
            </w:r>
          </w:p>
        </w:tc>
        <w:tc>
          <w:tcPr>
            <w:tcW w:w="1872" w:type="dxa"/>
          </w:tcPr>
          <w:p w14:paraId="7CE0692D" w14:textId="77777777">
            <w:pPr>
              <w:pStyle w:val="years"/>
              <w:widowControl w:val="0"/>
              <w:spacing w:before="120"/>
              <w:rPr>
                <w:rFonts w:ascii="Aptos" w:hAnsi="Aptos"/>
                <w:sz w:val="22"/>
                <w:szCs w:val="22"/>
              </w:rPr>
            </w:pPr>
            <w:r>
              <w:rPr>
                <w:rFonts w:ascii="Aptos" w:hAnsi="Aptos"/>
                <w:sz w:val="22"/>
                <w:szCs w:val="22"/>
              </w:rPr>
              <w:t>2013-2015</w:t>
            </w:r>
          </w:p>
        </w:tc>
      </w:tr>
      <w:tr w14:paraId="7CE06932" w14:textId="77777777">
        <w:trPr>
          <w:cantSplit/>
        </w:trPr>
        <w:tc>
          <w:tcPr>
            <w:tcW w:w="7488" w:type="dxa"/>
          </w:tcPr>
          <w:p w14:paraId="7CE0692F" w14:textId="77777777">
            <w:pPr>
              <w:spacing w:before="120"/>
              <w:ind w:left="0"/>
              <w:rPr>
                <w:rFonts w:ascii="Aptos" w:hAnsi="Aptos" w:cs="Arial"/>
                <w:color w:val="000000"/>
                <w:sz w:val="22"/>
                <w:szCs w:val="22"/>
              </w:rPr>
            </w:pPr>
            <w:r>
              <w:rPr>
                <w:rFonts w:ascii="Aptos" w:hAnsi="Aptos" w:cs="Arial"/>
                <w:color w:val="000000"/>
                <w:sz w:val="22"/>
                <w:szCs w:val="22"/>
              </w:rPr>
              <w:t>Chanda Murphy</w:t>
            </w:r>
            <w:r>
              <w:rPr>
                <w:rFonts w:ascii="Aptos" w:hAnsi="Aptos" w:cs="Arial"/>
                <w:color w:val="000000"/>
                <w:sz w:val="22"/>
                <w:szCs w:val="22"/>
              </w:rPr>
              <w:t>, Cognitive PhD</w:t>
            </w:r>
          </w:p>
          <w:p w14:paraId="7CE06930" w14:textId="77777777">
            <w:pPr>
              <w:spacing w:before="0"/>
              <w:ind w:left="0"/>
              <w:rPr>
                <w:rFonts w:ascii="Aptos" w:hAnsi="Aptos" w:cs="Arial"/>
                <w:color w:val="000000"/>
                <w:sz w:val="22"/>
                <w:szCs w:val="22"/>
              </w:rPr>
            </w:pPr>
            <w:r>
              <w:rPr>
                <w:rFonts w:ascii="Aptos" w:hAnsi="Aptos" w:cs="Arial"/>
                <w:color w:val="000000"/>
                <w:sz w:val="22"/>
                <w:szCs w:val="22"/>
              </w:rPr>
              <w:t>Instructor of Psychological Science &amp; Counseling,</w:t>
            </w:r>
            <w:r>
              <w:rPr>
                <w:rFonts w:ascii="Aptos" w:hAnsi="Aptos" w:cs="Arial"/>
                <w:sz w:val="22"/>
                <w:szCs w:val="22"/>
              </w:rPr>
              <w:t xml:space="preserve"> </w:t>
            </w:r>
            <w:r>
              <w:rPr>
                <w:rFonts w:ascii="Aptos" w:hAnsi="Aptos" w:cs="Arial"/>
                <w:color w:val="000000"/>
                <w:sz w:val="22"/>
                <w:szCs w:val="22"/>
              </w:rPr>
              <w:t>Austin Peay State University</w:t>
            </w:r>
          </w:p>
        </w:tc>
        <w:tc>
          <w:tcPr>
            <w:tcW w:w="1872" w:type="dxa"/>
          </w:tcPr>
          <w:p w14:paraId="7CE06931" w14:textId="77777777">
            <w:pPr>
              <w:pStyle w:val="years"/>
              <w:widowControl w:val="0"/>
              <w:spacing w:before="120"/>
              <w:rPr>
                <w:rFonts w:ascii="Aptos" w:hAnsi="Aptos"/>
                <w:sz w:val="22"/>
                <w:szCs w:val="22"/>
              </w:rPr>
            </w:pPr>
            <w:r>
              <w:rPr>
                <w:rFonts w:ascii="Aptos" w:hAnsi="Aptos"/>
                <w:sz w:val="22"/>
                <w:szCs w:val="22"/>
              </w:rPr>
              <w:t>2014-2017</w:t>
            </w:r>
          </w:p>
        </w:tc>
      </w:tr>
      <w:tr w14:paraId="7CE06935" w14:textId="77777777">
        <w:trPr>
          <w:cantSplit/>
        </w:trPr>
        <w:tc>
          <w:tcPr>
            <w:tcW w:w="7488" w:type="dxa"/>
          </w:tcPr>
          <w:p w14:paraId="7CE06933" w14:textId="144FC7EF">
            <w:pPr>
              <w:spacing w:before="120"/>
              <w:ind w:left="0"/>
              <w:rPr>
                <w:rFonts w:ascii="Aptos" w:hAnsi="Aptos" w:cs="Arial"/>
                <w:color w:val="000000"/>
                <w:sz w:val="22"/>
                <w:szCs w:val="22"/>
              </w:rPr>
            </w:pPr>
            <w:r>
              <w:rPr>
                <w:rFonts w:ascii="Aptos" w:hAnsi="Aptos" w:cs="Arial"/>
                <w:color w:val="000000"/>
                <w:sz w:val="22"/>
                <w:szCs w:val="22"/>
              </w:rPr>
              <w:t>Adam Boyd, Master's General Psychology</w:t>
            </w:r>
          </w:p>
        </w:tc>
        <w:tc>
          <w:tcPr>
            <w:tcW w:w="1872" w:type="dxa"/>
          </w:tcPr>
          <w:p w14:paraId="7CE06934" w14:textId="77777777">
            <w:pPr>
              <w:pStyle w:val="years"/>
              <w:widowControl w:val="0"/>
              <w:spacing w:before="120"/>
              <w:rPr>
                <w:rFonts w:ascii="Aptos" w:hAnsi="Aptos"/>
                <w:sz w:val="22"/>
                <w:szCs w:val="22"/>
              </w:rPr>
            </w:pPr>
            <w:r>
              <w:rPr>
                <w:rFonts w:ascii="Aptos" w:hAnsi="Aptos"/>
                <w:sz w:val="22"/>
                <w:szCs w:val="22"/>
              </w:rPr>
              <w:t>2012-2015</w:t>
            </w:r>
          </w:p>
        </w:tc>
      </w:tr>
      <w:tr w14:paraId="7CE06938" w14:textId="77777777">
        <w:trPr>
          <w:cantSplit/>
        </w:trPr>
        <w:tc>
          <w:tcPr>
            <w:tcW w:w="7488" w:type="dxa"/>
          </w:tcPr>
          <w:p w14:paraId="7CE06936" w14:textId="599EEF3B">
            <w:pPr>
              <w:spacing w:before="120"/>
              <w:ind w:left="0"/>
              <w:rPr>
                <w:rFonts w:ascii="Aptos" w:hAnsi="Aptos" w:cs="Arial"/>
                <w:color w:val="000000"/>
                <w:sz w:val="22"/>
                <w:szCs w:val="22"/>
              </w:rPr>
            </w:pPr>
            <w:r>
              <w:rPr>
                <w:rFonts w:ascii="Aptos" w:hAnsi="Aptos" w:cs="Arial"/>
                <w:color w:val="000000"/>
                <w:sz w:val="22"/>
                <w:szCs w:val="22"/>
              </w:rPr>
              <w:t>Shardae Dawkins, Master's General Psychology</w:t>
            </w:r>
          </w:p>
        </w:tc>
        <w:tc>
          <w:tcPr>
            <w:tcW w:w="1872" w:type="dxa"/>
          </w:tcPr>
          <w:p w14:paraId="7CE06937" w14:textId="77777777">
            <w:pPr>
              <w:pStyle w:val="years"/>
              <w:widowControl w:val="0"/>
              <w:spacing w:before="120"/>
              <w:rPr>
                <w:rFonts w:ascii="Aptos" w:hAnsi="Aptos"/>
                <w:sz w:val="22"/>
                <w:szCs w:val="22"/>
              </w:rPr>
            </w:pPr>
            <w:r>
              <w:rPr>
                <w:rFonts w:ascii="Aptos" w:hAnsi="Aptos"/>
                <w:sz w:val="22"/>
                <w:szCs w:val="22"/>
              </w:rPr>
              <w:t>2014-2015</w:t>
            </w:r>
          </w:p>
        </w:tc>
      </w:tr>
      <w:tr w14:paraId="7CE0693B" w14:textId="77777777">
        <w:trPr>
          <w:cantSplit/>
        </w:trPr>
        <w:tc>
          <w:tcPr>
            <w:tcW w:w="7488" w:type="dxa"/>
          </w:tcPr>
          <w:p w14:paraId="7CE06939" w14:textId="36815B09">
            <w:pPr>
              <w:spacing w:before="120"/>
              <w:ind w:left="0"/>
              <w:rPr>
                <w:rFonts w:ascii="Aptos" w:hAnsi="Aptos" w:cs="Arial"/>
                <w:color w:val="000000"/>
                <w:sz w:val="22"/>
                <w:szCs w:val="22"/>
              </w:rPr>
            </w:pPr>
            <w:r>
              <w:rPr>
                <w:rFonts w:ascii="Aptos" w:hAnsi="Aptos" w:cs="Arial"/>
                <w:color w:val="000000"/>
                <w:sz w:val="22"/>
                <w:szCs w:val="22"/>
              </w:rPr>
              <w:t>Clayton Estey, Master's General Psychology</w:t>
            </w:r>
          </w:p>
        </w:tc>
        <w:tc>
          <w:tcPr>
            <w:tcW w:w="1872" w:type="dxa"/>
          </w:tcPr>
          <w:p w14:paraId="7CE0693A" w14:textId="77777777">
            <w:pPr>
              <w:pStyle w:val="years"/>
              <w:widowControl w:val="0"/>
              <w:spacing w:before="120"/>
              <w:rPr>
                <w:rFonts w:ascii="Aptos" w:hAnsi="Aptos"/>
                <w:sz w:val="22"/>
                <w:szCs w:val="22"/>
              </w:rPr>
            </w:pPr>
            <w:r>
              <w:rPr>
                <w:rFonts w:ascii="Aptos" w:hAnsi="Aptos"/>
                <w:sz w:val="22"/>
                <w:szCs w:val="22"/>
              </w:rPr>
              <w:t>2012-2015</w:t>
            </w:r>
          </w:p>
        </w:tc>
      </w:tr>
    </w:tbl>
    <w:p w14:paraId="7CE0693C" w14:textId="77777777">
      <w:pPr>
        <w:pStyle w:val="Heading3"/>
        <w:widowControl w:val="0"/>
        <w:spacing w:before="240"/>
        <w:ind w:left="0"/>
        <w:rPr>
          <w:sz w:val="22"/>
          <w:szCs w:val="22"/>
        </w:rPr>
      </w:pPr>
      <w:r>
        <w:lastRenderedPageBreak/>
        <w:t>Postdoctoral Trainees</w:t>
      </w:r>
    </w:p>
    <w:tbl>
      <w:tblPr>
        <w:tblW w:w="9360" w:type="dxa"/>
        <w:tblLayout w:type="fixed"/>
        <w:tblLook w:val="0000" w:firstRow="0" w:lastRow="0" w:firstColumn="0" w:lastColumn="0" w:noHBand="0" w:noVBand="0"/>
      </w:tblPr>
      <w:tblGrid>
        <w:gridCol w:w="7488"/>
        <w:gridCol w:w="1872"/>
      </w:tblGrid>
      <w:tr w14:paraId="7CE06940" w14:textId="77777777">
        <w:trPr>
          <w:cantSplit/>
        </w:trPr>
        <w:tc>
          <w:tcPr>
            <w:tcW w:w="7488" w:type="dxa"/>
          </w:tcPr>
          <w:p w14:paraId="7CE0693D" w14:textId="77777777">
            <w:pPr>
              <w:spacing w:before="120"/>
              <w:ind w:left="0"/>
              <w:rPr>
                <w:rFonts w:ascii="Aptos" w:hAnsi="Aptos" w:cs="Arial"/>
                <w:color w:val="000000"/>
                <w:sz w:val="22"/>
                <w:szCs w:val="22"/>
              </w:rPr>
            </w:pPr>
            <w:r>
              <w:rPr>
                <w:rFonts w:ascii="Aptos" w:hAnsi="Aptos" w:cs="Arial"/>
                <w:color w:val="000000"/>
                <w:sz w:val="22"/>
                <w:szCs w:val="22"/>
              </w:rPr>
              <w:t>Luke Eglington</w:t>
            </w:r>
            <w:r>
              <w:rPr>
                <w:rFonts w:ascii="Aptos" w:hAnsi="Aptos" w:cs="Arial"/>
                <w:color w:val="000000"/>
                <w:sz w:val="22"/>
                <w:szCs w:val="22"/>
              </w:rPr>
              <w:t xml:space="preserve">, </w:t>
            </w:r>
            <w:r>
              <w:rPr>
                <w:rFonts w:ascii="Aptos" w:hAnsi="Aptos" w:cs="Arial"/>
                <w:color w:val="000000"/>
                <w:sz w:val="22"/>
                <w:szCs w:val="22"/>
              </w:rPr>
              <w:t xml:space="preserve">Schmidt Foundation </w:t>
            </w:r>
            <w:r>
              <w:rPr>
                <w:rFonts w:ascii="Aptos" w:hAnsi="Aptos" w:cs="Arial"/>
                <w:color w:val="000000"/>
                <w:sz w:val="22"/>
                <w:szCs w:val="22"/>
              </w:rPr>
              <w:t>P</w:t>
            </w:r>
            <w:r>
              <w:rPr>
                <w:rFonts w:ascii="Aptos" w:hAnsi="Aptos" w:cs="Arial"/>
                <w:color w:val="000000"/>
                <w:sz w:val="22"/>
                <w:szCs w:val="22"/>
              </w:rPr>
              <w:t>ostd</w:t>
            </w:r>
            <w:r>
              <w:rPr>
                <w:rFonts w:ascii="Aptos" w:hAnsi="Aptos" w:cs="Arial"/>
                <w:color w:val="000000"/>
                <w:sz w:val="22"/>
                <w:szCs w:val="22"/>
              </w:rPr>
              <w:t>oc and Institute of Education Sciences (IES) Grant Postdoc</w:t>
            </w:r>
          </w:p>
          <w:p w14:paraId="7CE0693E" w14:textId="22E9D9DB">
            <w:pPr>
              <w:spacing w:before="0"/>
              <w:ind w:left="0"/>
              <w:rPr>
                <w:rFonts w:ascii="Aptos" w:hAnsi="Aptos" w:cs="Arial"/>
                <w:color w:val="000000"/>
                <w:sz w:val="22"/>
                <w:szCs w:val="22"/>
              </w:rPr>
            </w:pPr>
            <w:r>
              <w:rPr>
                <w:rFonts w:ascii="Aptos" w:hAnsi="Aptos" w:cs="Arial"/>
                <w:color w:val="000000"/>
                <w:sz w:val="22"/>
                <w:szCs w:val="22"/>
              </w:rPr>
              <w:t>Principal AI Scientist, Amplify</w:t>
            </w:r>
          </w:p>
        </w:tc>
        <w:tc>
          <w:tcPr>
            <w:tcW w:w="1872" w:type="dxa"/>
          </w:tcPr>
          <w:p w14:paraId="7CE0693F" w14:textId="77777777">
            <w:pPr>
              <w:pStyle w:val="years"/>
              <w:widowControl w:val="0"/>
              <w:spacing w:before="120"/>
              <w:rPr>
                <w:rFonts w:ascii="Aptos" w:hAnsi="Aptos"/>
                <w:sz w:val="22"/>
                <w:szCs w:val="22"/>
              </w:rPr>
            </w:pPr>
            <w:r>
              <w:rPr>
                <w:rFonts w:ascii="Aptos" w:hAnsi="Aptos"/>
                <w:sz w:val="22"/>
                <w:szCs w:val="22"/>
              </w:rPr>
              <w:t>2019-2021</w:t>
            </w:r>
          </w:p>
        </w:tc>
      </w:tr>
      <w:tr w14:paraId="7CE06944" w14:textId="77777777">
        <w:trPr>
          <w:cantSplit/>
        </w:trPr>
        <w:tc>
          <w:tcPr>
            <w:tcW w:w="7488" w:type="dxa"/>
          </w:tcPr>
          <w:p w14:paraId="7CE06941" w14:textId="77777777">
            <w:pPr>
              <w:spacing w:before="120"/>
              <w:ind w:left="0"/>
              <w:rPr>
                <w:rFonts w:ascii="Aptos" w:hAnsi="Aptos" w:cs="Arial"/>
                <w:color w:val="000000"/>
                <w:sz w:val="22"/>
                <w:szCs w:val="22"/>
              </w:rPr>
            </w:pPr>
            <w:r>
              <w:rPr>
                <w:rFonts w:ascii="Aptos" w:hAnsi="Aptos" w:cs="Arial"/>
                <w:color w:val="000000"/>
                <w:sz w:val="22"/>
                <w:szCs w:val="22"/>
              </w:rPr>
              <w:t>Michael Yudelson</w:t>
            </w:r>
            <w:r>
              <w:rPr>
                <w:rFonts w:ascii="Aptos" w:hAnsi="Aptos" w:cs="Arial"/>
                <w:color w:val="000000"/>
                <w:sz w:val="22"/>
                <w:szCs w:val="22"/>
              </w:rPr>
              <w:t xml:space="preserve">, </w:t>
            </w:r>
            <w:r>
              <w:rPr>
                <w:rFonts w:ascii="Aptos" w:hAnsi="Aptos" w:cs="Arial"/>
                <w:color w:val="000000"/>
                <w:sz w:val="22"/>
                <w:szCs w:val="22"/>
              </w:rPr>
              <w:t xml:space="preserve">IES grant with </w:t>
            </w:r>
            <w:r>
              <w:rPr>
                <w:rFonts w:ascii="Aptos" w:hAnsi="Aptos" w:cs="Arial"/>
                <w:color w:val="000000"/>
                <w:sz w:val="22"/>
                <w:szCs w:val="22"/>
              </w:rPr>
              <w:t xml:space="preserve">Kenneth </w:t>
            </w:r>
            <w:r>
              <w:rPr>
                <w:rFonts w:ascii="Aptos" w:hAnsi="Aptos" w:cs="Arial"/>
                <w:color w:val="000000"/>
                <w:sz w:val="22"/>
                <w:szCs w:val="22"/>
              </w:rPr>
              <w:t>Koedinger</w:t>
            </w:r>
          </w:p>
          <w:p w14:paraId="7CE06942" w14:textId="77777777">
            <w:pPr>
              <w:spacing w:before="0"/>
              <w:ind w:left="0"/>
              <w:rPr>
                <w:rFonts w:ascii="Aptos" w:hAnsi="Aptos" w:cs="Arial"/>
                <w:color w:val="000000"/>
                <w:sz w:val="22"/>
                <w:szCs w:val="22"/>
              </w:rPr>
            </w:pPr>
            <w:r>
              <w:rPr>
                <w:rFonts w:ascii="Aptos" w:hAnsi="Aptos" w:cs="Arial"/>
                <w:color w:val="000000"/>
                <w:sz w:val="22"/>
                <w:szCs w:val="22"/>
              </w:rPr>
              <w:t>Principal Machine Learning/Artificial Intelligence Engineer at BrainPOP</w:t>
            </w:r>
          </w:p>
        </w:tc>
        <w:tc>
          <w:tcPr>
            <w:tcW w:w="1872" w:type="dxa"/>
          </w:tcPr>
          <w:p w14:paraId="7CE06943" w14:textId="77777777">
            <w:pPr>
              <w:pStyle w:val="years"/>
              <w:widowControl w:val="0"/>
              <w:spacing w:before="120"/>
              <w:rPr>
                <w:rFonts w:ascii="Aptos" w:hAnsi="Aptos"/>
                <w:sz w:val="22"/>
                <w:szCs w:val="22"/>
              </w:rPr>
            </w:pPr>
            <w:r>
              <w:rPr>
                <w:rFonts w:ascii="Aptos" w:hAnsi="Aptos"/>
                <w:sz w:val="22"/>
                <w:szCs w:val="22"/>
              </w:rPr>
              <w:t>2010-2011</w:t>
            </w:r>
          </w:p>
        </w:tc>
      </w:tr>
    </w:tbl>
    <w:p w14:paraId="7CE06945" w14:textId="77777777">
      <w:pPr>
        <w:pStyle w:val="Heading2"/>
        <w:jc w:val="left"/>
        <w:rPr>
          <w:rFonts w:cs="Arial"/>
          <w:szCs w:val="22"/>
          <w:u w:val="single"/>
        </w:rPr>
      </w:pPr>
      <w:r>
        <w:t>Grants</w:t>
      </w:r>
    </w:p>
    <w:p w14:paraId="7CE06946" w14:textId="77777777">
      <w:pPr>
        <w:pStyle w:val="Heading3"/>
        <w:widowControl w:val="0"/>
        <w:ind w:left="0"/>
        <w:rPr>
          <w:sz w:val="22"/>
          <w:szCs w:val="22"/>
        </w:rPr>
      </w:pPr>
      <w:r>
        <w:t>Current</w:t>
      </w:r>
    </w:p>
    <w:tbl>
      <w:tblPr>
        <w:tblW w:w="9360" w:type="dxa"/>
        <w:tblLayout w:type="fixed"/>
        <w:tblLook w:val="0000" w:firstRow="0" w:lastRow="0" w:firstColumn="0" w:lastColumn="0" w:noHBand="0" w:noVBand="0"/>
      </w:tblPr>
      <w:tblGrid>
        <w:gridCol w:w="7488"/>
        <w:gridCol w:w="1872"/>
      </w:tblGrid>
      <w:tr w14:paraId="7CE06960" w14:textId="77777777">
        <w:trPr>
          <w:cantSplit/>
        </w:trPr>
        <w:tc>
          <w:tcPr>
            <w:tcW w:w="7488" w:type="dxa"/>
          </w:tcPr>
          <w:p w14:paraId="7CE06956" w14:textId="61C59B3E">
            <w:pPr>
              <w:tabs>
                <w:tab w:val="center" w:pos="3364"/>
                <w:tab w:val="center" w:pos="5758"/>
              </w:tabs>
              <w:spacing w:after="35"/>
              <w:ind w:left="0"/>
              <w:rPr>
                <w:rFonts w:ascii="Aptos" w:hAnsi="Aptos" w:cs="Arial"/>
                <w:sz w:val="22"/>
                <w:szCs w:val="22"/>
              </w:rPr>
            </w:pPr>
            <w:r>
              <w:rPr>
                <w:rFonts w:ascii="Aptos" w:hAnsi="Aptos" w:cs="Arial"/>
                <w:sz w:val="22"/>
                <w:szCs w:val="22"/>
              </w:rPr>
              <w:t>National Science Foundation (NSF): Improving science, technology, engineering, and mathematics (STEM) K-12 learning</w:t>
            </w:r>
            <w:r>
              <w:rPr>
                <w:rFonts w:ascii="Aptos" w:hAnsi="Aptos" w:cs="Arial"/>
                <w:sz w:val="22"/>
                <w:szCs w:val="22"/>
              </w:rPr>
              <w:t xml:space="preserve"> using optimal spaced retrieval in Podsie, an existing adaptive educational technology platform. </w:t>
            </w:r>
          </w:p>
          <w:p w14:paraId="7C4B3E39" w14:textId="77ACAB3E">
            <w:pPr>
              <w:tabs>
                <w:tab w:val="center" w:pos="3364"/>
                <w:tab w:val="center" w:pos="5758"/>
              </w:tabs>
              <w:spacing w:after="35"/>
              <w:ind w:left="0"/>
              <w:rPr>
                <w:rFonts w:ascii="Aptos" w:hAnsi="Aptos" w:cs="Arial"/>
                <w:snapToGrid w:val="0"/>
                <w:sz w:val="22"/>
                <w:szCs w:val="22"/>
              </w:rPr>
            </w:pPr>
            <w:r>
              <w:rPr>
                <w:rFonts w:ascii="Aptos" w:hAnsi="Aptos" w:cs="Arial"/>
                <w:snapToGrid w:val="0"/>
                <w:sz w:val="22"/>
                <w:szCs w:val="22"/>
              </w:rPr>
              <w:t>Description: Using memory models to schedule practice in STEM learning to optimize efficacy</w:t>
            </w:r>
          </w:p>
          <w:p w14:paraId="44E921FC" w14:textId="783D038C">
            <w:pPr>
              <w:tabs>
                <w:tab w:val="center" w:pos="3364"/>
                <w:tab w:val="center" w:pos="5758"/>
              </w:tabs>
              <w:spacing w:after="35"/>
              <w:ind w:left="0"/>
              <w:rPr>
                <w:rFonts w:ascii="Aptos" w:hAnsi="Aptos" w:cs="Arial"/>
                <w:sz w:val="22"/>
                <w:szCs w:val="22"/>
              </w:rPr>
            </w:pPr>
            <w:r>
              <w:rPr>
                <w:rFonts w:ascii="Aptos" w:hAnsi="Aptos" w:cs="Arial"/>
                <w:sz w:val="22"/>
                <w:szCs w:val="22"/>
              </w:rPr>
              <w:t>Total at Memphis</w:t>
            </w:r>
            <w:r>
              <w:rPr>
                <w:rFonts w:ascii="Aptos" w:hAnsi="Aptos" w:cs="Arial"/>
                <w:sz w:val="22"/>
                <w:szCs w:val="22"/>
              </w:rPr>
              <w:t>: $226,060</w:t>
            </w:r>
          </w:p>
          <w:p w14:paraId="7CE0695A" w14:textId="2C03ABE3">
            <w:pPr>
              <w:ind w:left="0" w:right="15"/>
              <w:rPr>
                <w:rFonts w:ascii="Aptos" w:hAnsi="Aptos" w:cs="Arial"/>
                <w:sz w:val="22"/>
                <w:szCs w:val="22"/>
              </w:rPr>
            </w:pPr>
            <w:r>
              <w:rPr>
                <w:rFonts w:ascii="Aptos" w:hAnsi="Aptos" w:cs="Arial"/>
                <w:sz w:val="22"/>
                <w:szCs w:val="22"/>
              </w:rPr>
              <w:t>Role: Co-principal investigator (Co-PI) (20.9% effort)</w:t>
            </w:r>
            <w:r>
              <w:rPr>
                <w:rFonts w:ascii="Aptos" w:hAnsi="Aptos" w:cs="Arial"/>
                <w:sz w:val="22"/>
                <w:szCs w:val="22"/>
              </w:rPr>
              <w:t>,</w:t>
            </w:r>
            <w:r>
              <w:rPr>
                <w:rFonts w:ascii="Aptos" w:hAnsi="Aptos" w:cs="Arial"/>
                <w:sz w:val="22"/>
                <w:szCs w:val="22"/>
              </w:rPr>
              <w:t xml:space="preserve"> Paulo </w:t>
            </w:r>
            <w:r>
              <w:rPr>
                <w:rFonts w:ascii="Aptos" w:hAnsi="Aptos" w:cs="Arial"/>
                <w:sz w:val="22"/>
                <w:szCs w:val="22"/>
              </w:rPr>
              <w:t>Carvalho at Carnegie Mellon University principal investigator (PI)</w:t>
            </w:r>
          </w:p>
        </w:tc>
        <w:tc>
          <w:tcPr>
            <w:tcW w:w="1872" w:type="dxa"/>
          </w:tcPr>
          <w:p w14:paraId="7CE0695B" w14:textId="77777777">
            <w:pPr>
              <w:pStyle w:val="years"/>
              <w:widowControl w:val="0"/>
              <w:spacing w:before="120"/>
              <w:rPr>
                <w:rFonts w:ascii="Aptos" w:hAnsi="Aptos"/>
                <w:sz w:val="22"/>
                <w:szCs w:val="22"/>
              </w:rPr>
            </w:pPr>
            <w:r>
              <w:rPr>
                <w:rFonts w:ascii="Aptos" w:hAnsi="Aptos"/>
                <w:sz w:val="22"/>
                <w:szCs w:val="22"/>
              </w:rPr>
              <w:t>2023-2027</w:t>
            </w:r>
          </w:p>
          <w:p w14:paraId="7CE0695F" w14:textId="12E7BB95">
            <w:pPr>
              <w:ind w:left="0"/>
              <w:rPr>
                <w:rFonts w:ascii="Aptos" w:hAnsi="Aptos" w:cs="Arial"/>
                <w:sz w:val="22"/>
                <w:szCs w:val="22"/>
              </w:rPr>
            </w:pPr>
          </w:p>
        </w:tc>
      </w:tr>
    </w:tbl>
    <w:p w14:paraId="7CE06961" w14:textId="77777777">
      <w:pPr>
        <w:pStyle w:val="Heading3"/>
        <w:widowControl w:val="0"/>
        <w:spacing w:before="240"/>
        <w:ind w:left="0"/>
        <w:rPr>
          <w:sz w:val="22"/>
          <w:szCs w:val="22"/>
        </w:rPr>
      </w:pPr>
      <w:r>
        <w:t>Completed</w:t>
      </w:r>
    </w:p>
    <w:tbl>
      <w:tblPr>
        <w:tblW w:w="9360" w:type="dxa"/>
        <w:tblLayout w:type="fixed"/>
        <w:tblLook w:val="0000" w:firstRow="0" w:lastRow="0" w:firstColumn="0" w:lastColumn="0" w:noHBand="0" w:noVBand="0"/>
      </w:tblPr>
      <w:tblGrid>
        <w:gridCol w:w="7488"/>
        <w:gridCol w:w="1872"/>
      </w:tblGrid>
      <w:tr w14:paraId="0461F974" w14:textId="77777777">
        <w:trPr>
          <w:cantSplit/>
        </w:trPr>
        <w:tc>
          <w:tcPr>
            <w:tcW w:w="7488" w:type="dxa"/>
          </w:tcPr>
          <w:p w14:paraId="22C8C0EC" w14:textId="77777777">
            <w:pPr>
              <w:spacing w:before="120"/>
              <w:ind w:left="0"/>
              <w:rPr>
                <w:rFonts w:ascii="Aptos" w:hAnsi="Aptos" w:cs="Arial"/>
                <w:sz w:val="22"/>
                <w:szCs w:val="22"/>
              </w:rPr>
            </w:pPr>
            <w:r>
              <w:rPr>
                <w:rFonts w:ascii="Aptos" w:hAnsi="Aptos" w:cs="Arial"/>
                <w:sz w:val="22"/>
                <w:szCs w:val="22"/>
              </w:rPr>
              <w:t xml:space="preserve">IES R305A190448 </w:t>
            </w:r>
            <w:r>
              <w:rPr>
                <w:rFonts w:ascii="Aptos" w:hAnsi="Aptos" w:cs="Arial"/>
                <w:b/>
                <w:bCs/>
                <w:sz w:val="22"/>
                <w:szCs w:val="22"/>
              </w:rPr>
              <w:t>Principal Investigator (PI) P. Pavlik</w:t>
            </w:r>
          </w:p>
          <w:p w14:paraId="0A9DF016" w14:textId="77777777">
            <w:pPr>
              <w:spacing w:before="0"/>
              <w:ind w:left="0"/>
              <w:rPr>
                <w:rFonts w:ascii="Aptos" w:hAnsi="Aptos" w:cs="Arial"/>
                <w:snapToGrid w:val="0"/>
                <w:sz w:val="22"/>
                <w:szCs w:val="22"/>
              </w:rPr>
            </w:pPr>
            <w:r>
              <w:rPr>
                <w:rFonts w:ascii="Aptos" w:hAnsi="Aptos" w:cs="Arial"/>
                <w:snapToGrid w:val="0"/>
                <w:sz w:val="22"/>
                <w:szCs w:val="22"/>
              </w:rPr>
              <w:t>Using Adaptive Practice to Improve Recall and Understanding in Postsecondary Anatomy and Physiology</w:t>
            </w:r>
          </w:p>
          <w:p w14:paraId="68102101" w14:textId="4EFF3800">
            <w:pPr>
              <w:spacing w:before="0"/>
              <w:ind w:left="0"/>
              <w:rPr>
                <w:rFonts w:ascii="Aptos" w:hAnsi="Aptos" w:cs="Arial"/>
                <w:snapToGrid w:val="0"/>
                <w:sz w:val="22"/>
                <w:szCs w:val="22"/>
              </w:rPr>
            </w:pPr>
            <w:bookmarkStart w:id="0" w:name="OLE_LINK1"/>
            <w:r>
              <w:rPr>
                <w:rFonts w:ascii="Aptos" w:hAnsi="Aptos" w:cs="Arial"/>
                <w:snapToGrid w:val="0"/>
                <w:sz w:val="22"/>
                <w:szCs w:val="22"/>
              </w:rPr>
              <w:t>Description: Application for anatomy and physiology</w:t>
            </w:r>
            <w:r>
              <w:rPr>
                <w:rFonts w:ascii="Aptos" w:hAnsi="Aptos" w:cs="Arial"/>
                <w:snapToGrid w:val="0"/>
                <w:sz w:val="22"/>
                <w:szCs w:val="22"/>
              </w:rPr>
              <w:t>,</w:t>
            </w:r>
            <w:r>
              <w:rPr>
                <w:rFonts w:ascii="Aptos" w:hAnsi="Aptos" w:cs="Arial"/>
                <w:snapToGrid w:val="0"/>
                <w:sz w:val="22"/>
                <w:szCs w:val="22"/>
              </w:rPr>
              <w:t xml:space="preserve"> including fill-in-the-blank practice and dialogue</w:t>
            </w:r>
            <w:bookmarkEnd w:id="0"/>
          </w:p>
          <w:p w14:paraId="4DCF193A" w14:textId="77777777">
            <w:pPr>
              <w:spacing w:before="0"/>
              <w:ind w:left="0"/>
              <w:rPr>
                <w:rFonts w:ascii="Aptos" w:hAnsi="Aptos" w:cs="Arial"/>
                <w:snapToGrid w:val="0"/>
                <w:sz w:val="22"/>
                <w:szCs w:val="22"/>
              </w:rPr>
            </w:pPr>
            <w:r>
              <w:rPr>
                <w:rFonts w:ascii="Aptos" w:hAnsi="Aptos" w:cs="Arial"/>
                <w:snapToGrid w:val="0"/>
                <w:sz w:val="22"/>
                <w:szCs w:val="22"/>
              </w:rPr>
              <w:t>Total: $1,240,151</w:t>
            </w:r>
          </w:p>
          <w:p w14:paraId="1D079532" w14:textId="77777777">
            <w:pPr>
              <w:spacing w:before="0"/>
              <w:ind w:left="0"/>
              <w:rPr>
                <w:rFonts w:ascii="Aptos" w:hAnsi="Aptos" w:cs="Arial"/>
                <w:snapToGrid w:val="0"/>
                <w:sz w:val="22"/>
                <w:szCs w:val="22"/>
              </w:rPr>
            </w:pPr>
            <w:r>
              <w:rPr>
                <w:rFonts w:ascii="Aptos" w:hAnsi="Aptos" w:cs="Arial"/>
                <w:snapToGrid w:val="0"/>
                <w:sz w:val="22"/>
                <w:szCs w:val="22"/>
              </w:rPr>
              <w:t>Role: PI (25% effort)</w:t>
            </w:r>
          </w:p>
        </w:tc>
        <w:tc>
          <w:tcPr>
            <w:tcW w:w="1872" w:type="dxa"/>
          </w:tcPr>
          <w:p w14:paraId="46F371CF" w14:textId="77777777">
            <w:pPr>
              <w:pStyle w:val="years"/>
              <w:widowControl w:val="0"/>
              <w:spacing w:before="120"/>
              <w:rPr>
                <w:rFonts w:ascii="Aptos" w:hAnsi="Aptos"/>
                <w:sz w:val="22"/>
                <w:szCs w:val="22"/>
              </w:rPr>
            </w:pPr>
            <w:r>
              <w:rPr>
                <w:rFonts w:ascii="Aptos" w:hAnsi="Aptos"/>
                <w:sz w:val="22"/>
                <w:szCs w:val="22"/>
              </w:rPr>
              <w:t>2019-2023</w:t>
            </w:r>
          </w:p>
        </w:tc>
      </w:tr>
      <w:tr w14:paraId="0C11D9BE" w14:textId="77777777">
        <w:trPr>
          <w:cantSplit/>
        </w:trPr>
        <w:tc>
          <w:tcPr>
            <w:tcW w:w="7488" w:type="dxa"/>
          </w:tcPr>
          <w:p w14:paraId="3DAB9628" w14:textId="77777777">
            <w:pPr>
              <w:spacing w:before="120"/>
              <w:ind w:left="0"/>
              <w:rPr>
                <w:rFonts w:ascii="Aptos" w:hAnsi="Aptos" w:cs="Arial"/>
                <w:sz w:val="22"/>
                <w:szCs w:val="22"/>
              </w:rPr>
            </w:pPr>
            <w:r>
              <w:rPr>
                <w:rFonts w:ascii="Aptos" w:hAnsi="Aptos" w:cs="Arial"/>
                <w:sz w:val="22"/>
                <w:szCs w:val="22"/>
              </w:rPr>
              <w:t>NSF 1934745 Principal Investigator (PI) V. Rus</w:t>
            </w:r>
          </w:p>
          <w:p w14:paraId="7AAC4D27" w14:textId="77777777">
            <w:pPr>
              <w:spacing w:before="0"/>
              <w:ind w:left="0"/>
              <w:rPr>
                <w:rFonts w:ascii="Aptos" w:hAnsi="Aptos" w:cs="Arial"/>
                <w:sz w:val="22"/>
                <w:szCs w:val="22"/>
              </w:rPr>
            </w:pPr>
            <w:r>
              <w:rPr>
                <w:rFonts w:ascii="Aptos" w:hAnsi="Aptos" w:cs="Arial"/>
                <w:sz w:val="22"/>
                <w:szCs w:val="22"/>
              </w:rPr>
              <w:t>The Learner Data Institute: Harnessing The Data Revolution To Make The Learning Ecosystem More Effective, Efficient, and Engaging</w:t>
            </w:r>
          </w:p>
          <w:p w14:paraId="3F18BC17" w14:textId="77777777">
            <w:pPr>
              <w:spacing w:before="0"/>
              <w:ind w:left="0"/>
              <w:rPr>
                <w:rFonts w:ascii="Aptos" w:hAnsi="Aptos" w:cs="Arial"/>
                <w:sz w:val="22"/>
                <w:szCs w:val="22"/>
              </w:rPr>
            </w:pPr>
            <w:r>
              <w:rPr>
                <w:rFonts w:ascii="Aptos" w:hAnsi="Aptos" w:cs="Arial"/>
                <w:sz w:val="22"/>
                <w:szCs w:val="22"/>
              </w:rPr>
              <w:t>Description: Seed grant for learning data institute</w:t>
            </w:r>
          </w:p>
          <w:p w14:paraId="32F49FFD" w14:textId="77777777">
            <w:pPr>
              <w:spacing w:before="0"/>
              <w:ind w:left="0"/>
              <w:rPr>
                <w:rFonts w:ascii="Aptos" w:hAnsi="Aptos" w:cs="Arial"/>
                <w:sz w:val="22"/>
                <w:szCs w:val="22"/>
              </w:rPr>
            </w:pPr>
            <w:r>
              <w:rPr>
                <w:rFonts w:ascii="Aptos" w:hAnsi="Aptos" w:cs="Arial"/>
                <w:sz w:val="22"/>
                <w:szCs w:val="22"/>
              </w:rPr>
              <w:t>Total: $ 2,584,309</w:t>
            </w:r>
          </w:p>
          <w:p w14:paraId="6DAA7A62" w14:textId="77777777">
            <w:pPr>
              <w:spacing w:before="0"/>
              <w:ind w:left="0"/>
              <w:rPr>
                <w:rFonts w:ascii="Aptos" w:hAnsi="Aptos" w:cs="Arial"/>
                <w:sz w:val="22"/>
                <w:szCs w:val="22"/>
              </w:rPr>
            </w:pPr>
            <w:r>
              <w:rPr>
                <w:rFonts w:ascii="Aptos" w:hAnsi="Aptos" w:cs="Arial"/>
                <w:sz w:val="22"/>
                <w:szCs w:val="22"/>
              </w:rPr>
              <w:t>Role: Co-PI (8% effort)</w:t>
            </w:r>
          </w:p>
        </w:tc>
        <w:tc>
          <w:tcPr>
            <w:tcW w:w="1872" w:type="dxa"/>
          </w:tcPr>
          <w:p w14:paraId="4025FAC3" w14:textId="77777777">
            <w:pPr>
              <w:pStyle w:val="years"/>
              <w:widowControl w:val="0"/>
              <w:spacing w:before="120"/>
              <w:rPr>
                <w:rFonts w:ascii="Aptos" w:hAnsi="Aptos"/>
                <w:sz w:val="22"/>
                <w:szCs w:val="22"/>
              </w:rPr>
            </w:pPr>
            <w:r>
              <w:rPr>
                <w:rFonts w:ascii="Aptos" w:hAnsi="Aptos"/>
                <w:sz w:val="22"/>
                <w:szCs w:val="22"/>
              </w:rPr>
              <w:t>2020-2023</w:t>
            </w:r>
          </w:p>
        </w:tc>
      </w:tr>
      <w:tr w14:paraId="423FC080" w14:textId="77777777">
        <w:trPr>
          <w:cantSplit/>
        </w:trPr>
        <w:tc>
          <w:tcPr>
            <w:tcW w:w="7488" w:type="dxa"/>
          </w:tcPr>
          <w:p w14:paraId="0649D87E" w14:textId="77777777">
            <w:pPr>
              <w:spacing w:before="0"/>
              <w:ind w:left="0"/>
              <w:rPr>
                <w:rFonts w:ascii="Aptos" w:hAnsi="Aptos" w:cs="Arial"/>
                <w:sz w:val="22"/>
                <w:szCs w:val="22"/>
              </w:rPr>
            </w:pPr>
          </w:p>
        </w:tc>
        <w:tc>
          <w:tcPr>
            <w:tcW w:w="1872" w:type="dxa"/>
          </w:tcPr>
          <w:p w14:paraId="5A030E12" w14:textId="77777777">
            <w:pPr>
              <w:pStyle w:val="years"/>
              <w:widowControl w:val="0"/>
              <w:spacing w:before="0"/>
              <w:rPr>
                <w:rFonts w:ascii="Aptos" w:hAnsi="Aptos"/>
                <w:sz w:val="22"/>
                <w:szCs w:val="22"/>
              </w:rPr>
            </w:pPr>
          </w:p>
        </w:tc>
      </w:tr>
      <w:tr w14:paraId="7CE06966" w14:textId="77777777">
        <w:trPr>
          <w:cantSplit/>
        </w:trPr>
        <w:tc>
          <w:tcPr>
            <w:tcW w:w="7488" w:type="dxa"/>
          </w:tcPr>
          <w:p w14:paraId="7CE06962" w14:textId="77777777">
            <w:pPr>
              <w:spacing w:before="0"/>
              <w:ind w:left="0"/>
              <w:rPr>
                <w:rFonts w:ascii="Aptos" w:hAnsi="Aptos" w:cs="Arial"/>
                <w:sz w:val="22"/>
                <w:szCs w:val="22"/>
              </w:rPr>
            </w:pPr>
            <w:r>
              <w:rPr>
                <w:rFonts w:ascii="Aptos" w:hAnsi="Aptos" w:cs="Arial"/>
                <w:sz w:val="22"/>
                <w:szCs w:val="22"/>
              </w:rPr>
              <w:t xml:space="preserve">Schmidt Family Foundation (subaward from Carnegie Mellon University) A18-0103 </w:t>
            </w:r>
            <w:r>
              <w:rPr>
                <w:rFonts w:ascii="Aptos" w:hAnsi="Aptos" w:cs="Arial"/>
                <w:b/>
                <w:bCs/>
                <w:sz w:val="22"/>
                <w:szCs w:val="22"/>
              </w:rPr>
              <w:t xml:space="preserve">Principal Investigator (PI) </w:t>
            </w:r>
            <w:r>
              <w:rPr>
                <w:rFonts w:ascii="Aptos" w:hAnsi="Aptos" w:cs="Arial"/>
                <w:b/>
                <w:bCs/>
                <w:sz w:val="22"/>
                <w:szCs w:val="22"/>
              </w:rPr>
              <w:t>P. Pavlik</w:t>
            </w:r>
            <w:r>
              <w:rPr>
                <w:rFonts w:ascii="Aptos" w:hAnsi="Aptos" w:cs="Arial"/>
                <w:sz w:val="22"/>
                <w:szCs w:val="22"/>
              </w:rPr>
              <w:t>, Memphis and McGraw Hill Education Postdoc</w:t>
            </w:r>
          </w:p>
          <w:p w14:paraId="7CE06963" w14:textId="77777777">
            <w:pPr>
              <w:spacing w:before="0"/>
              <w:ind w:left="0"/>
              <w:rPr>
                <w:rFonts w:ascii="Aptos" w:hAnsi="Aptos" w:cs="Arial"/>
                <w:sz w:val="22"/>
                <w:szCs w:val="22"/>
              </w:rPr>
            </w:pPr>
            <w:r>
              <w:rPr>
                <w:rFonts w:ascii="Aptos" w:hAnsi="Aptos" w:cs="Arial"/>
                <w:sz w:val="22"/>
                <w:szCs w:val="22"/>
              </w:rPr>
              <w:t>Total: $200,000</w:t>
            </w:r>
          </w:p>
          <w:p w14:paraId="7CE06964" w14:textId="77777777">
            <w:pPr>
              <w:spacing w:before="0"/>
              <w:ind w:left="0"/>
              <w:rPr>
                <w:rFonts w:ascii="Aptos" w:hAnsi="Aptos" w:cs="Arial"/>
                <w:sz w:val="22"/>
                <w:szCs w:val="22"/>
              </w:rPr>
            </w:pPr>
            <w:r>
              <w:rPr>
                <w:rFonts w:ascii="Aptos" w:hAnsi="Aptos" w:cs="Arial"/>
                <w:sz w:val="22"/>
                <w:szCs w:val="22"/>
              </w:rPr>
              <w:t>Role: PI (5% effort)</w:t>
            </w:r>
          </w:p>
        </w:tc>
        <w:tc>
          <w:tcPr>
            <w:tcW w:w="1872" w:type="dxa"/>
          </w:tcPr>
          <w:p w14:paraId="7CE06965" w14:textId="77777777">
            <w:pPr>
              <w:pStyle w:val="years"/>
              <w:widowControl w:val="0"/>
              <w:spacing w:before="0"/>
              <w:rPr>
                <w:rFonts w:ascii="Aptos" w:hAnsi="Aptos"/>
                <w:sz w:val="22"/>
                <w:szCs w:val="22"/>
              </w:rPr>
            </w:pPr>
            <w:r>
              <w:rPr>
                <w:rFonts w:ascii="Aptos" w:hAnsi="Aptos"/>
                <w:sz w:val="22"/>
                <w:szCs w:val="22"/>
              </w:rPr>
              <w:t>2018-2019</w:t>
            </w:r>
          </w:p>
        </w:tc>
      </w:tr>
      <w:tr w14:paraId="7CE0696D" w14:textId="77777777">
        <w:trPr>
          <w:cantSplit/>
        </w:trPr>
        <w:tc>
          <w:tcPr>
            <w:tcW w:w="7488" w:type="dxa"/>
          </w:tcPr>
          <w:p w14:paraId="7CE06967" w14:textId="77777777">
            <w:pPr>
              <w:spacing w:before="120"/>
              <w:ind w:left="0"/>
              <w:rPr>
                <w:rFonts w:ascii="Aptos" w:hAnsi="Aptos" w:cs="Arial"/>
                <w:sz w:val="22"/>
                <w:szCs w:val="22"/>
              </w:rPr>
            </w:pPr>
            <w:bookmarkStart w:id="1" w:name="_Hlk82531963"/>
            <w:r>
              <w:rPr>
                <w:rFonts w:ascii="Aptos" w:hAnsi="Aptos" w:cs="Arial"/>
                <w:sz w:val="22"/>
                <w:szCs w:val="22"/>
              </w:rPr>
              <w:t>Office of Naval Research</w:t>
            </w:r>
            <w:r>
              <w:rPr>
                <w:rFonts w:ascii="Aptos" w:hAnsi="Aptos" w:cs="Arial"/>
                <w:sz w:val="22"/>
                <w:szCs w:val="22"/>
              </w:rPr>
              <w:t xml:space="preserve"> </w:t>
            </w:r>
            <w:r>
              <w:rPr>
                <w:rFonts w:ascii="Aptos" w:hAnsi="Aptos" w:cs="Arial"/>
                <w:sz w:val="22"/>
                <w:szCs w:val="22"/>
              </w:rPr>
              <w:t>N00014-16-C3027</w:t>
            </w:r>
            <w:r>
              <w:rPr>
                <w:rFonts w:ascii="Aptos" w:hAnsi="Aptos" w:cs="Arial"/>
                <w:sz w:val="22"/>
                <w:szCs w:val="22"/>
              </w:rPr>
              <w:t xml:space="preserve"> </w:t>
            </w:r>
            <w:r>
              <w:rPr>
                <w:rFonts w:ascii="Aptos" w:hAnsi="Aptos" w:cs="Arial"/>
                <w:sz w:val="22"/>
                <w:szCs w:val="22"/>
              </w:rPr>
              <w:t>Principal Investigator (PI)</w:t>
            </w:r>
            <w:r>
              <w:rPr>
                <w:rFonts w:ascii="Aptos" w:hAnsi="Aptos" w:cs="Arial"/>
                <w:sz w:val="22"/>
                <w:szCs w:val="22"/>
              </w:rPr>
              <w:t xml:space="preserve"> A. Graesser</w:t>
            </w:r>
          </w:p>
          <w:p w14:paraId="7CE06968" w14:textId="77777777">
            <w:pPr>
              <w:spacing w:before="0"/>
              <w:ind w:left="0"/>
              <w:rPr>
                <w:rFonts w:ascii="Aptos" w:hAnsi="Aptos" w:cs="Arial"/>
                <w:snapToGrid w:val="0"/>
                <w:sz w:val="22"/>
                <w:szCs w:val="22"/>
              </w:rPr>
            </w:pPr>
            <w:r>
              <w:rPr>
                <w:rFonts w:ascii="Aptos" w:hAnsi="Aptos" w:cs="Arial"/>
                <w:snapToGrid w:val="0"/>
                <w:sz w:val="22"/>
                <w:szCs w:val="22"/>
              </w:rPr>
              <w:t>Integration of Intelligent Tutoring Systems for Electronics ONRBAA (Option B)</w:t>
            </w:r>
          </w:p>
          <w:p w14:paraId="7CE06969" w14:textId="77777777">
            <w:pPr>
              <w:spacing w:before="0"/>
              <w:ind w:left="0"/>
              <w:rPr>
                <w:rFonts w:ascii="Aptos" w:hAnsi="Aptos" w:cs="Arial"/>
                <w:snapToGrid w:val="0"/>
                <w:sz w:val="22"/>
                <w:szCs w:val="22"/>
              </w:rPr>
            </w:pPr>
            <w:r>
              <w:rPr>
                <w:rFonts w:ascii="Aptos" w:hAnsi="Aptos" w:cs="Arial"/>
                <w:snapToGrid w:val="0"/>
                <w:sz w:val="22"/>
                <w:szCs w:val="22"/>
              </w:rPr>
              <w:t>Description</w:t>
            </w:r>
            <w:r>
              <w:rPr>
                <w:rFonts w:ascii="Aptos" w:hAnsi="Aptos" w:cs="Arial"/>
                <w:snapToGrid w:val="0"/>
                <w:sz w:val="22"/>
                <w:szCs w:val="22"/>
              </w:rPr>
              <w:t>: Conversational tutoring system for electronics</w:t>
            </w:r>
          </w:p>
          <w:p w14:paraId="7CE0696A" w14:textId="77777777">
            <w:pPr>
              <w:spacing w:before="0"/>
              <w:ind w:left="0"/>
              <w:rPr>
                <w:rFonts w:ascii="Aptos" w:hAnsi="Aptos" w:cs="Arial"/>
                <w:snapToGrid w:val="0"/>
                <w:sz w:val="22"/>
                <w:szCs w:val="22"/>
              </w:rPr>
            </w:pPr>
            <w:r>
              <w:rPr>
                <w:rFonts w:ascii="Aptos" w:hAnsi="Aptos" w:cs="Arial"/>
                <w:snapToGrid w:val="0"/>
                <w:sz w:val="22"/>
                <w:szCs w:val="22"/>
              </w:rPr>
              <w:t>Total</w:t>
            </w:r>
            <w:r>
              <w:rPr>
                <w:rFonts w:ascii="Aptos" w:hAnsi="Aptos" w:cs="Arial"/>
                <w:snapToGrid w:val="0"/>
                <w:sz w:val="22"/>
                <w:szCs w:val="22"/>
              </w:rPr>
              <w:t>: $1,491,371</w:t>
            </w:r>
          </w:p>
          <w:p w14:paraId="7CE0696B" w14:textId="77777777">
            <w:pPr>
              <w:spacing w:before="0"/>
              <w:ind w:left="0"/>
              <w:rPr>
                <w:rFonts w:ascii="Aptos" w:hAnsi="Aptos" w:cs="Arial"/>
                <w:i/>
                <w:sz w:val="22"/>
                <w:szCs w:val="22"/>
              </w:rPr>
            </w:pPr>
            <w:r>
              <w:rPr>
                <w:rFonts w:ascii="Aptos" w:hAnsi="Aptos" w:cs="Arial"/>
                <w:snapToGrid w:val="0"/>
                <w:sz w:val="22"/>
                <w:szCs w:val="22"/>
              </w:rPr>
              <w:t>Role: Co-investigator (</w:t>
            </w:r>
            <w:r>
              <w:rPr>
                <w:rFonts w:ascii="Aptos" w:hAnsi="Aptos" w:cs="Arial"/>
                <w:snapToGrid w:val="0"/>
                <w:sz w:val="22"/>
                <w:szCs w:val="22"/>
              </w:rPr>
              <w:t>8</w:t>
            </w:r>
            <w:r>
              <w:rPr>
                <w:rFonts w:ascii="Aptos" w:hAnsi="Aptos" w:cs="Arial"/>
                <w:snapToGrid w:val="0"/>
                <w:sz w:val="22"/>
                <w:szCs w:val="22"/>
              </w:rPr>
              <w:t>% effort)</w:t>
            </w:r>
          </w:p>
        </w:tc>
        <w:tc>
          <w:tcPr>
            <w:tcW w:w="1872" w:type="dxa"/>
          </w:tcPr>
          <w:p w14:paraId="7CE0696C" w14:textId="77777777">
            <w:pPr>
              <w:pStyle w:val="years"/>
              <w:widowControl w:val="0"/>
              <w:spacing w:before="120"/>
              <w:rPr>
                <w:rFonts w:ascii="Aptos" w:hAnsi="Aptos"/>
                <w:sz w:val="22"/>
                <w:szCs w:val="22"/>
              </w:rPr>
            </w:pPr>
            <w:r>
              <w:rPr>
                <w:rFonts w:ascii="Aptos" w:hAnsi="Aptos"/>
                <w:sz w:val="22"/>
                <w:szCs w:val="22"/>
              </w:rPr>
              <w:t>2016-2018</w:t>
            </w:r>
          </w:p>
        </w:tc>
      </w:tr>
      <w:tr w14:paraId="7CE06974" w14:textId="77777777">
        <w:trPr>
          <w:cantSplit/>
        </w:trPr>
        <w:tc>
          <w:tcPr>
            <w:tcW w:w="7488" w:type="dxa"/>
          </w:tcPr>
          <w:p w14:paraId="7CE0696E" w14:textId="77777777">
            <w:pPr>
              <w:spacing w:before="120"/>
              <w:ind w:left="0"/>
              <w:rPr>
                <w:rFonts w:ascii="Aptos" w:hAnsi="Aptos" w:cs="Arial"/>
                <w:sz w:val="22"/>
                <w:szCs w:val="22"/>
              </w:rPr>
            </w:pPr>
            <w:r>
              <w:rPr>
                <w:rFonts w:ascii="Aptos" w:hAnsi="Aptos" w:cs="Arial"/>
                <w:sz w:val="22"/>
                <w:szCs w:val="22"/>
              </w:rPr>
              <w:lastRenderedPageBreak/>
              <w:t>National Science Foundation</w:t>
            </w:r>
            <w:r>
              <w:rPr>
                <w:rFonts w:ascii="Aptos" w:hAnsi="Aptos" w:cs="Arial"/>
                <w:sz w:val="22"/>
                <w:szCs w:val="22"/>
              </w:rPr>
              <w:t xml:space="preserve"> </w:t>
            </w:r>
            <w:r>
              <w:rPr>
                <w:rFonts w:ascii="Aptos" w:hAnsi="Aptos" w:cs="Arial"/>
                <w:sz w:val="22"/>
                <w:szCs w:val="22"/>
              </w:rPr>
              <w:t>ACI1443068</w:t>
            </w:r>
            <w:r>
              <w:rPr>
                <w:rFonts w:ascii="Aptos" w:hAnsi="Aptos" w:cs="Arial"/>
                <w:sz w:val="22"/>
                <w:szCs w:val="22"/>
              </w:rPr>
              <w:t xml:space="preserve"> </w:t>
            </w:r>
            <w:r>
              <w:rPr>
                <w:rFonts w:ascii="Aptos" w:hAnsi="Aptos" w:cs="Arial"/>
                <w:b/>
                <w:bCs/>
                <w:sz w:val="22"/>
                <w:szCs w:val="22"/>
              </w:rPr>
              <w:t xml:space="preserve">Principal Investigator (PI) </w:t>
            </w:r>
            <w:r>
              <w:rPr>
                <w:rFonts w:ascii="Aptos" w:hAnsi="Aptos" w:cs="Arial"/>
                <w:b/>
                <w:bCs/>
                <w:sz w:val="22"/>
                <w:szCs w:val="22"/>
              </w:rPr>
              <w:t>P. Pavlik</w:t>
            </w:r>
          </w:p>
          <w:p w14:paraId="7CE0696F" w14:textId="77777777">
            <w:pPr>
              <w:spacing w:before="0"/>
              <w:ind w:left="0"/>
              <w:rPr>
                <w:rFonts w:ascii="Aptos" w:hAnsi="Aptos" w:cs="Arial"/>
                <w:sz w:val="22"/>
                <w:szCs w:val="22"/>
              </w:rPr>
            </w:pPr>
            <w:r>
              <w:rPr>
                <w:rFonts w:ascii="Aptos" w:hAnsi="Aptos" w:cs="Arial"/>
                <w:sz w:val="22"/>
                <w:szCs w:val="22"/>
              </w:rPr>
              <w:t>CIF21 DIBBs: Building a Scalable Infrastructure for Data-Driven Discovery and Innovation in Education Source of Support: National Science Foundation (subcontract with Carnegie Mellon University)</w:t>
            </w:r>
          </w:p>
          <w:p w14:paraId="7CE06970" w14:textId="77777777">
            <w:pPr>
              <w:spacing w:before="0"/>
              <w:ind w:left="0"/>
              <w:rPr>
                <w:rFonts w:ascii="Aptos" w:hAnsi="Aptos" w:cs="Arial"/>
                <w:sz w:val="22"/>
                <w:szCs w:val="22"/>
              </w:rPr>
            </w:pPr>
            <w:r>
              <w:rPr>
                <w:rFonts w:ascii="Aptos" w:hAnsi="Aptos" w:cs="Arial"/>
                <w:sz w:val="22"/>
                <w:szCs w:val="22"/>
              </w:rPr>
              <w:t xml:space="preserve">Description: </w:t>
            </w:r>
            <w:r>
              <w:rPr>
                <w:rFonts w:ascii="Aptos" w:hAnsi="Aptos" w:cs="Arial"/>
                <w:sz w:val="22"/>
                <w:szCs w:val="22"/>
              </w:rPr>
              <w:t>Collaboration on the LearnSphere student data analysis tool</w:t>
            </w:r>
          </w:p>
          <w:p w14:paraId="7CE06971" w14:textId="77777777">
            <w:pPr>
              <w:spacing w:before="0"/>
              <w:ind w:left="0"/>
              <w:rPr>
                <w:rFonts w:ascii="Aptos" w:hAnsi="Aptos" w:cs="Arial"/>
                <w:sz w:val="22"/>
                <w:szCs w:val="22"/>
              </w:rPr>
            </w:pPr>
            <w:r>
              <w:rPr>
                <w:rFonts w:ascii="Aptos" w:hAnsi="Aptos" w:cs="Arial"/>
                <w:sz w:val="22"/>
                <w:szCs w:val="22"/>
              </w:rPr>
              <w:t>Total: $</w:t>
            </w:r>
            <w:r>
              <w:rPr>
                <w:rFonts w:ascii="Aptos" w:hAnsi="Aptos" w:cs="Arial"/>
                <w:sz w:val="22"/>
                <w:szCs w:val="22"/>
              </w:rPr>
              <w:t>750,000</w:t>
            </w:r>
            <w:r>
              <w:rPr>
                <w:rFonts w:ascii="Aptos" w:hAnsi="Aptos" w:cs="Arial"/>
                <w:sz w:val="22"/>
                <w:szCs w:val="22"/>
              </w:rPr>
              <w:t xml:space="preserve"> subcontract amount for Memphis</w:t>
            </w:r>
          </w:p>
          <w:p w14:paraId="7CE06972" w14:textId="77777777">
            <w:pPr>
              <w:spacing w:before="0"/>
              <w:ind w:left="0"/>
              <w:rPr>
                <w:rFonts w:ascii="Aptos" w:hAnsi="Aptos" w:cs="Arial"/>
                <w:snapToGrid w:val="0"/>
                <w:sz w:val="22"/>
                <w:szCs w:val="22"/>
              </w:rPr>
            </w:pPr>
            <w:r>
              <w:rPr>
                <w:rFonts w:ascii="Aptos" w:hAnsi="Aptos" w:cs="Arial"/>
                <w:sz w:val="22"/>
                <w:szCs w:val="22"/>
              </w:rPr>
              <w:t>Role</w:t>
            </w:r>
            <w:r>
              <w:rPr>
                <w:rFonts w:ascii="Aptos" w:hAnsi="Aptos" w:cs="Arial"/>
                <w:snapToGrid w:val="0"/>
                <w:sz w:val="22"/>
                <w:szCs w:val="22"/>
              </w:rPr>
              <w:t xml:space="preserve">: </w:t>
            </w:r>
            <w:r>
              <w:rPr>
                <w:rFonts w:ascii="Aptos" w:hAnsi="Aptos" w:cs="Arial"/>
                <w:snapToGrid w:val="0"/>
                <w:sz w:val="22"/>
                <w:szCs w:val="22"/>
              </w:rPr>
              <w:t>P</w:t>
            </w:r>
            <w:r>
              <w:rPr>
                <w:rFonts w:ascii="Aptos" w:hAnsi="Aptos" w:cs="Arial"/>
                <w:snapToGrid w:val="0"/>
                <w:sz w:val="22"/>
                <w:szCs w:val="22"/>
              </w:rPr>
              <w:t>I (</w:t>
            </w:r>
            <w:r>
              <w:rPr>
                <w:rFonts w:ascii="Aptos" w:hAnsi="Aptos" w:cs="Arial"/>
                <w:snapToGrid w:val="0"/>
                <w:sz w:val="22"/>
                <w:szCs w:val="22"/>
              </w:rPr>
              <w:t>16</w:t>
            </w:r>
            <w:r>
              <w:rPr>
                <w:rFonts w:ascii="Aptos" w:hAnsi="Aptos" w:cs="Arial"/>
                <w:snapToGrid w:val="0"/>
                <w:sz w:val="22"/>
                <w:szCs w:val="22"/>
              </w:rPr>
              <w:t>% effort)</w:t>
            </w:r>
          </w:p>
        </w:tc>
        <w:tc>
          <w:tcPr>
            <w:tcW w:w="1872" w:type="dxa"/>
          </w:tcPr>
          <w:p w14:paraId="7CE06973" w14:textId="77777777">
            <w:pPr>
              <w:pStyle w:val="years"/>
              <w:widowControl w:val="0"/>
              <w:spacing w:before="120"/>
              <w:rPr>
                <w:rFonts w:ascii="Aptos" w:hAnsi="Aptos"/>
                <w:sz w:val="22"/>
                <w:szCs w:val="22"/>
              </w:rPr>
            </w:pPr>
            <w:r>
              <w:rPr>
                <w:rFonts w:ascii="Aptos" w:hAnsi="Aptos"/>
                <w:sz w:val="22"/>
                <w:szCs w:val="22"/>
              </w:rPr>
              <w:t>201</w:t>
            </w:r>
            <w:r>
              <w:rPr>
                <w:rFonts w:ascii="Aptos" w:hAnsi="Aptos"/>
                <w:sz w:val="22"/>
                <w:szCs w:val="22"/>
              </w:rPr>
              <w:t>5</w:t>
            </w:r>
            <w:r>
              <w:rPr>
                <w:rFonts w:ascii="Aptos" w:hAnsi="Aptos"/>
                <w:sz w:val="22"/>
                <w:szCs w:val="22"/>
              </w:rPr>
              <w:t>-20</w:t>
            </w:r>
            <w:r>
              <w:rPr>
                <w:rFonts w:ascii="Aptos" w:hAnsi="Aptos"/>
                <w:sz w:val="22"/>
                <w:szCs w:val="22"/>
              </w:rPr>
              <w:t>19</w:t>
            </w:r>
          </w:p>
        </w:tc>
      </w:tr>
      <w:tr w14:paraId="7CE0697B" w14:textId="77777777">
        <w:trPr>
          <w:cantSplit/>
        </w:trPr>
        <w:tc>
          <w:tcPr>
            <w:tcW w:w="7488" w:type="dxa"/>
          </w:tcPr>
          <w:p w14:paraId="7CE06975" w14:textId="77777777">
            <w:pPr>
              <w:spacing w:before="120"/>
              <w:ind w:left="0"/>
              <w:rPr>
                <w:rFonts w:ascii="Aptos" w:hAnsi="Aptos" w:cs="Arial"/>
                <w:sz w:val="22"/>
                <w:szCs w:val="22"/>
              </w:rPr>
            </w:pPr>
            <w:r>
              <w:rPr>
                <w:rFonts w:ascii="Aptos" w:hAnsi="Aptos" w:cs="Arial"/>
                <w:sz w:val="22"/>
                <w:szCs w:val="22"/>
              </w:rPr>
              <w:t>Army Research Lab W911NF-12-2-0030 Principal Investigator (PI) X. Hu</w:t>
            </w:r>
          </w:p>
          <w:p w14:paraId="7CE06976" w14:textId="77777777">
            <w:pPr>
              <w:spacing w:before="0"/>
              <w:ind w:left="0"/>
              <w:rPr>
                <w:rFonts w:ascii="Aptos" w:hAnsi="Aptos" w:cs="Arial"/>
                <w:sz w:val="22"/>
                <w:szCs w:val="22"/>
              </w:rPr>
            </w:pPr>
            <w:r>
              <w:rPr>
                <w:rFonts w:ascii="Aptos" w:hAnsi="Aptos" w:cs="Arial"/>
                <w:sz w:val="22"/>
                <w:szCs w:val="22"/>
              </w:rPr>
              <w:t>Generalized Intelligent Framework for Tutors</w:t>
            </w:r>
          </w:p>
          <w:p w14:paraId="7CE06977" w14:textId="77777777">
            <w:pPr>
              <w:spacing w:before="0"/>
              <w:ind w:left="0"/>
              <w:rPr>
                <w:rFonts w:ascii="Aptos" w:hAnsi="Aptos" w:cs="Arial"/>
                <w:sz w:val="22"/>
                <w:szCs w:val="22"/>
              </w:rPr>
            </w:pPr>
            <w:r>
              <w:rPr>
                <w:rFonts w:ascii="Aptos" w:hAnsi="Aptos" w:cs="Arial"/>
                <w:sz w:val="22"/>
                <w:szCs w:val="22"/>
              </w:rPr>
              <w:t>Description: Book series on the Generalized Intelligent Framework for Tutors</w:t>
            </w:r>
          </w:p>
          <w:p w14:paraId="7CE06978" w14:textId="77777777">
            <w:pPr>
              <w:tabs>
                <w:tab w:val="left" w:pos="2199"/>
              </w:tabs>
              <w:spacing w:before="0"/>
              <w:ind w:left="0"/>
              <w:rPr>
                <w:rFonts w:ascii="Aptos" w:hAnsi="Aptos" w:cs="Arial"/>
                <w:sz w:val="22"/>
                <w:szCs w:val="22"/>
              </w:rPr>
            </w:pPr>
            <w:r>
              <w:rPr>
                <w:rFonts w:ascii="Aptos" w:hAnsi="Aptos" w:cs="Arial"/>
                <w:sz w:val="22"/>
                <w:szCs w:val="22"/>
              </w:rPr>
              <w:t>Total: $1,289,545</w:t>
            </w:r>
            <w:r>
              <w:rPr>
                <w:rFonts w:ascii="Aptos" w:hAnsi="Aptos" w:cs="Arial"/>
                <w:sz w:val="22"/>
                <w:szCs w:val="22"/>
              </w:rPr>
              <w:tab/>
            </w:r>
          </w:p>
          <w:p w14:paraId="7CE06979" w14:textId="77777777">
            <w:pPr>
              <w:spacing w:before="0"/>
              <w:ind w:left="0"/>
              <w:rPr>
                <w:rFonts w:ascii="Aptos" w:hAnsi="Aptos" w:cs="Arial"/>
                <w:snapToGrid w:val="0"/>
                <w:sz w:val="22"/>
                <w:szCs w:val="22"/>
              </w:rPr>
            </w:pPr>
            <w:r>
              <w:rPr>
                <w:rFonts w:ascii="Aptos" w:hAnsi="Aptos" w:cs="Arial"/>
                <w:sz w:val="22"/>
                <w:szCs w:val="22"/>
              </w:rPr>
              <w:t>Role: Co-investigator</w:t>
            </w:r>
            <w:r>
              <w:rPr>
                <w:rFonts w:ascii="Aptos" w:hAnsi="Aptos" w:cs="Arial"/>
                <w:snapToGrid w:val="0"/>
                <w:sz w:val="22"/>
                <w:szCs w:val="22"/>
              </w:rPr>
              <w:t xml:space="preserve"> (8% effort)</w:t>
            </w:r>
          </w:p>
        </w:tc>
        <w:tc>
          <w:tcPr>
            <w:tcW w:w="1872" w:type="dxa"/>
          </w:tcPr>
          <w:p w14:paraId="7CE0697A" w14:textId="77777777">
            <w:pPr>
              <w:pStyle w:val="years"/>
              <w:widowControl w:val="0"/>
              <w:spacing w:before="120"/>
              <w:rPr>
                <w:rFonts w:ascii="Aptos" w:hAnsi="Aptos"/>
                <w:sz w:val="22"/>
                <w:szCs w:val="22"/>
              </w:rPr>
            </w:pPr>
            <w:r>
              <w:rPr>
                <w:rFonts w:ascii="Aptos" w:hAnsi="Aptos"/>
                <w:sz w:val="22"/>
                <w:szCs w:val="22"/>
              </w:rPr>
              <w:t>2012-2017</w:t>
            </w:r>
          </w:p>
        </w:tc>
      </w:tr>
      <w:tr w14:paraId="7CE06982" w14:textId="77777777">
        <w:trPr>
          <w:cantSplit/>
        </w:trPr>
        <w:tc>
          <w:tcPr>
            <w:tcW w:w="7488" w:type="dxa"/>
          </w:tcPr>
          <w:p w14:paraId="7CE0697C" w14:textId="4E56FEE5">
            <w:pPr>
              <w:spacing w:before="120"/>
              <w:ind w:left="0"/>
              <w:contextualSpacing/>
              <w:rPr>
                <w:rFonts w:ascii="Aptos" w:hAnsi="Aptos" w:cs="Arial"/>
                <w:sz w:val="22"/>
                <w:szCs w:val="22"/>
              </w:rPr>
            </w:pPr>
            <w:r>
              <w:rPr>
                <w:rFonts w:ascii="Aptos" w:hAnsi="Aptos" w:cs="Arial"/>
                <w:sz w:val="22"/>
                <w:szCs w:val="22"/>
              </w:rPr>
              <w:t xml:space="preserve">Pittsburgh Science of Learning Center </w:t>
            </w:r>
            <w:r>
              <w:rPr>
                <w:rFonts w:ascii="Aptos" w:hAnsi="Aptos" w:cs="Arial"/>
                <w:b/>
                <w:bCs/>
                <w:sz w:val="22"/>
                <w:szCs w:val="22"/>
              </w:rPr>
              <w:t>Principal Investigator (PI) P. Pavlik</w:t>
            </w:r>
          </w:p>
          <w:p w14:paraId="7CE0697D" w14:textId="77777777">
            <w:pPr>
              <w:spacing w:before="0"/>
              <w:ind w:left="0"/>
              <w:contextualSpacing/>
              <w:rPr>
                <w:rFonts w:ascii="Aptos" w:hAnsi="Aptos" w:cs="Arial"/>
                <w:sz w:val="22"/>
                <w:szCs w:val="22"/>
              </w:rPr>
            </w:pPr>
            <w:r>
              <w:rPr>
                <w:rFonts w:ascii="Aptos" w:hAnsi="Aptos" w:cs="Arial"/>
                <w:sz w:val="22"/>
                <w:szCs w:val="22"/>
              </w:rPr>
              <w:t>Motivational effects in vocabulary learning: difficulty and strategy use</w:t>
            </w:r>
          </w:p>
          <w:p w14:paraId="7CE0697E" w14:textId="77777777">
            <w:pPr>
              <w:spacing w:before="0"/>
              <w:ind w:left="0"/>
              <w:contextualSpacing/>
              <w:rPr>
                <w:rFonts w:ascii="Aptos" w:hAnsi="Aptos" w:cs="Arial"/>
                <w:sz w:val="22"/>
                <w:szCs w:val="22"/>
              </w:rPr>
            </w:pPr>
            <w:r>
              <w:rPr>
                <w:rFonts w:ascii="Aptos" w:hAnsi="Aptos" w:cs="Arial"/>
                <w:sz w:val="22"/>
                <w:szCs w:val="22"/>
              </w:rPr>
              <w:t>Description: Experimental investigation of interactions of difficulty and strategy use.</w:t>
            </w:r>
          </w:p>
          <w:p w14:paraId="7CE0697F" w14:textId="77777777">
            <w:pPr>
              <w:spacing w:before="0"/>
              <w:ind w:left="0"/>
              <w:contextualSpacing/>
              <w:rPr>
                <w:rFonts w:ascii="Aptos" w:hAnsi="Aptos" w:cs="Arial"/>
                <w:sz w:val="22"/>
                <w:szCs w:val="22"/>
              </w:rPr>
            </w:pPr>
            <w:r>
              <w:rPr>
                <w:rFonts w:ascii="Aptos" w:hAnsi="Aptos" w:cs="Arial"/>
                <w:sz w:val="22"/>
                <w:szCs w:val="22"/>
              </w:rPr>
              <w:t xml:space="preserve">Total: </w:t>
            </w:r>
            <w:r>
              <w:rPr>
                <w:rFonts w:ascii="Aptos" w:hAnsi="Aptos" w:cs="Arial"/>
                <w:sz w:val="22"/>
                <w:szCs w:val="22"/>
              </w:rPr>
              <w:t xml:space="preserve">$70,000 </w:t>
            </w:r>
          </w:p>
          <w:p w14:paraId="7CE06980" w14:textId="77777777">
            <w:pPr>
              <w:spacing w:before="0"/>
              <w:ind w:left="0"/>
              <w:rPr>
                <w:rFonts w:ascii="Aptos" w:hAnsi="Aptos" w:cs="Arial"/>
                <w:sz w:val="22"/>
                <w:szCs w:val="22"/>
              </w:rPr>
            </w:pPr>
            <w:r>
              <w:rPr>
                <w:rFonts w:ascii="Aptos" w:hAnsi="Aptos" w:cs="Arial"/>
                <w:sz w:val="22"/>
                <w:szCs w:val="22"/>
              </w:rPr>
              <w:t>Role: PI (16% effort)</w:t>
            </w:r>
          </w:p>
        </w:tc>
        <w:tc>
          <w:tcPr>
            <w:tcW w:w="1872" w:type="dxa"/>
          </w:tcPr>
          <w:p w14:paraId="7CE06981" w14:textId="77777777">
            <w:pPr>
              <w:pStyle w:val="years"/>
              <w:widowControl w:val="0"/>
              <w:spacing w:before="120"/>
              <w:rPr>
                <w:rFonts w:ascii="Aptos" w:hAnsi="Aptos"/>
                <w:sz w:val="22"/>
                <w:szCs w:val="22"/>
              </w:rPr>
            </w:pPr>
            <w:r>
              <w:rPr>
                <w:rFonts w:ascii="Aptos" w:hAnsi="Aptos"/>
                <w:sz w:val="22"/>
                <w:szCs w:val="22"/>
              </w:rPr>
              <w:t>2009-2011</w:t>
            </w:r>
          </w:p>
        </w:tc>
      </w:tr>
      <w:tr w14:paraId="7CE06989" w14:textId="77777777">
        <w:trPr>
          <w:cantSplit/>
        </w:trPr>
        <w:tc>
          <w:tcPr>
            <w:tcW w:w="7488" w:type="dxa"/>
          </w:tcPr>
          <w:p w14:paraId="7CE06983" w14:textId="77777777">
            <w:pPr>
              <w:spacing w:before="120"/>
              <w:ind w:left="0"/>
              <w:rPr>
                <w:rFonts w:ascii="Aptos" w:hAnsi="Aptos" w:cs="Arial"/>
                <w:sz w:val="22"/>
                <w:szCs w:val="22"/>
              </w:rPr>
            </w:pPr>
            <w:r>
              <w:rPr>
                <w:rFonts w:ascii="Aptos" w:hAnsi="Aptos" w:cs="Arial"/>
                <w:sz w:val="22"/>
                <w:szCs w:val="22"/>
              </w:rPr>
              <w:t xml:space="preserve">IES R305B070487 </w:t>
            </w:r>
            <w:r>
              <w:rPr>
                <w:rFonts w:ascii="Aptos" w:hAnsi="Aptos" w:cs="Arial"/>
                <w:b/>
                <w:bCs/>
                <w:sz w:val="22"/>
                <w:szCs w:val="22"/>
              </w:rPr>
              <w:t>Principal Investigator (PI) P. Pavlik</w:t>
            </w:r>
          </w:p>
          <w:p w14:paraId="7CE06984" w14:textId="77777777">
            <w:pPr>
              <w:spacing w:before="0"/>
              <w:ind w:left="0"/>
              <w:contextualSpacing/>
              <w:rPr>
                <w:rFonts w:ascii="Aptos" w:hAnsi="Aptos" w:cs="Arial"/>
                <w:sz w:val="22"/>
                <w:szCs w:val="22"/>
              </w:rPr>
            </w:pPr>
            <w:r>
              <w:rPr>
                <w:rFonts w:ascii="Aptos" w:hAnsi="Aptos" w:cs="Arial"/>
                <w:sz w:val="22"/>
                <w:szCs w:val="22"/>
              </w:rPr>
              <w:t>Bridging the Bridge to Algebra: Measuring and Optimizing the Influence of Prerequisite Skills on a Pre-Algebra Curriculum</w:t>
            </w:r>
          </w:p>
          <w:p w14:paraId="7CE06985" w14:textId="365B1D1A">
            <w:pPr>
              <w:spacing w:before="0"/>
              <w:ind w:left="0"/>
              <w:contextualSpacing/>
              <w:rPr>
                <w:rFonts w:ascii="Aptos" w:hAnsi="Aptos" w:cs="Arial"/>
                <w:sz w:val="22"/>
                <w:szCs w:val="22"/>
              </w:rPr>
            </w:pPr>
            <w:r>
              <w:rPr>
                <w:rFonts w:ascii="Aptos" w:hAnsi="Aptos" w:cs="Arial"/>
                <w:sz w:val="22"/>
                <w:szCs w:val="22"/>
              </w:rPr>
              <w:t>Description: Add pre-algebra</w:t>
            </w:r>
            <w:r>
              <w:rPr>
                <w:rFonts w:ascii="Aptos" w:hAnsi="Aptos" w:cs="Arial"/>
                <w:sz w:val="22"/>
                <w:szCs w:val="22"/>
              </w:rPr>
              <w:t xml:space="preserve"> </w:t>
            </w:r>
            <w:r>
              <w:rPr>
                <w:rFonts w:ascii="Aptos" w:hAnsi="Aptos" w:cs="Arial"/>
                <w:sz w:val="22"/>
                <w:szCs w:val="22"/>
              </w:rPr>
              <w:t xml:space="preserve">practice </w:t>
            </w:r>
            <w:r>
              <w:rPr>
                <w:rFonts w:ascii="Aptos" w:hAnsi="Aptos" w:cs="Arial"/>
                <w:sz w:val="22"/>
                <w:szCs w:val="22"/>
              </w:rPr>
              <w:t>prerequisites</w:t>
            </w:r>
            <w:r>
              <w:rPr>
                <w:rFonts w:ascii="Aptos" w:hAnsi="Aptos" w:cs="Arial"/>
                <w:sz w:val="22"/>
                <w:szCs w:val="22"/>
              </w:rPr>
              <w:t xml:space="preserve"> to </w:t>
            </w:r>
            <w:r>
              <w:rPr>
                <w:rFonts w:ascii="Aptos" w:hAnsi="Aptos" w:cs="Arial"/>
                <w:sz w:val="22"/>
                <w:szCs w:val="22"/>
              </w:rPr>
              <w:t xml:space="preserve">the Algebra </w:t>
            </w:r>
            <w:r>
              <w:rPr>
                <w:rFonts w:ascii="Aptos" w:hAnsi="Aptos" w:cs="Arial"/>
                <w:sz w:val="22"/>
                <w:szCs w:val="22"/>
              </w:rPr>
              <w:t>Cognitive Tutor</w:t>
            </w:r>
          </w:p>
          <w:p w14:paraId="7CE06986" w14:textId="77777777">
            <w:pPr>
              <w:spacing w:before="0"/>
              <w:ind w:left="0"/>
              <w:contextualSpacing/>
              <w:rPr>
                <w:rFonts w:ascii="Aptos" w:hAnsi="Aptos" w:cs="Arial"/>
                <w:sz w:val="22"/>
                <w:szCs w:val="22"/>
              </w:rPr>
            </w:pPr>
            <w:r>
              <w:rPr>
                <w:rFonts w:ascii="Aptos" w:hAnsi="Aptos" w:cs="Arial"/>
                <w:sz w:val="22"/>
                <w:szCs w:val="22"/>
              </w:rPr>
              <w:t xml:space="preserve">Total: $1,120,955 </w:t>
            </w:r>
          </w:p>
          <w:p w14:paraId="7CE06987" w14:textId="77777777">
            <w:pPr>
              <w:spacing w:before="0"/>
              <w:ind w:left="0"/>
              <w:rPr>
                <w:rFonts w:ascii="Aptos" w:hAnsi="Aptos" w:cs="Arial"/>
                <w:sz w:val="22"/>
                <w:szCs w:val="22"/>
              </w:rPr>
            </w:pPr>
            <w:r>
              <w:rPr>
                <w:rFonts w:ascii="Aptos" w:hAnsi="Aptos" w:cs="Arial"/>
                <w:sz w:val="22"/>
                <w:szCs w:val="22"/>
              </w:rPr>
              <w:t>Role: PI (75% effort)</w:t>
            </w:r>
          </w:p>
        </w:tc>
        <w:tc>
          <w:tcPr>
            <w:tcW w:w="1872" w:type="dxa"/>
          </w:tcPr>
          <w:p w14:paraId="7CE06988" w14:textId="40F46112">
            <w:pPr>
              <w:pStyle w:val="years"/>
              <w:widowControl w:val="0"/>
              <w:spacing w:before="120"/>
              <w:rPr>
                <w:rFonts w:ascii="Aptos" w:hAnsi="Aptos"/>
                <w:sz w:val="22"/>
                <w:szCs w:val="22"/>
              </w:rPr>
            </w:pPr>
            <w:r>
              <w:rPr>
                <w:rFonts w:ascii="Aptos" w:hAnsi="Aptos"/>
                <w:sz w:val="22"/>
                <w:szCs w:val="22"/>
              </w:rPr>
              <w:t>2007-2012</w:t>
            </w:r>
          </w:p>
        </w:tc>
      </w:tr>
      <w:tr w14:paraId="7CE0698F" w14:textId="77777777">
        <w:trPr>
          <w:cantSplit/>
        </w:trPr>
        <w:tc>
          <w:tcPr>
            <w:tcW w:w="7488" w:type="dxa"/>
          </w:tcPr>
          <w:p w14:paraId="7CE0698A" w14:textId="7AFDE67C">
            <w:pPr>
              <w:spacing w:before="120"/>
              <w:ind w:left="0"/>
              <w:contextualSpacing/>
              <w:rPr>
                <w:rFonts w:ascii="Aptos" w:hAnsi="Aptos" w:cs="Arial"/>
                <w:sz w:val="22"/>
                <w:szCs w:val="22"/>
              </w:rPr>
            </w:pPr>
            <w:r>
              <w:rPr>
                <w:rFonts w:ascii="Aptos" w:hAnsi="Aptos" w:cs="Arial"/>
                <w:sz w:val="22"/>
                <w:szCs w:val="22"/>
              </w:rPr>
              <w:t>Private donation from Ronald Zdrojkowski</w:t>
            </w:r>
            <w:r>
              <w:rPr>
                <w:rFonts w:ascii="Aptos" w:hAnsi="Aptos" w:cs="Arial"/>
                <w:sz w:val="22"/>
                <w:szCs w:val="22"/>
              </w:rPr>
              <w:t>;</w:t>
            </w:r>
            <w:r>
              <w:rPr>
                <w:rFonts w:ascii="Aptos" w:hAnsi="Aptos" w:cs="Arial"/>
                <w:sz w:val="22"/>
                <w:szCs w:val="22"/>
              </w:rPr>
              <w:t xml:space="preserve"> postdoctoral work with Koedinger</w:t>
            </w:r>
            <w:r>
              <w:rPr>
                <w:rFonts w:ascii="Aptos" w:hAnsi="Aptos" w:cs="Arial"/>
                <w:sz w:val="22"/>
                <w:szCs w:val="22"/>
              </w:rPr>
              <w:t xml:space="preserve"> </w:t>
            </w:r>
            <w:r>
              <w:rPr>
                <w:rFonts w:ascii="Aptos" w:hAnsi="Aptos" w:cs="Arial"/>
                <w:b/>
                <w:bCs/>
                <w:sz w:val="22"/>
                <w:szCs w:val="22"/>
              </w:rPr>
              <w:t>Principal Investigator (PI) P. Pavlik</w:t>
            </w:r>
          </w:p>
          <w:p w14:paraId="7CE0698B" w14:textId="6D21F2A7">
            <w:pPr>
              <w:spacing w:before="0"/>
              <w:ind w:left="0"/>
              <w:contextualSpacing/>
              <w:rPr>
                <w:rFonts w:ascii="Aptos" w:hAnsi="Aptos" w:cs="Arial"/>
                <w:sz w:val="22"/>
                <w:szCs w:val="22"/>
              </w:rPr>
            </w:pPr>
            <w:r>
              <w:rPr>
                <w:rFonts w:ascii="Aptos" w:hAnsi="Aptos" w:cs="Arial"/>
                <w:sz w:val="22"/>
                <w:szCs w:val="22"/>
              </w:rPr>
              <w:t>Description: Applying theoretical models of learning to optimize instruction for students</w:t>
            </w:r>
          </w:p>
          <w:p w14:paraId="7CE0698C" w14:textId="77777777">
            <w:pPr>
              <w:spacing w:before="0"/>
              <w:ind w:left="0"/>
              <w:contextualSpacing/>
              <w:rPr>
                <w:rFonts w:ascii="Aptos" w:hAnsi="Aptos" w:cs="Arial"/>
                <w:sz w:val="22"/>
                <w:szCs w:val="22"/>
              </w:rPr>
            </w:pPr>
            <w:r>
              <w:rPr>
                <w:rFonts w:ascii="Aptos" w:hAnsi="Aptos" w:cs="Arial"/>
                <w:sz w:val="22"/>
                <w:szCs w:val="22"/>
              </w:rPr>
              <w:t xml:space="preserve">Total: </w:t>
            </w:r>
            <w:r>
              <w:rPr>
                <w:rFonts w:ascii="Aptos" w:hAnsi="Aptos" w:cs="Arial"/>
                <w:sz w:val="22"/>
                <w:szCs w:val="22"/>
              </w:rPr>
              <w:t xml:space="preserve">$411,000 </w:t>
            </w:r>
          </w:p>
          <w:p w14:paraId="7CE0698D" w14:textId="77777777">
            <w:pPr>
              <w:spacing w:before="0"/>
              <w:ind w:left="0"/>
              <w:rPr>
                <w:rFonts w:ascii="Aptos" w:hAnsi="Aptos" w:cs="Arial"/>
                <w:sz w:val="22"/>
                <w:szCs w:val="22"/>
              </w:rPr>
            </w:pPr>
            <w:r>
              <w:rPr>
                <w:rFonts w:ascii="Aptos" w:hAnsi="Aptos" w:cs="Arial"/>
                <w:sz w:val="22"/>
                <w:szCs w:val="22"/>
              </w:rPr>
              <w:t>Role: PI (100% effort)</w:t>
            </w:r>
          </w:p>
        </w:tc>
        <w:tc>
          <w:tcPr>
            <w:tcW w:w="1872" w:type="dxa"/>
          </w:tcPr>
          <w:p w14:paraId="7CE0698E" w14:textId="77777777">
            <w:pPr>
              <w:pStyle w:val="years"/>
              <w:widowControl w:val="0"/>
              <w:spacing w:before="120"/>
              <w:rPr>
                <w:rFonts w:ascii="Aptos" w:hAnsi="Aptos"/>
                <w:sz w:val="22"/>
                <w:szCs w:val="22"/>
              </w:rPr>
            </w:pPr>
            <w:r>
              <w:rPr>
                <w:rFonts w:ascii="Aptos" w:hAnsi="Aptos"/>
                <w:sz w:val="22"/>
                <w:szCs w:val="22"/>
              </w:rPr>
              <w:t>2005-2008</w:t>
            </w:r>
          </w:p>
        </w:tc>
      </w:tr>
    </w:tbl>
    <w:bookmarkEnd w:id="1"/>
    <w:p w14:paraId="7CE06990" w14:textId="22401953">
      <w:pPr>
        <w:pStyle w:val="Heading2"/>
        <w:jc w:val="left"/>
        <w:rPr>
          <w:rFonts w:cs="Arial"/>
          <w:szCs w:val="22"/>
          <w:u w:val="single"/>
        </w:rPr>
      </w:pPr>
      <w:r>
        <w:t>Research Systems and Software</w:t>
      </w:r>
    </w:p>
    <w:tbl>
      <w:tblPr>
        <w:tblW w:w="9360" w:type="dxa"/>
        <w:tblLayout w:type="fixed"/>
        <w:tblLook w:val="0000" w:firstRow="0" w:lastRow="0" w:firstColumn="0" w:lastColumn="0" w:noHBand="0" w:noVBand="0"/>
      </w:tblPr>
      <w:tblGrid>
        <w:gridCol w:w="7488"/>
        <w:gridCol w:w="1872"/>
      </w:tblGrid>
      <w:tr w14:paraId="7CE06993" w14:textId="77777777">
        <w:trPr>
          <w:cantSplit/>
        </w:trPr>
        <w:tc>
          <w:tcPr>
            <w:tcW w:w="7488" w:type="dxa"/>
          </w:tcPr>
          <w:p w14:paraId="7CE06991" w14:textId="7D9D804C">
            <w:pPr>
              <w:spacing w:before="120"/>
              <w:ind w:left="0"/>
              <w:rPr>
                <w:rFonts w:ascii="Aptos" w:hAnsi="Aptos" w:cs="Arial"/>
                <w:color w:val="000000"/>
                <w:sz w:val="22"/>
                <w:szCs w:val="22"/>
              </w:rPr>
            </w:pPr>
            <w:r>
              <w:rPr>
                <w:rFonts w:ascii="Aptos" w:hAnsi="Aptos" w:cs="Arial"/>
                <w:color w:val="000000"/>
                <w:sz w:val="22"/>
                <w:szCs w:val="22"/>
              </w:rPr>
              <w:t>Logistic Knowledge Tracing (LKT) — software for building and comparing interpretable models of how knowledge changes with practice and time. Distributed as a package for the R statistical programming language. The models can guide practice in adaptive learning systems.</w:t>
            </w:r>
          </w:p>
        </w:tc>
        <w:tc>
          <w:tcPr>
            <w:tcW w:w="1872" w:type="dxa"/>
          </w:tcPr>
          <w:p w14:paraId="7CE06992" w14:textId="77777777">
            <w:pPr>
              <w:pStyle w:val="years"/>
              <w:widowControl w:val="0"/>
              <w:spacing w:before="120"/>
              <w:rPr>
                <w:rFonts w:ascii="Aptos" w:hAnsi="Aptos"/>
                <w:sz w:val="22"/>
                <w:szCs w:val="22"/>
              </w:rPr>
            </w:pPr>
            <w:r>
              <w:rPr>
                <w:rFonts w:ascii="Aptos" w:hAnsi="Aptos"/>
                <w:sz w:val="22"/>
                <w:szCs w:val="22"/>
              </w:rPr>
              <w:t>2019-</w:t>
            </w:r>
            <w:r>
              <w:rPr>
                <w:rFonts w:ascii="Aptos" w:hAnsi="Aptos"/>
                <w:sz w:val="22"/>
                <w:szCs w:val="22"/>
              </w:rPr>
              <w:t>c</w:t>
            </w:r>
            <w:r>
              <w:rPr>
                <w:rFonts w:ascii="Aptos" w:hAnsi="Aptos"/>
                <w:sz w:val="22"/>
                <w:szCs w:val="22"/>
              </w:rPr>
              <w:t>urrent</w:t>
            </w:r>
          </w:p>
        </w:tc>
      </w:tr>
      <w:tr w14:paraId="7CE06996" w14:textId="77777777">
        <w:trPr>
          <w:cantSplit/>
        </w:trPr>
        <w:tc>
          <w:tcPr>
            <w:tcW w:w="7488" w:type="dxa"/>
          </w:tcPr>
          <w:p w14:paraId="7CE06994" w14:textId="147DF26E">
            <w:pPr>
              <w:spacing w:before="120"/>
              <w:ind w:left="0"/>
              <w:rPr>
                <w:rFonts w:ascii="Aptos" w:hAnsi="Aptos" w:cs="Arial"/>
                <w:color w:val="000000"/>
                <w:sz w:val="22"/>
                <w:szCs w:val="22"/>
              </w:rPr>
            </w:pPr>
            <w:r>
              <w:rPr>
                <w:rFonts w:ascii="Aptos" w:hAnsi="Aptos" w:cs="Arial"/>
                <w:color w:val="000000"/>
                <w:sz w:val="22"/>
                <w:szCs w:val="22"/>
              </w:rPr>
              <w:t>Mobile Fact and Concept Training System (MoFaCTS) — an open-source platform for learning experiments and adaptive practice. Its development spans 20 years, including the earlier Fact and Concept Training (FaCT) system and its predecessors. It provides a way to test learning theories across tasks; several publications describe its functions, and multiple grants have supported development.</w:t>
            </w:r>
          </w:p>
        </w:tc>
        <w:tc>
          <w:tcPr>
            <w:tcW w:w="1872" w:type="dxa"/>
          </w:tcPr>
          <w:p w14:paraId="7CE06995" w14:textId="77777777">
            <w:pPr>
              <w:pStyle w:val="years"/>
              <w:widowControl w:val="0"/>
              <w:spacing w:before="120"/>
              <w:rPr>
                <w:rFonts w:ascii="Aptos" w:hAnsi="Aptos"/>
                <w:sz w:val="22"/>
                <w:szCs w:val="22"/>
              </w:rPr>
            </w:pPr>
            <w:r>
              <w:rPr>
                <w:rFonts w:ascii="Aptos" w:hAnsi="Aptos"/>
                <w:sz w:val="22"/>
                <w:szCs w:val="22"/>
              </w:rPr>
              <w:t>2006-</w:t>
            </w:r>
            <w:r>
              <w:rPr>
                <w:rFonts w:ascii="Aptos" w:hAnsi="Aptos"/>
                <w:sz w:val="22"/>
                <w:szCs w:val="22"/>
              </w:rPr>
              <w:t>c</w:t>
            </w:r>
            <w:r>
              <w:rPr>
                <w:rFonts w:ascii="Aptos" w:hAnsi="Aptos"/>
                <w:sz w:val="22"/>
                <w:szCs w:val="22"/>
              </w:rPr>
              <w:t>urrent</w:t>
            </w:r>
          </w:p>
        </w:tc>
      </w:tr>
      <w:tr w14:paraId="2EEBD078" w14:textId="77777777">
        <w:trPr>
          <w:cantSplit/>
        </w:trPr>
        <w:tc>
          <w:tcPr>
            <w:tcW w:w="7488" w:type="dxa"/>
          </w:tcPr>
          <w:p w14:paraId="555C0E3F" w14:textId="77777777">
            <w:pPr>
              <w:spacing w:before="120"/>
              <w:ind w:left="0"/>
              <w:rPr>
                <w:rFonts w:ascii="Aptos" w:hAnsi="Aptos" w:cs="Arial"/>
                <w:color w:val="000000"/>
                <w:sz w:val="22"/>
                <w:szCs w:val="22"/>
              </w:rPr>
            </w:pPr>
            <w:r>
              <w:rPr>
                <w:rFonts w:ascii="Aptos" w:hAnsi="Aptos" w:cs="Arial"/>
                <w:color w:val="000000"/>
                <w:sz w:val="22"/>
                <w:szCs w:val="22"/>
              </w:rPr>
              <w:lastRenderedPageBreak/>
              <w:t>Semantic Pages with Adaptive Rules and Cognition (SPARC) — an emerging tutoring system that combines estimates of student knowledge, explicit if–then rules, and generative artificial intelligence. It separates the choice of instructional actions from the generation of language, making those choices available for inspection and testing. Related work with Keith and colleagues evaluates how large language models code concepts in student essays compared with human judgments.</w:t>
            </w:r>
          </w:p>
        </w:tc>
        <w:tc>
          <w:tcPr>
            <w:tcW w:w="1872" w:type="dxa"/>
          </w:tcPr>
          <w:p w14:paraId="479B612D" w14:textId="77777777">
            <w:pPr>
              <w:pStyle w:val="years"/>
              <w:widowControl w:val="0"/>
              <w:spacing w:before="120"/>
              <w:rPr>
                <w:rFonts w:ascii="Aptos" w:hAnsi="Aptos"/>
                <w:sz w:val="22"/>
                <w:szCs w:val="22"/>
              </w:rPr>
            </w:pPr>
            <w:r>
              <w:rPr>
                <w:rFonts w:ascii="Aptos" w:hAnsi="Aptos"/>
                <w:sz w:val="22"/>
                <w:szCs w:val="22"/>
              </w:rPr>
              <w:t>Current</w:t>
            </w:r>
          </w:p>
        </w:tc>
      </w:tr>
    </w:tbl>
    <w:p w14:paraId="7CE06997" w14:textId="77777777">
      <w:pPr>
        <w:pStyle w:val="Heading2"/>
        <w:widowControl w:val="0"/>
        <w:jc w:val="left"/>
        <w:rPr>
          <w:rFonts w:cs="Arial"/>
          <w:szCs w:val="22"/>
          <w:u w:val="single"/>
        </w:rPr>
      </w:pPr>
      <w:r>
        <w:t>Scholarship</w:t>
      </w:r>
    </w:p>
    <w:p w14:paraId="7CE06998" w14:textId="77777777">
      <w:pPr>
        <w:pStyle w:val="Heading3"/>
        <w:rPr>
          <w:sz w:val="22"/>
          <w:szCs w:val="22"/>
        </w:rPr>
      </w:pPr>
      <w:r>
        <w:t>Peer-</w:t>
      </w:r>
      <w:r>
        <w:t>R</w:t>
      </w:r>
      <w:r>
        <w:t xml:space="preserve">eviewed </w:t>
      </w:r>
      <w:r>
        <w:t>J</w:t>
      </w:r>
      <w:r>
        <w:t xml:space="preserve">ournal </w:t>
      </w:r>
      <w:r>
        <w:t>P</w:t>
      </w:r>
      <w:r>
        <w:t>ublications</w:t>
      </w:r>
      <w:r>
        <w:t xml:space="preserve"> </w:t>
      </w:r>
      <w:r>
        <w:t xml:space="preserve">and </w:t>
      </w:r>
      <w:r>
        <w:t>F</w:t>
      </w:r>
      <w:r>
        <w:t xml:space="preserve">ull </w:t>
      </w:r>
      <w:r>
        <w:t>P</w:t>
      </w:r>
      <w:r>
        <w:t xml:space="preserve">roceedings </w:t>
      </w:r>
      <w:r>
        <w:t>(Journal</w:t>
      </w:r>
      <w:r>
        <w:t>s B</w:t>
      </w:r>
      <w:r>
        <w:t>olded)</w:t>
      </w:r>
    </w:p>
    <w:p w14:paraId="7CE0699B" w14:textId="02D3D854">
      <w:pPr>
        <w:pStyle w:val="EndNoteBibliography"/>
        <w:ind w:left="720" w:hanging="720"/>
        <w:jc w:val="left"/>
        <w:rPr>
          <w:rFonts w:ascii="Aptos" w:hAnsi="Aptos"/>
          <w:sz w:val="22"/>
          <w:szCs w:val="22"/>
        </w:rPr>
      </w:pPr>
    </w:p>
    <w:p w14:paraId="136D6EB6" w14:textId="7A3E09D3">
      <w:pPr>
        <w:autoSpaceDE w:val="0"/>
        <w:autoSpaceDN w:val="0"/>
        <w:adjustRightInd w:val="0"/>
        <w:spacing w:before="0"/>
        <w:ind w:left="720" w:hanging="720"/>
        <w:rPr>
          <w:rFonts w:ascii="Aptos" w:hAnsi="Aptos" w:cs="Arial"/>
          <w:b/>
          <w:bCs/>
          <w:sz w:val="22"/>
          <w:szCs w:val="22"/>
        </w:rPr>
      </w:pPr>
      <w:r>
        <w:rPr>
          <w:rFonts w:ascii="Aptos" w:hAnsi="Aptos" w:cs="Arial"/>
          <w:b/>
          <w:bCs/>
          <w:sz w:val="22"/>
          <w:szCs w:val="22"/>
          <w:lang w:val="fr-FR"/>
        </w:rPr>
        <w:t xml:space="preserve">Chu, W., Pavlik, P. I., &amp; Hu, X. (2026). How meaningfulness and initial learning degree influence associative storage and retrieval processes: A multinomial processing tree and power function analysis. Psychonomic Bulletin &amp; Review, 33, article 141. https://doi.org/10.3758/s13423-026-02898-4 </w:t>
      </w:r>
      <w:r>
        <w:rPr>
          <w:rFonts w:ascii="Aptos" w:hAnsi="Aptos" w:cs="Arial"/>
          <w:b/>
          <w:bCs/>
          <w:sz w:val="22"/>
          <w:szCs w:val="22"/>
        </w:rPr>
        <w:t xml:space="preserve"/>
      </w:r>
      <w:r>
        <w:rPr>
          <w:rFonts w:ascii="Aptos" w:hAnsi="Aptos" w:cs="Arial"/>
          <w:b/>
          <w:bCs/>
          <w:i/>
          <w:iCs/>
          <w:sz w:val="22"/>
          <w:szCs w:val="22"/>
        </w:rPr>
        <w:t/>
      </w:r>
      <w:r>
        <w:rPr>
          <w:rFonts w:ascii="Aptos" w:hAnsi="Aptos" w:cs="Arial"/>
          <w:b/>
          <w:bCs/>
          <w:sz w:val="22"/>
          <w:szCs w:val="22"/>
        </w:rPr>
        <w:t xml:space="preserve"/>
      </w:r>
      <w:hyperlink r:id="rId9" w:history="1">
        <w:r>
          <w:rPr>
            <w:rStyle w:val="Hyperlink"/>
            <w:rFonts w:ascii="Aptos" w:hAnsi="Aptos" w:cs="Arial"/>
            <w:b/>
            <w:bCs/>
            <w:sz w:val="22"/>
            <w:szCs w:val="22"/>
          </w:rPr>
          <w:t/>
        </w:r>
      </w:hyperlink>
      <w:r>
        <w:rPr>
          <w:rFonts w:ascii="Aptos" w:hAnsi="Aptos" w:cs="Arial"/>
          <w:b/>
          <w:bCs/>
          <w:sz w:val="22"/>
          <w:szCs w:val="22"/>
        </w:rPr>
        <w:t xml:space="preserve"/>
      </w:r>
    </w:p>
    <w:p w14:paraId="258E2CA4" w14:textId="7A7D7EE4">
      <w:pPr>
        <w:autoSpaceDE w:val="0"/>
        <w:autoSpaceDN w:val="0"/>
        <w:adjustRightInd w:val="0"/>
        <w:spacing w:before="0"/>
        <w:ind w:left="720" w:hanging="720"/>
        <w:rPr>
          <w:rFonts w:ascii="Aptos" w:hAnsi="Aptos" w:cs="Arial"/>
          <w:b/>
          <w:bCs/>
          <w:sz w:val="22"/>
          <w:szCs w:val="22"/>
        </w:rPr>
      </w:pPr>
      <w:r>
        <w:rPr>
          <w:rFonts w:ascii="Aptos" w:hAnsi="Aptos" w:cs="Arial"/>
          <w:b/>
          <w:bCs/>
          <w:sz w:val="22"/>
          <w:szCs w:val="22"/>
        </w:rPr>
        <w:t xml:space="preserve">Keith, S., Pavlik, P. I., Stives, K., &amp; Kerr, L. (2026). Comparing Zero-Shot Large Language Model Prompting with Human Coding of Theory Concepts in Student Essays. </w:t>
      </w:r>
      <w:r>
        <w:rPr>
          <w:rFonts w:ascii="Aptos" w:hAnsi="Aptos" w:cs="Arial"/>
          <w:b/>
          <w:bCs/>
          <w:i/>
          <w:iCs/>
          <w:sz w:val="22"/>
          <w:szCs w:val="22"/>
        </w:rPr>
        <w:t>Journal of Educational Data Mining, 18</w:t>
      </w:r>
      <w:r>
        <w:rPr>
          <w:rFonts w:ascii="Aptos" w:hAnsi="Aptos" w:cs="Arial"/>
          <w:b/>
          <w:bCs/>
          <w:sz w:val="22"/>
          <w:szCs w:val="22"/>
        </w:rPr>
        <w:t xml:space="preserve">(1), 286-317. </w:t>
      </w:r>
      <w:hyperlink r:id="rId10" w:history="1">
        <w:r>
          <w:rPr>
            <w:rStyle w:val="Hyperlink"/>
            <w:rFonts w:ascii="Aptos" w:hAnsi="Aptos" w:cs="Arial"/>
            <w:b/>
            <w:bCs/>
            <w:sz w:val="22"/>
            <w:szCs w:val="22"/>
          </w:rPr>
          <w:t>https://doi.org/10.5281/zenodo.19443160</w:t>
        </w:r>
      </w:hyperlink>
      <w:r>
        <w:rPr>
          <w:rFonts w:ascii="Aptos" w:hAnsi="Aptos" w:cs="Arial"/>
          <w:b/>
          <w:bCs/>
          <w:sz w:val="22"/>
          <w:szCs w:val="22"/>
        </w:rPr>
        <w:t xml:space="preserve"> </w:t>
      </w:r>
    </w:p>
    <w:p w14:paraId="43247E92" w14:textId="137C68C8">
      <w:pPr>
        <w:autoSpaceDE w:val="0"/>
        <w:autoSpaceDN w:val="0"/>
        <w:adjustRightInd w:val="0"/>
        <w:spacing w:before="0"/>
        <w:ind w:left="720" w:hanging="720"/>
        <w:rPr>
          <w:rFonts w:ascii="Aptos" w:hAnsi="Aptos" w:cs="Arial"/>
          <w:b/>
          <w:bCs/>
          <w:sz w:val="22"/>
          <w:szCs w:val="22"/>
          <w:lang w:val="fr-FR"/>
        </w:rPr>
      </w:pPr>
      <w:r>
        <w:rPr>
          <w:rFonts w:ascii="Aptos" w:hAnsi="Aptos" w:cs="Arial"/>
          <w:b/>
          <w:bCs/>
          <w:sz w:val="22"/>
          <w:szCs w:val="22"/>
        </w:rPr>
        <w:t xml:space="preserve">Cao, M., Pavlik, P. I., &amp; Bidelman, G. M. (2024). Enhancing lexical tone learning for second language speakers: effects of acoustic properties in Mandarin tone perception [Original Research]. </w:t>
      </w:r>
      <w:r>
        <w:rPr>
          <w:rFonts w:ascii="Aptos" w:hAnsi="Aptos" w:cs="Arial"/>
          <w:b/>
          <w:bCs/>
          <w:i/>
          <w:iCs/>
          <w:sz w:val="22"/>
          <w:szCs w:val="22"/>
          <w:lang w:val="fr-FR"/>
        </w:rPr>
        <w:t>Frontiers in Psychology, Volume 15 - 2024</w:t>
      </w:r>
      <w:r>
        <w:rPr>
          <w:rFonts w:ascii="Aptos" w:hAnsi="Aptos" w:cs="Arial"/>
          <w:b/>
          <w:bCs/>
          <w:sz w:val="22"/>
          <w:szCs w:val="22"/>
          <w:lang w:val="fr-FR"/>
        </w:rPr>
        <w:t xml:space="preserve">. </w:t>
      </w:r>
      <w:hyperlink r:id="rId11" w:history="1">
        <w:r>
          <w:rPr>
            <w:rStyle w:val="Hyperlink"/>
            <w:rFonts w:ascii="Aptos" w:hAnsi="Aptos" w:cs="Arial"/>
            <w:b/>
            <w:bCs/>
            <w:sz w:val="22"/>
            <w:szCs w:val="22"/>
            <w:lang w:val="fr-FR"/>
          </w:rPr>
          <w:t>https://doi.org/10.3389/fpsyg.2024.1403816</w:t>
        </w:r>
      </w:hyperlink>
      <w:r>
        <w:rPr>
          <w:rFonts w:ascii="Aptos" w:hAnsi="Aptos" w:cs="Arial"/>
          <w:b/>
          <w:bCs/>
          <w:sz w:val="22"/>
          <w:szCs w:val="22"/>
          <w:lang w:val="fr-FR"/>
        </w:rPr>
        <w:t xml:space="preserve"> </w:t>
      </w:r>
    </w:p>
    <w:p w14:paraId="63D98F0A" w14:textId="61D83C6E">
      <w:pPr>
        <w:autoSpaceDE w:val="0"/>
        <w:autoSpaceDN w:val="0"/>
        <w:adjustRightInd w:val="0"/>
        <w:spacing w:before="0"/>
        <w:ind w:left="720" w:hanging="720"/>
        <w:rPr>
          <w:rFonts w:ascii="Aptos" w:hAnsi="Aptos" w:cs="Arial"/>
          <w:b/>
          <w:bCs/>
          <w:sz w:val="22"/>
          <w:szCs w:val="22"/>
        </w:rPr>
      </w:pPr>
      <w:r>
        <w:rPr>
          <w:rFonts w:ascii="Aptos" w:hAnsi="Aptos" w:cs="Arial"/>
          <w:b/>
          <w:bCs/>
          <w:sz w:val="22"/>
          <w:szCs w:val="22"/>
          <w:lang w:val="fr-FR"/>
        </w:rPr>
        <w:t xml:space="preserve">Chu, W., &amp; Pavlik Jr, P. I. (2024). </w:t>
      </w:r>
      <w:r>
        <w:rPr>
          <w:rFonts w:ascii="Aptos" w:hAnsi="Aptos" w:cs="Arial"/>
          <w:b/>
          <w:bCs/>
          <w:sz w:val="22"/>
          <w:szCs w:val="22"/>
        </w:rPr>
        <w:t xml:space="preserve">Distributed retrieval practice and picture illustrations: Improving initial aural foreign vocabulary learning. </w:t>
      </w:r>
      <w:r>
        <w:rPr>
          <w:rFonts w:ascii="Aptos" w:hAnsi="Aptos" w:cs="Arial"/>
          <w:b/>
          <w:bCs/>
          <w:i/>
          <w:iCs/>
          <w:sz w:val="22"/>
          <w:szCs w:val="22"/>
        </w:rPr>
        <w:t>Journal of Applied Research in Memory and Cognition, 13</w:t>
      </w:r>
      <w:r>
        <w:rPr>
          <w:rFonts w:ascii="Aptos" w:hAnsi="Aptos" w:cs="Arial"/>
          <w:b/>
          <w:bCs/>
          <w:sz w:val="22"/>
          <w:szCs w:val="22"/>
        </w:rPr>
        <w:t xml:space="preserve">(3), 379-392. </w:t>
      </w:r>
      <w:hyperlink r:id="rId12" w:history="1">
        <w:r>
          <w:rPr>
            <w:rStyle w:val="Hyperlink"/>
            <w:rFonts w:ascii="Aptos" w:hAnsi="Aptos" w:cs="Arial"/>
            <w:b/>
            <w:bCs/>
            <w:sz w:val="22"/>
            <w:szCs w:val="22"/>
          </w:rPr>
          <w:t>https://doi.org/10.1037/mac0000174</w:t>
        </w:r>
      </w:hyperlink>
      <w:r>
        <w:rPr>
          <w:rFonts w:ascii="Aptos" w:hAnsi="Aptos" w:cs="Arial"/>
          <w:b/>
          <w:bCs/>
          <w:sz w:val="22"/>
          <w:szCs w:val="22"/>
        </w:rPr>
        <w:t xml:space="preserve"> </w:t>
      </w:r>
    </w:p>
    <w:p w14:paraId="7695F720" w14:textId="586889BE">
      <w:pPr>
        <w:autoSpaceDE w:val="0"/>
        <w:autoSpaceDN w:val="0"/>
        <w:adjustRightInd w:val="0"/>
        <w:spacing w:before="0"/>
        <w:ind w:left="720" w:hanging="720"/>
        <w:rPr>
          <w:rFonts w:ascii="Aptos" w:hAnsi="Aptos" w:cs="Arial"/>
          <w:b/>
          <w:bCs/>
          <w:sz w:val="22"/>
          <w:szCs w:val="22"/>
          <w:lang w:val="fr-FR"/>
        </w:rPr>
      </w:pPr>
      <w:r>
        <w:rPr>
          <w:rFonts w:ascii="Aptos" w:hAnsi="Aptos" w:cs="Arial"/>
          <w:b/>
          <w:bCs/>
          <w:sz w:val="22"/>
          <w:szCs w:val="22"/>
        </w:rPr>
        <w:t xml:space="preserve">Stamper, J., Moore, S., Rose, C., Pavlik, P., &amp; Koedinger, K. (2024). LearnSphere: A Learning Data and Analytics CyberInfrastructure. </w:t>
      </w:r>
      <w:r>
        <w:rPr>
          <w:rFonts w:ascii="Aptos" w:hAnsi="Aptos" w:cs="Arial"/>
          <w:b/>
          <w:bCs/>
          <w:i/>
          <w:iCs/>
          <w:sz w:val="22"/>
          <w:szCs w:val="22"/>
        </w:rPr>
        <w:t>Journal of Educational Data Mining, 16</w:t>
      </w:r>
      <w:r>
        <w:rPr>
          <w:rFonts w:ascii="Aptos" w:hAnsi="Aptos" w:cs="Arial"/>
          <w:b/>
          <w:bCs/>
          <w:sz w:val="22"/>
          <w:szCs w:val="22"/>
        </w:rPr>
        <w:t xml:space="preserve">(1), 141-163. </w:t>
      </w:r>
      <w:hyperlink r:id="rId13" w:history="1">
        <w:r>
          <w:rPr>
            <w:rStyle w:val="Hyperlink"/>
            <w:rFonts w:ascii="Aptos" w:hAnsi="Aptos" w:cs="Arial"/>
            <w:b/>
            <w:bCs/>
            <w:sz w:val="22"/>
            <w:szCs w:val="22"/>
            <w:lang w:val="fr-FR"/>
          </w:rPr>
          <w:t>https://doi.org/10.5281/zenodo.11109638</w:t>
        </w:r>
      </w:hyperlink>
      <w:r>
        <w:rPr>
          <w:rFonts w:ascii="Aptos" w:hAnsi="Aptos" w:cs="Arial"/>
          <w:b/>
          <w:bCs/>
          <w:sz w:val="22"/>
          <w:szCs w:val="22"/>
          <w:lang w:val="fr-FR"/>
        </w:rPr>
        <w:t xml:space="preserve"> </w:t>
      </w:r>
    </w:p>
    <w:p w14:paraId="435DEA00" w14:textId="2BC9C462">
      <w:pPr>
        <w:autoSpaceDE w:val="0"/>
        <w:autoSpaceDN w:val="0"/>
        <w:adjustRightInd w:val="0"/>
        <w:spacing w:before="0"/>
        <w:ind w:left="720" w:hanging="720"/>
        <w:rPr>
          <w:rFonts w:ascii="Aptos" w:hAnsi="Aptos" w:cs="Arial"/>
          <w:b/>
          <w:bCs/>
          <w:sz w:val="22"/>
          <w:szCs w:val="22"/>
        </w:rPr>
      </w:pPr>
      <w:r>
        <w:rPr>
          <w:rFonts w:ascii="Aptos" w:hAnsi="Aptos" w:cs="Arial"/>
          <w:b/>
          <w:bCs/>
          <w:sz w:val="22"/>
          <w:szCs w:val="22"/>
          <w:lang w:val="fr-FR"/>
        </w:rPr>
        <w:t xml:space="preserve">Barideaux, K. J., &amp; Pavlik, P. I. (2023). </w:t>
      </w:r>
      <w:r>
        <w:rPr>
          <w:rFonts w:ascii="Aptos" w:hAnsi="Aptos" w:cs="Arial"/>
          <w:b/>
          <w:bCs/>
          <w:sz w:val="22"/>
          <w:szCs w:val="22"/>
        </w:rPr>
        <w:t xml:space="preserve">Enhancing memory recall during video lectures: does the visual display format matter? </w:t>
      </w:r>
      <w:r>
        <w:rPr>
          <w:rFonts w:ascii="Aptos" w:hAnsi="Aptos" w:cs="Arial"/>
          <w:b/>
          <w:bCs/>
          <w:i/>
          <w:iCs/>
          <w:sz w:val="22"/>
          <w:szCs w:val="22"/>
        </w:rPr>
        <w:t>Educational Psychology, 43</w:t>
      </w:r>
      <w:r>
        <w:rPr>
          <w:rFonts w:ascii="Aptos" w:hAnsi="Aptos" w:cs="Arial"/>
          <w:b/>
          <w:bCs/>
          <w:sz w:val="22"/>
          <w:szCs w:val="22"/>
        </w:rPr>
        <w:t xml:space="preserve">(6), 659-678. </w:t>
      </w:r>
      <w:hyperlink r:id="rId14" w:history="1">
        <w:r>
          <w:rPr>
            <w:rStyle w:val="Hyperlink"/>
            <w:rFonts w:ascii="Aptos" w:hAnsi="Aptos" w:cs="Arial"/>
            <w:b/>
            <w:bCs/>
            <w:sz w:val="22"/>
            <w:szCs w:val="22"/>
          </w:rPr>
          <w:t>https://doi.org/10.1080/01443410.2023.2238143</w:t>
        </w:r>
      </w:hyperlink>
      <w:r>
        <w:rPr>
          <w:rFonts w:ascii="Aptos" w:hAnsi="Aptos" w:cs="Arial"/>
          <w:b/>
          <w:bCs/>
          <w:sz w:val="22"/>
          <w:szCs w:val="22"/>
        </w:rPr>
        <w:t xml:space="preserve"> </w:t>
      </w:r>
    </w:p>
    <w:p w14:paraId="5962E0BD" w14:textId="0C01BFDF">
      <w:pPr>
        <w:autoSpaceDE w:val="0"/>
        <w:autoSpaceDN w:val="0"/>
        <w:adjustRightInd w:val="0"/>
        <w:spacing w:before="0"/>
        <w:ind w:left="720" w:hanging="720"/>
        <w:rPr>
          <w:rFonts w:ascii="Aptos" w:hAnsi="Aptos" w:cs="Arial"/>
          <w:b/>
          <w:bCs/>
          <w:sz w:val="22"/>
          <w:szCs w:val="22"/>
        </w:rPr>
      </w:pPr>
      <w:r>
        <w:rPr>
          <w:rFonts w:ascii="Aptos" w:hAnsi="Aptos" w:cs="Arial"/>
          <w:b/>
          <w:bCs/>
          <w:sz w:val="22"/>
          <w:szCs w:val="22"/>
        </w:rPr>
        <w:t xml:space="preserve">Eglington, L. G., &amp; Pavlik, P. I. (2023). How to Optimize Student Learning Using Student Models That Adapt Rapidly to Individual Differences. </w:t>
      </w:r>
      <w:r>
        <w:rPr>
          <w:rFonts w:ascii="Aptos" w:hAnsi="Aptos" w:cs="Arial"/>
          <w:b/>
          <w:bCs/>
          <w:i/>
          <w:iCs/>
          <w:sz w:val="22"/>
          <w:szCs w:val="22"/>
        </w:rPr>
        <w:t>International Journal of Artificial Intelligence in Education, 33</w:t>
      </w:r>
      <w:r>
        <w:rPr>
          <w:rFonts w:ascii="Aptos" w:hAnsi="Aptos" w:cs="Arial"/>
          <w:b/>
          <w:bCs/>
          <w:sz w:val="22"/>
          <w:szCs w:val="22"/>
        </w:rPr>
        <w:t xml:space="preserve">(3), 497-518. </w:t>
      </w:r>
      <w:hyperlink r:id="rId15" w:history="1">
        <w:r>
          <w:rPr>
            <w:rStyle w:val="Hyperlink"/>
            <w:rFonts w:ascii="Aptos" w:hAnsi="Aptos" w:cs="Arial"/>
            <w:b/>
            <w:bCs/>
            <w:sz w:val="22"/>
            <w:szCs w:val="22"/>
          </w:rPr>
          <w:t>https://doi.org/10.1007/s40593-022-00296-0</w:t>
        </w:r>
      </w:hyperlink>
      <w:r>
        <w:rPr>
          <w:rFonts w:ascii="Aptos" w:hAnsi="Aptos" w:cs="Arial"/>
          <w:b/>
          <w:bCs/>
          <w:sz w:val="22"/>
          <w:szCs w:val="22"/>
        </w:rPr>
        <w:t xml:space="preserve"> </w:t>
      </w:r>
    </w:p>
    <w:p w14:paraId="3CDD4E17" w14:textId="6DBB707A">
      <w:pPr>
        <w:autoSpaceDE w:val="0"/>
        <w:autoSpaceDN w:val="0"/>
        <w:adjustRightInd w:val="0"/>
        <w:spacing w:before="0"/>
        <w:ind w:left="720" w:hanging="720"/>
        <w:rPr>
          <w:rFonts w:ascii="Aptos" w:hAnsi="Aptos" w:cs="Arial"/>
          <w:b/>
          <w:bCs/>
          <w:sz w:val="22"/>
          <w:szCs w:val="22"/>
        </w:rPr>
      </w:pPr>
      <w:r>
        <w:rPr>
          <w:rFonts w:ascii="Aptos" w:hAnsi="Aptos" w:cs="Arial"/>
          <w:b/>
          <w:bCs/>
          <w:sz w:val="22"/>
          <w:szCs w:val="22"/>
        </w:rPr>
        <w:t xml:space="preserve">Pavlik Jr, P. I., &amp; Eglington, L. G. (2023). Automated Search Improves Logistic Knowledge Tracing, Surpassing Deep Learning in Accuracy and Explainability. </w:t>
      </w:r>
      <w:r>
        <w:rPr>
          <w:rFonts w:ascii="Aptos" w:hAnsi="Aptos" w:cs="Arial"/>
          <w:b/>
          <w:bCs/>
          <w:i/>
          <w:iCs/>
          <w:sz w:val="22"/>
          <w:szCs w:val="22"/>
        </w:rPr>
        <w:t>Journal of Educational Data Mining, 15</w:t>
      </w:r>
      <w:r>
        <w:rPr>
          <w:rFonts w:ascii="Aptos" w:hAnsi="Aptos" w:cs="Arial"/>
          <w:b/>
          <w:bCs/>
          <w:sz w:val="22"/>
          <w:szCs w:val="22"/>
        </w:rPr>
        <w:t xml:space="preserve">(3), 58-86. </w:t>
      </w:r>
      <w:hyperlink r:id="rId16" w:history="1">
        <w:r>
          <w:rPr>
            <w:rStyle w:val="Hyperlink"/>
            <w:rFonts w:ascii="Aptos" w:hAnsi="Aptos" w:cs="Arial"/>
            <w:b/>
            <w:bCs/>
            <w:sz w:val="22"/>
            <w:szCs w:val="22"/>
          </w:rPr>
          <w:t>https://doi.org/10.5281/zenodo.10363337</w:t>
        </w:r>
      </w:hyperlink>
      <w:r>
        <w:rPr>
          <w:rFonts w:ascii="Aptos" w:hAnsi="Aptos" w:cs="Arial"/>
          <w:b/>
          <w:bCs/>
          <w:sz w:val="22"/>
          <w:szCs w:val="22"/>
        </w:rPr>
        <w:t xml:space="preserve"> </w:t>
      </w:r>
    </w:p>
    <w:p w14:paraId="35A225CE" w14:textId="3B79D9A7">
      <w:pPr>
        <w:autoSpaceDE w:val="0"/>
        <w:autoSpaceDN w:val="0"/>
        <w:adjustRightInd w:val="0"/>
        <w:spacing w:before="0"/>
        <w:ind w:left="720" w:hanging="720"/>
        <w:rPr>
          <w:rFonts w:ascii="Aptos" w:hAnsi="Aptos" w:cs="Arial"/>
          <w:sz w:val="22"/>
          <w:szCs w:val="22"/>
        </w:rPr>
      </w:pPr>
      <w:r>
        <w:rPr>
          <w:rFonts w:ascii="Aptos" w:hAnsi="Aptos" w:cs="Arial"/>
          <w:sz w:val="22"/>
          <w:szCs w:val="22"/>
        </w:rPr>
        <w:t xml:space="preserve">Pavlik Jr, P. I., &amp; Eglington, L. G. (2023). Automated Search for Logistic Knowledge Tracing Models. In M. Feng, T. Käser, &amp; P. Talukdar (Eds.), Proceedings of The 16th International Conference on Educational Data Mining (pp. 17-27). https://doi.org/10.5281/zenodo.8115673 (Best Paper Award)</w:t>
      </w:r>
      <w:r>
        <w:rPr>
          <w:rFonts w:ascii="Aptos" w:hAnsi="Aptos" w:cs="Arial"/>
          <w:i/>
          <w:iCs/>
          <w:sz w:val="22"/>
          <w:szCs w:val="22"/>
        </w:rPr>
        <w:t/>
      </w:r>
      <w:r>
        <w:rPr>
          <w:rFonts w:ascii="Aptos" w:hAnsi="Aptos" w:cs="Arial"/>
          <w:sz w:val="22"/>
          <w:szCs w:val="22"/>
        </w:rPr>
        <w:t xml:space="preserve"/>
      </w:r>
      <w:hyperlink r:id="rId17" w:history="1">
        <w:r>
          <w:rPr>
            <w:rStyle w:val="Hyperlink"/>
            <w:rFonts w:ascii="Aptos" w:hAnsi="Aptos" w:cs="Arial"/>
            <w:sz w:val="22"/>
            <w:szCs w:val="22"/>
          </w:rPr>
          <w:t/>
        </w:r>
      </w:hyperlink>
      <w:r>
        <w:rPr>
          <w:rFonts w:ascii="Aptos" w:hAnsi="Aptos" w:cs="Arial"/>
          <w:sz w:val="22"/>
          <w:szCs w:val="22"/>
        </w:rPr>
        <w:t xml:space="preserve"/>
      </w:r>
      <w:r>
        <w:rPr>
          <w:rFonts w:ascii="Aptos" w:hAnsi="Aptos" w:cs="Arial"/>
          <w:sz w:val="22"/>
          <w:szCs w:val="22"/>
        </w:rPr>
        <w:t/>
      </w:r>
      <w:r>
        <w:rPr>
          <w:rFonts w:ascii="Aptos" w:hAnsi="Aptos" w:cs="Arial"/>
          <w:sz w:val="22"/>
          <w:szCs w:val="22"/>
        </w:rPr>
        <w:t/>
      </w:r>
    </w:p>
    <w:p w14:paraId="7CE0699C" w14:textId="77777777">
      <w:pPr>
        <w:pStyle w:val="EndNoteBibliography"/>
        <w:ind w:left="720" w:hanging="720"/>
        <w:jc w:val="left"/>
        <w:rPr>
          <w:rFonts w:ascii="Aptos" w:hAnsi="Aptos"/>
          <w:b/>
          <w:bCs/>
          <w:sz w:val="22"/>
          <w:szCs w:val="22"/>
        </w:rPr>
      </w:pPr>
      <w:r>
        <w:rPr>
          <w:rFonts w:ascii="Aptos" w:hAnsi="Aptos"/>
          <w:b/>
          <w:bCs/>
          <w:sz w:val="22"/>
          <w:szCs w:val="22"/>
        </w:rPr>
        <w:t xml:space="preserve">Scruggs, R., Baker, R. S., Pavlik, P. I., McLaren, B. M., &amp; Liu, Z. (2023). How well do contemporary knowledge tracing algorithms predict the knowledge carried out of a digital learning game? Educational Technology Research and Development, 71(3), 901–918. https://doi.org/10.1007/s11423-023-10218-z</w:t>
      </w:r>
      <w:r>
        <w:rPr>
          <w:rFonts w:ascii="Aptos" w:hAnsi="Aptos"/>
          <w:b/>
          <w:bCs/>
          <w:i/>
          <w:iCs/>
          <w:sz w:val="22"/>
          <w:szCs w:val="22"/>
        </w:rPr>
        <w:t/>
      </w:r>
      <w:r>
        <w:rPr>
          <w:rFonts w:ascii="Aptos" w:hAnsi="Aptos"/>
          <w:b/>
          <w:bCs/>
          <w:sz w:val="22"/>
          <w:szCs w:val="22"/>
        </w:rPr>
        <w:t/>
      </w:r>
      <w:hyperlink r:id="rId18" w:history="1">
        <w:r>
          <w:rPr>
            <w:rStyle w:val="Hyperlink"/>
            <w:rFonts w:ascii="Aptos" w:hAnsi="Aptos"/>
            <w:b/>
            <w:bCs/>
            <w:sz w:val="22"/>
            <w:szCs w:val="22"/>
          </w:rPr>
          <w:t/>
        </w:r>
      </w:hyperlink>
    </w:p>
    <w:p w14:paraId="7CE0699F" w14:textId="77777777">
      <w:pPr>
        <w:pStyle w:val="EndNoteBibliography"/>
        <w:ind w:left="720" w:hanging="720"/>
        <w:jc w:val="left"/>
        <w:rPr>
          <w:rFonts w:ascii="Aptos" w:hAnsi="Aptos"/>
          <w:b/>
          <w:bCs/>
          <w:sz w:val="22"/>
          <w:szCs w:val="22"/>
        </w:rPr>
      </w:pPr>
      <w:r>
        <w:rPr>
          <w:rFonts w:ascii="Aptos" w:hAnsi="Aptos"/>
          <w:b/>
          <w:bCs/>
          <w:sz w:val="22"/>
          <w:szCs w:val="22"/>
        </w:rPr>
        <w:lastRenderedPageBreak/>
        <w:t xml:space="preserve">Banker, A. M., Pavlik Jr, P. I., Olney, A., &amp; Eglington, L. G. (2022). Online Tutoring System (MoFaCTS) for Anatomy and Physiology: Implementation and Initial Impressions. </w:t>
      </w:r>
      <w:r>
        <w:rPr>
          <w:rFonts w:ascii="Aptos" w:hAnsi="Aptos"/>
          <w:b/>
          <w:bCs/>
          <w:i/>
          <w:iCs/>
          <w:sz w:val="22"/>
          <w:szCs w:val="22"/>
        </w:rPr>
        <w:t>HAPS Educator</w:t>
      </w:r>
      <w:r>
        <w:rPr>
          <w:rFonts w:ascii="Aptos" w:hAnsi="Aptos"/>
          <w:b/>
          <w:bCs/>
          <w:sz w:val="22"/>
          <w:szCs w:val="22"/>
        </w:rPr>
        <w:t>, 26(2), 44-54. </w:t>
      </w:r>
      <w:hyperlink r:id="rId19" w:history="1">
        <w:r>
          <w:rPr>
            <w:rStyle w:val="Hyperlink"/>
            <w:rFonts w:ascii="Aptos" w:hAnsi="Aptos"/>
            <w:b/>
            <w:bCs/>
            <w:sz w:val="22"/>
            <w:szCs w:val="22"/>
          </w:rPr>
          <w:t>https://doi.org/10.21692/haps.2022.012</w:t>
        </w:r>
      </w:hyperlink>
    </w:p>
    <w:p w14:paraId="7CE069A4" w14:textId="77777777">
      <w:pPr>
        <w:pStyle w:val="EndNoteBibliography"/>
        <w:ind w:left="720" w:hanging="720"/>
        <w:jc w:val="left"/>
        <w:rPr>
          <w:rFonts w:ascii="Aptos" w:hAnsi="Aptos"/>
          <w:b/>
          <w:bCs/>
          <w:sz w:val="22"/>
          <w:szCs w:val="22"/>
        </w:rPr>
      </w:pPr>
      <w:r>
        <w:rPr>
          <w:rFonts w:ascii="Aptos" w:hAnsi="Aptos"/>
          <w:b/>
          <w:bCs/>
          <w:sz w:val="22"/>
          <w:szCs w:val="22"/>
        </w:rPr>
        <w:t xml:space="preserve">Barideaux Jr, K. J., &amp; Pavlik Jr, P. I. (2021). Can concept maps attenuate auditory distraction when studying with music? </w:t>
      </w:r>
      <w:r>
        <w:rPr>
          <w:rFonts w:ascii="Aptos" w:hAnsi="Aptos"/>
          <w:b/>
          <w:bCs/>
          <w:i/>
          <w:iCs/>
          <w:sz w:val="22"/>
          <w:szCs w:val="22"/>
        </w:rPr>
        <w:t>Applied Cognitive Psychology</w:t>
      </w:r>
      <w:r>
        <w:rPr>
          <w:rFonts w:ascii="Aptos" w:hAnsi="Aptos"/>
          <w:b/>
          <w:bCs/>
          <w:sz w:val="22"/>
          <w:szCs w:val="22"/>
        </w:rPr>
        <w:t>, 35(6), 1547-1558. </w:t>
      </w:r>
      <w:hyperlink r:id="rId20" w:history="1">
        <w:r>
          <w:rPr>
            <w:rStyle w:val="Hyperlink"/>
            <w:rFonts w:ascii="Aptos" w:hAnsi="Aptos"/>
            <w:b/>
            <w:bCs/>
            <w:sz w:val="22"/>
            <w:szCs w:val="22"/>
          </w:rPr>
          <w:t>https://doi.org/10.1002/acp.3889</w:t>
        </w:r>
      </w:hyperlink>
    </w:p>
    <w:p w14:paraId="7CE069A5" w14:textId="77777777">
      <w:pPr>
        <w:pStyle w:val="EndNoteBibliography"/>
        <w:ind w:left="720" w:hanging="720"/>
        <w:jc w:val="left"/>
        <w:rPr>
          <w:rFonts w:ascii="Aptos" w:hAnsi="Aptos"/>
          <w:b/>
          <w:bCs/>
          <w:sz w:val="22"/>
          <w:szCs w:val="22"/>
        </w:rPr>
      </w:pPr>
      <w:r>
        <w:rPr>
          <w:rFonts w:ascii="Aptos" w:hAnsi="Aptos"/>
          <w:b/>
          <w:bCs/>
          <w:sz w:val="22"/>
          <w:szCs w:val="22"/>
        </w:rPr>
        <w:t xml:space="preserve">Pavlik, P. I., Eglington, L. G., &amp; Harrell-Williams, L. M. (2021). Logistic Knowledge Tracing: A Constrained Framework for Learner Modeling. </w:t>
      </w:r>
      <w:r>
        <w:rPr>
          <w:rFonts w:ascii="Aptos" w:hAnsi="Aptos"/>
          <w:b/>
          <w:bCs/>
          <w:i/>
          <w:iCs/>
          <w:sz w:val="22"/>
          <w:szCs w:val="22"/>
        </w:rPr>
        <w:t>IEEE Transactions on Learning Technologies</w:t>
      </w:r>
      <w:r>
        <w:rPr>
          <w:rFonts w:ascii="Aptos" w:hAnsi="Aptos"/>
          <w:b/>
          <w:bCs/>
          <w:sz w:val="22"/>
          <w:szCs w:val="22"/>
        </w:rPr>
        <w:t>, 14(5), 624-639. </w:t>
      </w:r>
      <w:hyperlink r:id="rId21" w:history="1">
        <w:r>
          <w:rPr>
            <w:rStyle w:val="Hyperlink"/>
            <w:rFonts w:ascii="Aptos" w:hAnsi="Aptos"/>
            <w:b/>
            <w:bCs/>
            <w:sz w:val="22"/>
            <w:szCs w:val="22"/>
          </w:rPr>
          <w:t>https://doi.org/10.1109/TLT.2021.3128569</w:t>
        </w:r>
      </w:hyperlink>
    </w:p>
    <w:p w14:paraId="7CE069A6" w14:textId="2BFE3552">
      <w:pPr>
        <w:pStyle w:val="EndNoteBibliography"/>
        <w:ind w:left="720" w:hanging="720"/>
        <w:jc w:val="left"/>
        <w:rPr>
          <w:rFonts w:ascii="Aptos" w:hAnsi="Aptos"/>
          <w:b/>
          <w:bCs/>
          <w:sz w:val="22"/>
          <w:szCs w:val="22"/>
        </w:rPr>
      </w:pPr>
      <w:r>
        <w:rPr>
          <w:rFonts w:ascii="Aptos" w:hAnsi="Aptos"/>
          <w:b/>
          <w:bCs/>
          <w:sz w:val="22"/>
          <w:szCs w:val="22"/>
        </w:rPr>
        <w:t xml:space="preserve">Eglington, L. G., &amp; Pavlik Jr, P. I. (2020). Optimizing practice scheduling requires quantitative tracking of individual item performance. </w:t>
      </w:r>
      <w:r>
        <w:rPr>
          <w:rFonts w:ascii="Aptos" w:hAnsi="Aptos"/>
          <w:b/>
          <w:bCs/>
          <w:i/>
          <w:sz w:val="22"/>
          <w:szCs w:val="22"/>
        </w:rPr>
        <w:t>npj Science of Learning, 5</w:t>
      </w:r>
      <w:r>
        <w:rPr>
          <w:rFonts w:ascii="Aptos" w:hAnsi="Aptos"/>
          <w:b/>
          <w:bCs/>
          <w:sz w:val="22"/>
          <w:szCs w:val="22"/>
        </w:rPr>
        <w:t xml:space="preserve">(1), 15. </w:t>
      </w:r>
      <w:hyperlink r:id="rId22" w:history="1">
        <w:r>
          <w:rPr>
            <w:rStyle w:val="Hyperlink"/>
            <w:rFonts w:ascii="Aptos" w:hAnsi="Aptos"/>
            <w:b/>
            <w:bCs/>
            <w:sz w:val="22"/>
            <w:szCs w:val="22"/>
          </w:rPr>
          <w:t>https://doi.org/10.1038/s41539-020-00074-4</w:t>
        </w:r>
      </w:hyperlink>
      <w:r>
        <w:rPr>
          <w:rFonts w:ascii="Aptos" w:hAnsi="Aptos"/>
          <w:b/>
          <w:bCs/>
          <w:sz w:val="22"/>
          <w:szCs w:val="22"/>
        </w:rPr>
        <w:t xml:space="preserve"> </w:t>
      </w:r>
    </w:p>
    <w:p w14:paraId="7CE069A8" w14:textId="77777777">
      <w:pPr>
        <w:pStyle w:val="EndNoteBibliography"/>
        <w:ind w:left="720" w:hanging="720"/>
        <w:jc w:val="left"/>
        <w:rPr>
          <w:rFonts w:ascii="Aptos" w:hAnsi="Aptos"/>
          <w:b/>
          <w:bCs/>
          <w:sz w:val="22"/>
          <w:szCs w:val="22"/>
        </w:rPr>
      </w:pPr>
      <w:r>
        <w:rPr>
          <w:rFonts w:ascii="Aptos" w:hAnsi="Aptos"/>
          <w:b/>
          <w:bCs/>
          <w:sz w:val="22"/>
          <w:szCs w:val="22"/>
        </w:rPr>
        <w:t xml:space="preserve">Eglington, L., &amp; Pavlik Jr, P. I. (2019). Predictiveness of Prior Failures Is Improved by Incorporating Trial Duration. Journal of Educational Data Mining, 11(2), 1–19. </w:t>
      </w:r>
      <w:r>
        <w:rPr>
          <w:rFonts w:ascii="Aptos" w:hAnsi="Aptos"/>
          <w:b/>
          <w:bCs/>
          <w:i/>
          <w:sz w:val="22"/>
          <w:szCs w:val="22"/>
        </w:rPr>
        <w:t/>
      </w:r>
      <w:r>
        <w:rPr>
          <w:rFonts w:ascii="Aptos" w:hAnsi="Aptos"/>
          <w:b/>
          <w:bCs/>
          <w:sz w:val="22"/>
          <w:szCs w:val="22"/>
        </w:rPr>
        <w:t xml:space="preserve"/>
      </w:r>
    </w:p>
    <w:p w14:paraId="7CE069A9" w14:textId="4FF4D902">
      <w:pPr>
        <w:pStyle w:val="EndNoteBibliography"/>
        <w:ind w:left="720" w:hanging="720"/>
        <w:jc w:val="left"/>
        <w:rPr>
          <w:rFonts w:ascii="Aptos" w:hAnsi="Aptos"/>
          <w:b/>
          <w:bCs/>
          <w:sz w:val="22"/>
          <w:szCs w:val="22"/>
        </w:rPr>
      </w:pPr>
      <w:r>
        <w:rPr>
          <w:rFonts w:ascii="Aptos" w:hAnsi="Aptos"/>
          <w:b/>
          <w:bCs/>
          <w:sz w:val="22"/>
          <w:szCs w:val="22"/>
        </w:rPr>
        <w:t xml:space="preserve">Graesser, A. C., Hu, X., Nye, B. D., VanLehn, K., Kumar, R., Heffernan, C., Heffernan, N., Woolf, B., Olney, A. M., Rus, V., Andrasik, F., Pavlik, P., Cai, Z., Wetzel, J., Morgan, B., Hampton, A. J., Lippert, A. M., Wang, L., Cheng, Q., Vinson, J. E., Kelly, C. N., McGlown, C., Majmudar, C. A., Morshed, B., &amp; Baer, W. (2018). ElectronixTutor: an intelligent tutoring system with multiple learning resources for electronics. </w:t>
      </w:r>
      <w:r>
        <w:rPr>
          <w:rFonts w:ascii="Aptos" w:hAnsi="Aptos"/>
          <w:b/>
          <w:bCs/>
          <w:i/>
          <w:sz w:val="22"/>
          <w:szCs w:val="22"/>
        </w:rPr>
        <w:t>International Journal of STEM Education, 5</w:t>
      </w:r>
      <w:r>
        <w:rPr>
          <w:rFonts w:ascii="Aptos" w:hAnsi="Aptos"/>
          <w:b/>
          <w:bCs/>
          <w:sz w:val="22"/>
          <w:szCs w:val="22"/>
        </w:rPr>
        <w:t xml:space="preserve">(1), 15. </w:t>
      </w:r>
      <w:hyperlink r:id="rId23" w:history="1">
        <w:r>
          <w:rPr>
            <w:rStyle w:val="Hyperlink"/>
            <w:rFonts w:ascii="Aptos" w:hAnsi="Aptos"/>
            <w:b/>
            <w:bCs/>
            <w:sz w:val="22"/>
            <w:szCs w:val="22"/>
          </w:rPr>
          <w:t>https://doi.org/10.1186/s40594-018-0110-y</w:t>
        </w:r>
      </w:hyperlink>
      <w:r>
        <w:rPr>
          <w:rFonts w:ascii="Aptos" w:hAnsi="Aptos"/>
          <w:b/>
          <w:bCs/>
          <w:sz w:val="22"/>
          <w:szCs w:val="22"/>
        </w:rPr>
        <w:t xml:space="preserve"> </w:t>
      </w:r>
    </w:p>
    <w:p w14:paraId="7CE069AA" w14:textId="77777777">
      <w:pPr>
        <w:pStyle w:val="EndNoteBibliography"/>
        <w:ind w:left="720" w:hanging="720"/>
        <w:jc w:val="left"/>
        <w:rPr>
          <w:rFonts w:ascii="Aptos" w:hAnsi="Aptos"/>
          <w:b/>
          <w:bCs/>
          <w:sz w:val="22"/>
          <w:szCs w:val="22"/>
        </w:rPr>
      </w:pPr>
      <w:r>
        <w:rPr>
          <w:rFonts w:ascii="Aptos" w:hAnsi="Aptos"/>
          <w:b/>
          <w:bCs/>
          <w:sz w:val="22"/>
          <w:szCs w:val="22"/>
        </w:rPr>
        <w:t xml:space="preserve">Murphy, C. S., &amp; Pavlik Jr, P. I. (2018). Effects of Spacing and Testing on Inductive Learning. Journal of Articles in Support of the Null Hypothesis, 15(1), 23–40. </w:t>
      </w:r>
      <w:r>
        <w:rPr>
          <w:rFonts w:ascii="Aptos" w:hAnsi="Aptos"/>
          <w:b/>
          <w:bCs/>
          <w:i/>
          <w:sz w:val="22"/>
          <w:szCs w:val="22"/>
        </w:rPr>
        <w:t/>
      </w:r>
      <w:r>
        <w:rPr>
          <w:rFonts w:ascii="Aptos" w:hAnsi="Aptos"/>
          <w:b/>
          <w:bCs/>
          <w:sz w:val="22"/>
          <w:szCs w:val="22"/>
        </w:rPr>
        <w:t xml:space="preserve"/>
      </w:r>
    </w:p>
    <w:p w14:paraId="7CE069AB" w14:textId="0DE0AECD">
      <w:pPr>
        <w:pStyle w:val="EndNoteBibliography"/>
        <w:ind w:left="720" w:hanging="720"/>
        <w:jc w:val="left"/>
        <w:rPr>
          <w:rFonts w:ascii="Aptos" w:hAnsi="Aptos"/>
          <w:b/>
          <w:bCs/>
          <w:sz w:val="22"/>
          <w:szCs w:val="22"/>
        </w:rPr>
      </w:pPr>
      <w:r>
        <w:rPr>
          <w:rFonts w:ascii="Aptos" w:hAnsi="Aptos"/>
          <w:b/>
          <w:bCs/>
          <w:sz w:val="22"/>
          <w:szCs w:val="22"/>
        </w:rPr>
        <w:t xml:space="preserve">Nye, B. D., Pavlik, P. I., Windsor, A., Olney, A. M., Hajeer, M., &amp; Hu, X. (2018). SKOPE-IT (Shareable Knowledge Objects as Portable Intelligent Tutors): overlaying natural language tutoring on an adaptive learning system for mathematics. </w:t>
      </w:r>
      <w:r>
        <w:rPr>
          <w:rFonts w:ascii="Aptos" w:hAnsi="Aptos"/>
          <w:b/>
          <w:bCs/>
          <w:i/>
          <w:sz w:val="22"/>
          <w:szCs w:val="22"/>
        </w:rPr>
        <w:t>International Journal of STEM Education, 5</w:t>
      </w:r>
      <w:r>
        <w:rPr>
          <w:rFonts w:ascii="Aptos" w:hAnsi="Aptos"/>
          <w:b/>
          <w:bCs/>
          <w:sz w:val="22"/>
          <w:szCs w:val="22"/>
        </w:rPr>
        <w:t xml:space="preserve">(1), 12. </w:t>
      </w:r>
      <w:hyperlink r:id="rId24" w:history="1">
        <w:r>
          <w:rPr>
            <w:rStyle w:val="Hyperlink"/>
            <w:rFonts w:ascii="Aptos" w:hAnsi="Aptos"/>
            <w:b/>
            <w:bCs/>
            <w:sz w:val="22"/>
            <w:szCs w:val="22"/>
          </w:rPr>
          <w:t>https://doi.org/10.1186/s40594-018-0109-4</w:t>
        </w:r>
      </w:hyperlink>
      <w:r>
        <w:rPr>
          <w:rFonts w:ascii="Aptos" w:hAnsi="Aptos"/>
          <w:b/>
          <w:bCs/>
          <w:sz w:val="22"/>
          <w:szCs w:val="22"/>
        </w:rPr>
        <w:t xml:space="preserve"> </w:t>
      </w:r>
    </w:p>
    <w:p w14:paraId="7CE069AC" w14:textId="77777777">
      <w:pPr>
        <w:pStyle w:val="EndNoteBibliography"/>
        <w:ind w:left="720" w:hanging="720"/>
        <w:jc w:val="left"/>
        <w:rPr>
          <w:rFonts w:ascii="Aptos" w:hAnsi="Aptos"/>
          <w:sz w:val="22"/>
          <w:szCs w:val="22"/>
        </w:rPr>
      </w:pPr>
      <w:r>
        <w:rPr>
          <w:rFonts w:ascii="Aptos" w:hAnsi="Aptos"/>
          <w:sz w:val="22"/>
          <w:szCs w:val="22"/>
        </w:rPr>
        <w:t xml:space="preserve">Hampton, A. J., Nye, B. D., Pavlik, P. I., Swartout, W. R., Graesser, A. C., &amp; Gunderson, J. (2018). Mitigating Knowledge Decay from Instruction with Voluntary Use of an Adaptive Learning System. In </w:t>
      </w:r>
      <w:r>
        <w:rPr>
          <w:rFonts w:ascii="Aptos" w:hAnsi="Aptos"/>
          <w:i/>
          <w:sz w:val="22"/>
          <w:szCs w:val="22"/>
        </w:rPr>
        <w:t>Proceedings of the International Conference on Artificial Intelligence in Education</w:t>
      </w:r>
      <w:r>
        <w:rPr>
          <w:rFonts w:ascii="Aptos" w:hAnsi="Aptos"/>
          <w:sz w:val="22"/>
          <w:szCs w:val="22"/>
        </w:rPr>
        <w:t xml:space="preserve"> (pp. 119-133). Springer International Publishing. </w:t>
      </w:r>
    </w:p>
    <w:p w14:paraId="7CE069AD" w14:textId="57E32BCA">
      <w:pPr>
        <w:pStyle w:val="EndNoteBibliography"/>
        <w:ind w:left="720" w:hanging="720"/>
        <w:jc w:val="left"/>
        <w:rPr>
          <w:rFonts w:ascii="Aptos" w:hAnsi="Aptos"/>
          <w:b/>
          <w:bCs/>
          <w:sz w:val="22"/>
          <w:szCs w:val="22"/>
        </w:rPr>
      </w:pPr>
      <w:r>
        <w:rPr>
          <w:rFonts w:ascii="Aptos" w:hAnsi="Aptos"/>
          <w:b/>
          <w:bCs/>
          <w:sz w:val="22"/>
          <w:szCs w:val="22"/>
        </w:rPr>
        <w:t xml:space="preserve">Shi, G., Lippert, A. M., Shubeck, K., Fang, Y., Chen, S., Pavlik, P., Greenberg, D., &amp; Graesser, A. C. (2018). Exploring an intelligent tutoring system as a conversation-based assessment tool for reading comprehension. </w:t>
      </w:r>
      <w:r>
        <w:rPr>
          <w:rFonts w:ascii="Aptos" w:hAnsi="Aptos"/>
          <w:b/>
          <w:bCs/>
          <w:i/>
          <w:sz w:val="22"/>
          <w:szCs w:val="22"/>
        </w:rPr>
        <w:t>Behaviormetrika, 45</w:t>
      </w:r>
      <w:r>
        <w:rPr>
          <w:rFonts w:ascii="Aptos" w:hAnsi="Aptos"/>
          <w:b/>
          <w:bCs/>
          <w:sz w:val="22"/>
          <w:szCs w:val="22"/>
        </w:rPr>
        <w:t xml:space="preserve">(2), 615-633. </w:t>
      </w:r>
      <w:hyperlink r:id="rId25" w:history="1">
        <w:r>
          <w:rPr>
            <w:rStyle w:val="Hyperlink"/>
            <w:rFonts w:ascii="Aptos" w:hAnsi="Aptos"/>
            <w:b/>
            <w:bCs/>
            <w:sz w:val="22"/>
            <w:szCs w:val="22"/>
          </w:rPr>
          <w:t>https://doi.org/10.1007/s41237-018-0065-9</w:t>
        </w:r>
      </w:hyperlink>
      <w:r>
        <w:rPr>
          <w:rFonts w:ascii="Aptos" w:hAnsi="Aptos"/>
          <w:b/>
          <w:bCs/>
          <w:sz w:val="22"/>
          <w:szCs w:val="22"/>
        </w:rPr>
        <w:t xml:space="preserve"> </w:t>
      </w:r>
    </w:p>
    <w:p w14:paraId="7CE069AE" w14:textId="67C7457D">
      <w:pPr>
        <w:pStyle w:val="EndNoteBibliography"/>
        <w:ind w:left="720" w:hanging="720"/>
        <w:jc w:val="left"/>
        <w:rPr>
          <w:rFonts w:ascii="Aptos" w:hAnsi="Aptos"/>
          <w:sz w:val="22"/>
          <w:szCs w:val="22"/>
        </w:rPr>
      </w:pPr>
      <w:r>
        <w:rPr>
          <w:rFonts w:ascii="Aptos" w:hAnsi="Aptos"/>
          <w:sz w:val="22"/>
          <w:szCs w:val="22"/>
        </w:rPr>
        <w:t xml:space="preserve">Olney, A. M., Pavlik, P. I., &amp; Maass, J. K. (2017). Improving Reading Comprehension with Automatically Generated Cloze Item Practice. In E. André, R. Baker, X. Hu, M. M. T. Rodrigo, &amp; B. du Boulay (Eds.), </w:t>
      </w:r>
      <w:r>
        <w:rPr>
          <w:rFonts w:ascii="Aptos" w:hAnsi="Aptos"/>
          <w:i/>
          <w:sz w:val="22"/>
          <w:szCs w:val="22"/>
        </w:rPr>
        <w:t>Proceedings of Artificial Intelligence in Education: 18th International Conference</w:t>
      </w:r>
      <w:r>
        <w:rPr>
          <w:rFonts w:ascii="Aptos" w:hAnsi="Aptos"/>
          <w:sz w:val="22"/>
          <w:szCs w:val="22"/>
        </w:rPr>
        <w:t xml:space="preserve"> (pp. 262-273). Springer International Publishing. </w:t>
      </w:r>
      <w:hyperlink r:id="rId26" w:history="1">
        <w:r>
          <w:rPr>
            <w:rStyle w:val="Hyperlink"/>
            <w:rFonts w:ascii="Aptos" w:hAnsi="Aptos"/>
            <w:sz w:val="22"/>
            <w:szCs w:val="22"/>
          </w:rPr>
          <w:t>https://doi.org/10.1007/978-3-319-61425-0_22</w:t>
        </w:r>
      </w:hyperlink>
      <w:r>
        <w:rPr>
          <w:rFonts w:ascii="Aptos" w:hAnsi="Aptos"/>
          <w:sz w:val="22"/>
          <w:szCs w:val="22"/>
        </w:rPr>
        <w:t xml:space="preserve"> </w:t>
      </w:r>
    </w:p>
    <w:p w14:paraId="7CE069AF" w14:textId="3CA65B6B">
      <w:pPr>
        <w:pStyle w:val="EndNoteBibliography"/>
        <w:ind w:left="720" w:hanging="720"/>
        <w:jc w:val="left"/>
        <w:rPr>
          <w:rFonts w:ascii="Aptos" w:hAnsi="Aptos"/>
          <w:b/>
          <w:bCs/>
          <w:sz w:val="22"/>
          <w:szCs w:val="22"/>
        </w:rPr>
      </w:pPr>
      <w:r>
        <w:rPr>
          <w:rFonts w:ascii="Aptos" w:hAnsi="Aptos"/>
          <w:b/>
          <w:bCs/>
          <w:sz w:val="22"/>
          <w:szCs w:val="22"/>
        </w:rPr>
        <w:t xml:space="preserve">Koedinger, K. R., Yudelson, M. V., &amp; Pavlik, P. I. (2016). Testing theories of transfer using error rate learning curves. Topics in Cognitive Science, 8(3), 589–609. https://doi.org/10.1111/tops.12208 </w:t>
      </w:r>
      <w:r>
        <w:rPr>
          <w:rFonts w:ascii="Aptos" w:hAnsi="Aptos"/>
          <w:b/>
          <w:bCs/>
          <w:i/>
          <w:sz w:val="22"/>
          <w:szCs w:val="22"/>
        </w:rPr>
        <w:t/>
      </w:r>
      <w:r>
        <w:rPr>
          <w:rFonts w:ascii="Aptos" w:hAnsi="Aptos"/>
          <w:b/>
          <w:bCs/>
          <w:sz w:val="22"/>
          <w:szCs w:val="22"/>
        </w:rPr>
        <w:t xml:space="preserve"/>
      </w:r>
      <w:hyperlink r:id="rId27" w:history="1">
        <w:r>
          <w:rPr>
            <w:rStyle w:val="Hyperlink"/>
            <w:rFonts w:ascii="Aptos" w:hAnsi="Aptos"/>
            <w:b/>
            <w:bCs/>
            <w:sz w:val="22"/>
            <w:szCs w:val="22"/>
          </w:rPr>
          <w:t/>
        </w:r>
      </w:hyperlink>
      <w:r>
        <w:rPr>
          <w:rFonts w:ascii="Aptos" w:hAnsi="Aptos"/>
          <w:b/>
          <w:bCs/>
          <w:sz w:val="22"/>
          <w:szCs w:val="22"/>
        </w:rPr>
        <w:t xml:space="preserve"/>
      </w:r>
    </w:p>
    <w:p w14:paraId="7CE069B0" w14:textId="550DD995">
      <w:pPr>
        <w:pStyle w:val="EndNoteBibliography"/>
        <w:ind w:left="720" w:hanging="720"/>
        <w:jc w:val="left"/>
        <w:rPr>
          <w:rFonts w:ascii="Aptos" w:hAnsi="Aptos"/>
          <w:b/>
          <w:bCs/>
          <w:sz w:val="22"/>
          <w:szCs w:val="22"/>
        </w:rPr>
      </w:pPr>
      <w:r>
        <w:rPr>
          <w:rFonts w:ascii="Aptos" w:hAnsi="Aptos"/>
          <w:b/>
          <w:bCs/>
          <w:sz w:val="22"/>
          <w:szCs w:val="22"/>
        </w:rPr>
        <w:t xml:space="preserve">Thiessen, E. D., &amp; Pavlik Jr, P. I. (2016). Modeling the role of distributional information in children’s use of phonemic contrasts. </w:t>
      </w:r>
      <w:r>
        <w:rPr>
          <w:rFonts w:ascii="Aptos" w:hAnsi="Aptos"/>
          <w:b/>
          <w:bCs/>
          <w:i/>
          <w:sz w:val="22"/>
          <w:szCs w:val="22"/>
        </w:rPr>
        <w:t>Journal of Memory and Language, 88</w:t>
      </w:r>
      <w:r>
        <w:rPr>
          <w:rFonts w:ascii="Aptos" w:hAnsi="Aptos"/>
          <w:b/>
          <w:bCs/>
          <w:sz w:val="22"/>
          <w:szCs w:val="22"/>
        </w:rPr>
        <w:t xml:space="preserve">, 117-132. </w:t>
      </w:r>
      <w:hyperlink r:id="rId28" w:history="1">
        <w:r>
          <w:rPr>
            <w:rStyle w:val="Hyperlink"/>
            <w:rFonts w:ascii="Aptos" w:hAnsi="Aptos"/>
            <w:b/>
            <w:bCs/>
            <w:sz w:val="22"/>
            <w:szCs w:val="22"/>
          </w:rPr>
          <w:t>https://doi.org/10.1016/j.jml.2016.01.003</w:t>
        </w:r>
      </w:hyperlink>
      <w:r>
        <w:rPr>
          <w:rFonts w:ascii="Aptos" w:hAnsi="Aptos"/>
          <w:b/>
          <w:bCs/>
          <w:sz w:val="22"/>
          <w:szCs w:val="22"/>
        </w:rPr>
        <w:t xml:space="preserve"> </w:t>
      </w:r>
    </w:p>
    <w:p w14:paraId="7CE069B1" w14:textId="3A1A6982">
      <w:pPr>
        <w:pStyle w:val="EndNoteBibliography"/>
        <w:ind w:left="720" w:hanging="720"/>
        <w:jc w:val="left"/>
        <w:rPr>
          <w:rFonts w:ascii="Aptos" w:hAnsi="Aptos"/>
          <w:b/>
          <w:bCs/>
          <w:sz w:val="22"/>
          <w:szCs w:val="22"/>
        </w:rPr>
      </w:pPr>
      <w:r>
        <w:rPr>
          <w:rFonts w:ascii="Aptos" w:hAnsi="Aptos"/>
          <w:b/>
          <w:bCs/>
          <w:sz w:val="22"/>
          <w:szCs w:val="22"/>
        </w:rPr>
        <w:lastRenderedPageBreak/>
        <w:t xml:space="preserve">Li, H., Graesser, A. C., Conley, M., Cai, Z., Pavlik, P. I., &amp; Pennebaker, J. W. (2016). A New Measure of Text Formality: An Analysis of Discourse of Mao Zedong. Discourse Processes, 53(3), 205–232. https://doi.org/10.1080/0163853X.2015.1010191 </w:t>
      </w:r>
      <w:r>
        <w:rPr>
          <w:rFonts w:ascii="Aptos" w:hAnsi="Aptos"/>
          <w:b/>
          <w:bCs/>
          <w:i/>
          <w:sz w:val="22"/>
          <w:szCs w:val="22"/>
        </w:rPr>
        <w:t/>
      </w:r>
      <w:r>
        <w:rPr>
          <w:rFonts w:ascii="Aptos" w:hAnsi="Aptos"/>
          <w:b/>
          <w:bCs/>
          <w:sz w:val="22"/>
          <w:szCs w:val="22"/>
        </w:rPr>
        <w:t xml:space="preserve"/>
      </w:r>
      <w:hyperlink r:id="rId29" w:history="1">
        <w:r>
          <w:rPr>
            <w:rStyle w:val="Hyperlink"/>
            <w:rFonts w:ascii="Aptos" w:hAnsi="Aptos"/>
            <w:b/>
            <w:bCs/>
            <w:sz w:val="22"/>
            <w:szCs w:val="22"/>
          </w:rPr>
          <w:t/>
        </w:r>
      </w:hyperlink>
      <w:r>
        <w:rPr>
          <w:rFonts w:ascii="Aptos" w:hAnsi="Aptos"/>
          <w:b/>
          <w:bCs/>
          <w:sz w:val="22"/>
          <w:szCs w:val="22"/>
        </w:rPr>
        <w:t xml:space="preserve"/>
      </w:r>
    </w:p>
    <w:p w14:paraId="7CE069B2" w14:textId="77777777">
      <w:pPr>
        <w:pStyle w:val="EndNoteBibliography"/>
        <w:ind w:left="720" w:hanging="720"/>
        <w:jc w:val="left"/>
        <w:rPr>
          <w:rFonts w:ascii="Aptos" w:hAnsi="Aptos"/>
          <w:sz w:val="22"/>
          <w:szCs w:val="22"/>
        </w:rPr>
      </w:pPr>
      <w:r>
        <w:rPr>
          <w:rFonts w:ascii="Aptos" w:hAnsi="Aptos"/>
          <w:sz w:val="22"/>
          <w:szCs w:val="22"/>
        </w:rPr>
        <w:t xml:space="preserve">Maass, J. K., Pavlik Jr., P. I., &amp; Hua, H. (2015). How Spacing and Variable Retrieval Practice Affect the Learning of Statistics Concepts. In C. Conati, N. Heffernan, A. Mitrovic, &amp; M. F. Verdejo (Eds.), </w:t>
      </w:r>
      <w:r>
        <w:rPr>
          <w:rFonts w:ascii="Aptos" w:hAnsi="Aptos"/>
          <w:i/>
          <w:sz w:val="22"/>
          <w:szCs w:val="22"/>
        </w:rPr>
        <w:t>17th International Conference on Artificial Intelligence in Education</w:t>
      </w:r>
      <w:r>
        <w:rPr>
          <w:rFonts w:ascii="Aptos" w:hAnsi="Aptos"/>
          <w:sz w:val="22"/>
          <w:szCs w:val="22"/>
        </w:rPr>
        <w:t xml:space="preserve"> (Vol. 9112, pp. 247-256). Springer International Publishing. </w:t>
      </w:r>
    </w:p>
    <w:p w14:paraId="7CE069B3" w14:textId="719D4F84">
      <w:pPr>
        <w:pStyle w:val="EndNoteBibliography"/>
        <w:ind w:left="720" w:hanging="720"/>
        <w:jc w:val="left"/>
        <w:rPr>
          <w:rFonts w:ascii="Aptos" w:hAnsi="Aptos"/>
          <w:b/>
          <w:bCs/>
          <w:sz w:val="22"/>
          <w:szCs w:val="22"/>
        </w:rPr>
      </w:pPr>
      <w:r>
        <w:rPr>
          <w:rFonts w:ascii="Aptos" w:hAnsi="Aptos"/>
          <w:b/>
          <w:bCs/>
          <w:sz w:val="22"/>
          <w:szCs w:val="22"/>
        </w:rPr>
        <w:t xml:space="preserve">Medimorec, S., Pavlik Jr, P. I., Olney, A., Graesser, A. C., &amp; Risko, E. F. (2015). The Language of Instruction: Compensating for Challenge in Lectures. </w:t>
      </w:r>
      <w:r>
        <w:rPr>
          <w:rFonts w:ascii="Aptos" w:hAnsi="Aptos"/>
          <w:b/>
          <w:bCs/>
          <w:i/>
          <w:sz w:val="22"/>
          <w:szCs w:val="22"/>
        </w:rPr>
        <w:t>Journal of Educational Psychology, 107</w:t>
      </w:r>
      <w:r>
        <w:rPr>
          <w:rFonts w:ascii="Aptos" w:hAnsi="Aptos"/>
          <w:b/>
          <w:bCs/>
          <w:sz w:val="22"/>
          <w:szCs w:val="22"/>
        </w:rPr>
        <w:t xml:space="preserve">(4), 971-990. </w:t>
      </w:r>
      <w:hyperlink r:id="rId30" w:history="1">
        <w:r>
          <w:rPr>
            <w:rStyle w:val="Hyperlink"/>
            <w:rFonts w:ascii="Aptos" w:hAnsi="Aptos"/>
            <w:b/>
            <w:bCs/>
            <w:sz w:val="22"/>
            <w:szCs w:val="22"/>
          </w:rPr>
          <w:t>https://doi.org/10.1037/edu0000024</w:t>
        </w:r>
      </w:hyperlink>
      <w:r>
        <w:rPr>
          <w:rFonts w:ascii="Aptos" w:hAnsi="Aptos"/>
          <w:b/>
          <w:bCs/>
          <w:sz w:val="22"/>
          <w:szCs w:val="22"/>
        </w:rPr>
        <w:t xml:space="preserve"> </w:t>
      </w:r>
    </w:p>
    <w:p w14:paraId="7CE069B4" w14:textId="0F610E6F">
      <w:pPr>
        <w:pStyle w:val="EndNoteBibliography"/>
        <w:ind w:left="720" w:hanging="720"/>
        <w:jc w:val="left"/>
        <w:rPr>
          <w:rFonts w:ascii="Aptos" w:hAnsi="Aptos"/>
          <w:b/>
          <w:bCs/>
          <w:sz w:val="22"/>
          <w:szCs w:val="22"/>
        </w:rPr>
      </w:pPr>
      <w:r>
        <w:rPr>
          <w:rFonts w:ascii="Aptos" w:hAnsi="Aptos"/>
          <w:b/>
          <w:bCs/>
          <w:sz w:val="22"/>
          <w:szCs w:val="22"/>
        </w:rPr>
        <w:t xml:space="preserve">Pavlik Jr., P. I., Yudelson, M., &amp; Koedinger, K. R. (2015). A measurement model of microgenetic transfer for improving instructional outcomes. </w:t>
      </w:r>
      <w:r>
        <w:rPr>
          <w:rFonts w:ascii="Aptos" w:hAnsi="Aptos"/>
          <w:b/>
          <w:bCs/>
          <w:i/>
          <w:sz w:val="22"/>
          <w:szCs w:val="22"/>
        </w:rPr>
        <w:t>International Journal of Artificial Intelligence in Education, 25</w:t>
      </w:r>
      <w:r>
        <w:rPr>
          <w:rFonts w:ascii="Aptos" w:hAnsi="Aptos"/>
          <w:b/>
          <w:bCs/>
          <w:sz w:val="22"/>
          <w:szCs w:val="22"/>
        </w:rPr>
        <w:t xml:space="preserve">, 346-379. </w:t>
      </w:r>
      <w:hyperlink r:id="rId31" w:history="1">
        <w:r>
          <w:rPr>
            <w:rStyle w:val="Hyperlink"/>
            <w:rFonts w:ascii="Aptos" w:hAnsi="Aptos"/>
            <w:b/>
            <w:bCs/>
            <w:sz w:val="22"/>
            <w:szCs w:val="22"/>
          </w:rPr>
          <w:t>https://doi.org/10.1007/s40593-015-0039-y</w:t>
        </w:r>
      </w:hyperlink>
      <w:r>
        <w:rPr>
          <w:rFonts w:ascii="Aptos" w:hAnsi="Aptos"/>
          <w:b/>
          <w:bCs/>
          <w:sz w:val="22"/>
          <w:szCs w:val="22"/>
        </w:rPr>
        <w:t xml:space="preserve"> </w:t>
      </w:r>
    </w:p>
    <w:p w14:paraId="7CE069B5" w14:textId="77777777">
      <w:pPr>
        <w:pStyle w:val="EndNoteBibliography"/>
        <w:ind w:left="720" w:hanging="720"/>
        <w:jc w:val="left"/>
        <w:rPr>
          <w:rFonts w:ascii="Aptos" w:hAnsi="Aptos"/>
          <w:b/>
          <w:bCs/>
          <w:sz w:val="22"/>
          <w:szCs w:val="22"/>
        </w:rPr>
      </w:pPr>
      <w:r>
        <w:rPr>
          <w:rFonts w:ascii="Aptos" w:hAnsi="Aptos"/>
          <w:b/>
          <w:bCs/>
          <w:sz w:val="22"/>
          <w:szCs w:val="22"/>
        </w:rPr>
        <w:t xml:space="preserve">Forsyth, C. M., Graesser, A. C., Pavlik Jr., P. I., Cai, Z., Butler, H., Halpern, D. F., &amp; Millis, K. (2013). Operation aries!: Methods, mystery, and mixed models: Discourse features predict affect and motivation in a serious game. </w:t>
      </w:r>
      <w:r>
        <w:rPr>
          <w:rFonts w:ascii="Aptos" w:hAnsi="Aptos"/>
          <w:b/>
          <w:bCs/>
          <w:i/>
          <w:sz w:val="22"/>
          <w:szCs w:val="22"/>
        </w:rPr>
        <w:t>Journal of Educational Data Mining, 5</w:t>
      </w:r>
      <w:r>
        <w:rPr>
          <w:rFonts w:ascii="Aptos" w:hAnsi="Aptos"/>
          <w:b/>
          <w:bCs/>
          <w:sz w:val="22"/>
          <w:szCs w:val="22"/>
        </w:rPr>
        <w:t xml:space="preserve">(1), 147-189. </w:t>
      </w:r>
    </w:p>
    <w:p w14:paraId="7CE069B6" w14:textId="75DDC79F">
      <w:pPr>
        <w:pStyle w:val="EndNoteBibliography"/>
        <w:ind w:left="720" w:hanging="720"/>
        <w:jc w:val="left"/>
        <w:rPr>
          <w:rFonts w:ascii="Aptos" w:hAnsi="Aptos"/>
          <w:sz w:val="22"/>
          <w:szCs w:val="22"/>
        </w:rPr>
      </w:pPr>
      <w:r>
        <w:rPr>
          <w:rFonts w:ascii="Aptos" w:hAnsi="Aptos"/>
          <w:sz w:val="22"/>
          <w:szCs w:val="22"/>
        </w:rPr>
        <w:t xml:space="preserve">Maass, J. K., &amp; Pavlik Jr., P. I. (2013). Using Learner Modeling to Determine Effective Conditions of Learning for Optimal Transfer. In H. C. Lane, K. Yacef, J. Mostow, &amp; P. Pavlik (Eds.), </w:t>
      </w:r>
      <w:r>
        <w:rPr>
          <w:rFonts w:ascii="Aptos" w:hAnsi="Aptos"/>
          <w:i/>
          <w:sz w:val="22"/>
          <w:szCs w:val="22"/>
        </w:rPr>
        <w:t xml:space="preserve">Proceedings of </w:t>
      </w:r>
      <w:r>
        <w:rPr>
          <w:rFonts w:ascii="Aptos" w:hAnsi="Aptos"/>
          <w:i/>
          <w:sz w:val="22"/>
          <w:szCs w:val="22"/>
        </w:rPr>
        <w:t>Artificial Intelligence in Education</w:t>
      </w:r>
      <w:r>
        <w:rPr>
          <w:rFonts w:ascii="Aptos" w:hAnsi="Aptos"/>
          <w:sz w:val="22"/>
          <w:szCs w:val="22"/>
        </w:rPr>
        <w:t xml:space="preserve"> (Vol. 7926, pp. 189-198). Springer Berlin Heidelberg. </w:t>
      </w:r>
      <w:hyperlink r:id="rId32" w:history="1">
        <w:r>
          <w:rPr>
            <w:rStyle w:val="Hyperlink"/>
            <w:rFonts w:ascii="Aptos" w:hAnsi="Aptos"/>
            <w:sz w:val="22"/>
            <w:szCs w:val="22"/>
          </w:rPr>
          <w:t>https://doi.org/10.1007/978-3-642-39112-5_20</w:t>
        </w:r>
      </w:hyperlink>
      <w:r>
        <w:rPr>
          <w:rFonts w:ascii="Aptos" w:hAnsi="Aptos"/>
          <w:sz w:val="22"/>
          <w:szCs w:val="22"/>
        </w:rPr>
        <w:t xml:space="preserve"> </w:t>
      </w:r>
    </w:p>
    <w:p w14:paraId="7CE069B7" w14:textId="77777777">
      <w:pPr>
        <w:pStyle w:val="EndNoteBibliography"/>
        <w:ind w:left="720" w:hanging="720"/>
        <w:jc w:val="left"/>
        <w:rPr>
          <w:rFonts w:ascii="Aptos" w:hAnsi="Aptos"/>
          <w:b/>
          <w:bCs/>
          <w:sz w:val="22"/>
          <w:szCs w:val="22"/>
        </w:rPr>
      </w:pPr>
      <w:r>
        <w:rPr>
          <w:rFonts w:ascii="Aptos" w:hAnsi="Aptos"/>
          <w:b/>
          <w:bCs/>
          <w:sz w:val="22"/>
          <w:szCs w:val="22"/>
        </w:rPr>
        <w:t xml:space="preserve">Pavlik Jr., P. I. (2013). Mining the Dynamics of Student Utility and Strategy Use during Vocabulary Learning. </w:t>
      </w:r>
      <w:r>
        <w:rPr>
          <w:rFonts w:ascii="Aptos" w:hAnsi="Aptos"/>
          <w:b/>
          <w:bCs/>
          <w:i/>
          <w:sz w:val="22"/>
          <w:szCs w:val="22"/>
        </w:rPr>
        <w:t>Journal of Educational Data Mining, 5</w:t>
      </w:r>
      <w:r>
        <w:rPr>
          <w:rFonts w:ascii="Aptos" w:hAnsi="Aptos"/>
          <w:b/>
          <w:bCs/>
          <w:sz w:val="22"/>
          <w:szCs w:val="22"/>
        </w:rPr>
        <w:t xml:space="preserve">(1), 39-71. </w:t>
      </w:r>
    </w:p>
    <w:p w14:paraId="7CE069B8" w14:textId="0D2EE21F">
      <w:pPr>
        <w:pStyle w:val="EndNoteBibliography"/>
        <w:ind w:left="720" w:hanging="720"/>
        <w:jc w:val="left"/>
        <w:rPr>
          <w:rFonts w:ascii="Aptos" w:hAnsi="Aptos"/>
          <w:b/>
          <w:bCs/>
          <w:sz w:val="22"/>
          <w:szCs w:val="22"/>
        </w:rPr>
      </w:pPr>
      <w:r>
        <w:rPr>
          <w:rFonts w:ascii="Aptos" w:hAnsi="Aptos"/>
          <w:b/>
          <w:bCs/>
          <w:sz w:val="22"/>
          <w:szCs w:val="22"/>
        </w:rPr>
        <w:t xml:space="preserve">Thiessen, E. D., &amp; Pavlik Jr., P. I. (2013). iMinerva: A Mathematical Model of Distributional Statistical Learning. </w:t>
      </w:r>
      <w:r>
        <w:rPr>
          <w:rFonts w:ascii="Aptos" w:hAnsi="Aptos"/>
          <w:b/>
          <w:bCs/>
          <w:i/>
          <w:sz w:val="22"/>
          <w:szCs w:val="22"/>
        </w:rPr>
        <w:t>Cognitive Science, 37</w:t>
      </w:r>
      <w:r>
        <w:rPr>
          <w:rFonts w:ascii="Aptos" w:hAnsi="Aptos"/>
          <w:b/>
          <w:bCs/>
          <w:sz w:val="22"/>
          <w:szCs w:val="22"/>
        </w:rPr>
        <w:t xml:space="preserve">(2), 310-343. </w:t>
      </w:r>
      <w:hyperlink r:id="rId33" w:history="1">
        <w:r>
          <w:rPr>
            <w:rStyle w:val="Hyperlink"/>
            <w:rFonts w:ascii="Aptos" w:hAnsi="Aptos"/>
            <w:b/>
            <w:bCs/>
            <w:sz w:val="22"/>
            <w:szCs w:val="22"/>
          </w:rPr>
          <w:t>https://doi.org/10.1111/cogs.12011</w:t>
        </w:r>
      </w:hyperlink>
      <w:r>
        <w:rPr>
          <w:rFonts w:ascii="Aptos" w:hAnsi="Aptos"/>
          <w:b/>
          <w:bCs/>
          <w:sz w:val="22"/>
          <w:szCs w:val="22"/>
        </w:rPr>
        <w:t xml:space="preserve"> </w:t>
      </w:r>
    </w:p>
    <w:p w14:paraId="7CE069B9" w14:textId="77777777">
      <w:pPr>
        <w:pStyle w:val="EndNoteBibliography"/>
        <w:ind w:left="720" w:hanging="720"/>
        <w:jc w:val="left"/>
        <w:rPr>
          <w:rFonts w:ascii="Aptos" w:hAnsi="Aptos"/>
          <w:sz w:val="22"/>
          <w:szCs w:val="22"/>
        </w:rPr>
      </w:pPr>
      <w:r>
        <w:rPr>
          <w:rFonts w:ascii="Aptos" w:hAnsi="Aptos"/>
          <w:sz w:val="22"/>
          <w:szCs w:val="22"/>
        </w:rPr>
        <w:t xml:space="preserve">Koedinger, K. R., Pavlik Jr., P. I., Stamper, J., Nixon, T., &amp; Ritter, S. (2011). Avoiding Problem Selection Thrashing with Conjunctive Knowledge Tracing. In M. Pechenizkiy, T. Calders, C. Conati, S. Ventura, C. Romero , &amp; J. Stamper (Eds.), </w:t>
      </w:r>
      <w:r>
        <w:rPr>
          <w:rFonts w:ascii="Aptos" w:hAnsi="Aptos"/>
          <w:i/>
          <w:sz w:val="22"/>
          <w:szCs w:val="22"/>
        </w:rPr>
        <w:t>Proceedings of the 4th International Conference on Educational Data Mining</w:t>
      </w:r>
      <w:r>
        <w:rPr>
          <w:rFonts w:ascii="Aptos" w:hAnsi="Aptos"/>
          <w:sz w:val="22"/>
          <w:szCs w:val="22"/>
        </w:rPr>
        <w:t xml:space="preserve"> (pp. 91–100). </w:t>
      </w:r>
    </w:p>
    <w:p w14:paraId="7CE069BA" w14:textId="40E1A7F1">
      <w:pPr>
        <w:pStyle w:val="EndNoteBibliography"/>
        <w:ind w:left="720" w:hanging="720"/>
        <w:jc w:val="left"/>
        <w:rPr>
          <w:rFonts w:ascii="Aptos" w:hAnsi="Aptos"/>
          <w:sz w:val="22"/>
          <w:szCs w:val="22"/>
        </w:rPr>
      </w:pPr>
      <w:r>
        <w:rPr>
          <w:rFonts w:ascii="Aptos" w:hAnsi="Aptos"/>
          <w:sz w:val="22"/>
          <w:szCs w:val="22"/>
        </w:rPr>
        <w:t xml:space="preserve">Yudelson, M., Pavlik Jr., P. I., &amp; Koedinger, K. R. (2011). User Modeling – A Notoriously Black Art. In J. Konstan, R. Conejo, J. Marzo, &amp; N. Oliver (Eds.), </w:t>
      </w:r>
      <w:r>
        <w:rPr>
          <w:rFonts w:ascii="Aptos" w:hAnsi="Aptos"/>
          <w:i/>
          <w:sz w:val="22"/>
          <w:szCs w:val="22"/>
        </w:rPr>
        <w:t xml:space="preserve">Proceedings of </w:t>
      </w:r>
      <w:r>
        <w:rPr>
          <w:rFonts w:ascii="Aptos" w:hAnsi="Aptos"/>
          <w:i/>
          <w:sz w:val="22"/>
          <w:szCs w:val="22"/>
        </w:rPr>
        <w:t>User Modeling, Adaption and Personalization</w:t>
      </w:r>
      <w:r>
        <w:rPr>
          <w:rFonts w:ascii="Aptos" w:hAnsi="Aptos"/>
          <w:sz w:val="22"/>
          <w:szCs w:val="22"/>
        </w:rPr>
        <w:t xml:space="preserve"> (Vol. 6787, pp. 317-328). Springer Berlin / Heidelberg. </w:t>
      </w:r>
      <w:hyperlink r:id="rId34" w:history="1">
        <w:r>
          <w:rPr>
            <w:rStyle w:val="Hyperlink"/>
            <w:rFonts w:ascii="Aptos" w:hAnsi="Aptos"/>
            <w:sz w:val="22"/>
            <w:szCs w:val="22"/>
          </w:rPr>
          <w:t>https://doi.org/10.1007/978-3-642-22362-4_27</w:t>
        </w:r>
      </w:hyperlink>
      <w:r>
        <w:rPr>
          <w:rFonts w:ascii="Aptos" w:hAnsi="Aptos"/>
          <w:sz w:val="22"/>
          <w:szCs w:val="22"/>
        </w:rPr>
        <w:t xml:space="preserve"> </w:t>
      </w:r>
    </w:p>
    <w:p w14:paraId="7CE069BB" w14:textId="77777777">
      <w:pPr>
        <w:pStyle w:val="EndNoteBibliography"/>
        <w:ind w:left="720" w:hanging="720"/>
        <w:jc w:val="left"/>
        <w:rPr>
          <w:rFonts w:ascii="Aptos" w:hAnsi="Aptos"/>
          <w:sz w:val="22"/>
          <w:szCs w:val="22"/>
        </w:rPr>
      </w:pPr>
      <w:r>
        <w:rPr>
          <w:rFonts w:ascii="Aptos" w:hAnsi="Aptos"/>
          <w:sz w:val="22"/>
          <w:szCs w:val="22"/>
        </w:rPr>
        <w:t xml:space="preserve">Pavlik Jr., P. I., &amp; Toth, J. (2010). How to build bridges between intelligent tutoring system subfields of research. In J. Kay, V. Aleven, &amp; J. Mostow (Eds.), </w:t>
      </w:r>
      <w:r>
        <w:rPr>
          <w:rFonts w:ascii="Aptos" w:hAnsi="Aptos"/>
          <w:i/>
          <w:sz w:val="22"/>
          <w:szCs w:val="22"/>
        </w:rPr>
        <w:t>Proceedings of the 10th International Conference on Intelligent Tutoring Systems, Part II</w:t>
      </w:r>
      <w:r>
        <w:rPr>
          <w:rFonts w:ascii="Aptos" w:hAnsi="Aptos"/>
          <w:sz w:val="22"/>
          <w:szCs w:val="22"/>
        </w:rPr>
        <w:t xml:space="preserve"> (pp. 103–112). Springer. </w:t>
      </w:r>
    </w:p>
    <w:p w14:paraId="7CE069BC" w14:textId="197381FB">
      <w:pPr>
        <w:pStyle w:val="EndNoteBibliography"/>
        <w:ind w:left="720" w:hanging="720"/>
        <w:jc w:val="left"/>
        <w:rPr>
          <w:rFonts w:ascii="Aptos" w:hAnsi="Aptos"/>
          <w:sz w:val="22"/>
          <w:szCs w:val="22"/>
        </w:rPr>
      </w:pPr>
      <w:r>
        <w:rPr>
          <w:rFonts w:ascii="Aptos" w:hAnsi="Aptos"/>
          <w:sz w:val="22"/>
          <w:szCs w:val="22"/>
        </w:rPr>
        <w:t xml:space="preserve">Pavlik Jr., P. I., Cen, H., &amp; Koedinger, K. R. (2009a). Performance factors analysis -- A new alternative to knowledge tracing. In V. Dimitrova, R. Mizoguchi, B. d. Boulay, &amp; A. Graesser (Eds.), </w:t>
      </w:r>
      <w:r>
        <w:rPr>
          <w:rFonts w:ascii="Aptos" w:hAnsi="Aptos"/>
          <w:i/>
          <w:sz w:val="22"/>
          <w:szCs w:val="22"/>
        </w:rPr>
        <w:t>Proceedings of the 14th International Conference on Artificial Intelligence in Education</w:t>
      </w:r>
      <w:r>
        <w:rPr>
          <w:rFonts w:ascii="Aptos" w:hAnsi="Aptos"/>
          <w:sz w:val="22"/>
          <w:szCs w:val="22"/>
        </w:rPr>
        <w:t xml:space="preserve"> (pp. 531–538). </w:t>
      </w:r>
      <w:hyperlink r:id="rId35" w:history="1">
        <w:r>
          <w:rPr>
            <w:rStyle w:val="Hyperlink"/>
            <w:rFonts w:ascii="Aptos" w:hAnsi="Aptos"/>
            <w:sz w:val="22"/>
            <w:szCs w:val="22"/>
          </w:rPr>
          <w:t>https://doi.org/10.3233/978-1-60750-028-5-531</w:t>
        </w:r>
      </w:hyperlink>
      <w:r>
        <w:rPr>
          <w:rFonts w:ascii="Aptos" w:hAnsi="Aptos"/>
          <w:sz w:val="22"/>
          <w:szCs w:val="22"/>
        </w:rPr>
        <w:t xml:space="preserve"> </w:t>
      </w:r>
    </w:p>
    <w:p w14:paraId="7CE069BD" w14:textId="77777777">
      <w:pPr>
        <w:pStyle w:val="EndNoteBibliography"/>
        <w:ind w:left="720" w:hanging="720"/>
        <w:jc w:val="left"/>
        <w:rPr>
          <w:rFonts w:ascii="Aptos" w:hAnsi="Aptos"/>
          <w:sz w:val="22"/>
          <w:szCs w:val="22"/>
        </w:rPr>
      </w:pPr>
      <w:r>
        <w:rPr>
          <w:rFonts w:ascii="Aptos" w:hAnsi="Aptos"/>
          <w:sz w:val="22"/>
          <w:szCs w:val="22"/>
        </w:rPr>
        <w:t xml:space="preserve">Pavlik Jr., P. I., Cen, H., &amp; Koedinger, K. R. (2009b). Learning factors transfer analysis: Using learning curve analysis to automatically generate domain models. In T. Barnes, M. C. Desmarais, C. Romero, &amp; S. Ventura (Eds.), </w:t>
      </w:r>
      <w:r>
        <w:rPr>
          <w:rFonts w:ascii="Aptos" w:hAnsi="Aptos"/>
          <w:i/>
          <w:sz w:val="22"/>
          <w:szCs w:val="22"/>
        </w:rPr>
        <w:t>Proceedings of the 2nd International Conference on Educational Data Mining</w:t>
      </w:r>
      <w:r>
        <w:rPr>
          <w:rFonts w:ascii="Aptos" w:hAnsi="Aptos"/>
          <w:sz w:val="22"/>
          <w:szCs w:val="22"/>
        </w:rPr>
        <w:t xml:space="preserve"> (pp. 121–130). </w:t>
      </w:r>
    </w:p>
    <w:p w14:paraId="7CE069BE" w14:textId="77777777">
      <w:pPr>
        <w:pStyle w:val="EndNoteBibliography"/>
        <w:ind w:left="720" w:hanging="720"/>
        <w:jc w:val="left"/>
        <w:rPr>
          <w:rFonts w:ascii="Aptos" w:hAnsi="Aptos"/>
          <w:sz w:val="22"/>
          <w:szCs w:val="22"/>
        </w:rPr>
      </w:pPr>
      <w:r>
        <w:rPr>
          <w:rFonts w:ascii="Aptos" w:hAnsi="Aptos"/>
          <w:sz w:val="22"/>
          <w:szCs w:val="22"/>
          <w:lang w:val="fr-FR"/>
        </w:rPr>
        <w:lastRenderedPageBreak/>
        <w:t xml:space="preserve">Frishkoff, G., Levin, L., Pavlik Jr., P. I., Idemaru, K., &amp; de Jong, N. (2008). </w:t>
      </w:r>
      <w:r>
        <w:rPr>
          <w:rFonts w:ascii="Aptos" w:hAnsi="Aptos"/>
          <w:sz w:val="22"/>
          <w:szCs w:val="22"/>
        </w:rPr>
        <w:t xml:space="preserve">A Model-based Approach to Second-Language Learning of Grammatical Constructions. In V. Sloutsky, B. Love, &amp; K. McRae (Eds.), </w:t>
      </w:r>
      <w:r>
        <w:rPr>
          <w:rFonts w:ascii="Aptos" w:hAnsi="Aptos"/>
          <w:i/>
          <w:sz w:val="22"/>
          <w:szCs w:val="22"/>
        </w:rPr>
        <w:t>Proceedings of the 30th Conference of the Cognitive Science Society</w:t>
      </w:r>
      <w:r>
        <w:rPr>
          <w:rFonts w:ascii="Aptos" w:hAnsi="Aptos"/>
          <w:sz w:val="22"/>
          <w:szCs w:val="22"/>
        </w:rPr>
        <w:t xml:space="preserve"> (pp. 916-921). </w:t>
      </w:r>
    </w:p>
    <w:p w14:paraId="7CE069BF" w14:textId="77777777">
      <w:pPr>
        <w:pStyle w:val="EndNoteBibliography"/>
        <w:ind w:left="720" w:hanging="720"/>
        <w:jc w:val="left"/>
        <w:rPr>
          <w:rFonts w:ascii="Aptos" w:hAnsi="Aptos"/>
          <w:sz w:val="22"/>
          <w:szCs w:val="22"/>
        </w:rPr>
      </w:pPr>
      <w:r>
        <w:rPr>
          <w:rFonts w:ascii="Aptos" w:hAnsi="Aptos"/>
          <w:sz w:val="22"/>
          <w:szCs w:val="22"/>
        </w:rPr>
        <w:t xml:space="preserve">Koedinger, K. R., Pavlik Jr., P. I., McLaren, B. M., &amp; Aleven, V. (2008). Is it better to give than to receive? The assistance dilemma as a fundamental unsolved problem in the cognitive science of learning and instruction. In V. Sloutsky, B. Love, &amp; K. McRae (Eds.), </w:t>
      </w:r>
      <w:r>
        <w:rPr>
          <w:rFonts w:ascii="Aptos" w:hAnsi="Aptos"/>
          <w:i/>
          <w:sz w:val="22"/>
          <w:szCs w:val="22"/>
        </w:rPr>
        <w:t>Proceedings of the 30th Conference of the Cognitive Science Society</w:t>
      </w:r>
      <w:r>
        <w:rPr>
          <w:rFonts w:ascii="Aptos" w:hAnsi="Aptos"/>
          <w:sz w:val="22"/>
          <w:szCs w:val="22"/>
        </w:rPr>
        <w:t xml:space="preserve"> (pp. 2155–2160). </w:t>
      </w:r>
    </w:p>
    <w:p w14:paraId="7CE069C0" w14:textId="7F4E42DC">
      <w:pPr>
        <w:pStyle w:val="EndNoteBibliography"/>
        <w:ind w:left="720" w:hanging="720"/>
        <w:jc w:val="left"/>
        <w:rPr>
          <w:rFonts w:ascii="Aptos" w:hAnsi="Aptos"/>
          <w:b/>
          <w:bCs/>
          <w:sz w:val="22"/>
          <w:szCs w:val="22"/>
        </w:rPr>
      </w:pPr>
      <w:r>
        <w:rPr>
          <w:rFonts w:ascii="Aptos" w:hAnsi="Aptos"/>
          <w:b/>
          <w:bCs/>
          <w:sz w:val="22"/>
          <w:szCs w:val="22"/>
        </w:rPr>
        <w:t xml:space="preserve">Pavlik Jr., P. I., &amp; Anderson, J. R. (2008). Using a model to compute the optimal schedule of practice. </w:t>
      </w:r>
      <w:r>
        <w:rPr>
          <w:rFonts w:ascii="Aptos" w:hAnsi="Aptos"/>
          <w:b/>
          <w:bCs/>
          <w:i/>
          <w:sz w:val="22"/>
          <w:szCs w:val="22"/>
        </w:rPr>
        <w:t>Journal of Experimental Psychology: Applied, 14</w:t>
      </w:r>
      <w:r>
        <w:rPr>
          <w:rFonts w:ascii="Aptos" w:hAnsi="Aptos"/>
          <w:b/>
          <w:bCs/>
          <w:sz w:val="22"/>
          <w:szCs w:val="22"/>
        </w:rPr>
        <w:t xml:space="preserve">(2), 101–117. </w:t>
      </w:r>
      <w:hyperlink r:id="rId36" w:history="1">
        <w:r>
          <w:rPr>
            <w:rStyle w:val="Hyperlink"/>
            <w:rFonts w:ascii="Aptos" w:hAnsi="Aptos"/>
            <w:b/>
            <w:bCs/>
            <w:sz w:val="22"/>
            <w:szCs w:val="22"/>
          </w:rPr>
          <w:t>https://doi.org/10.1037/1076-898X.14.2.101</w:t>
        </w:r>
      </w:hyperlink>
      <w:r>
        <w:rPr>
          <w:rFonts w:ascii="Aptos" w:hAnsi="Aptos"/>
          <w:b/>
          <w:bCs/>
          <w:sz w:val="22"/>
          <w:szCs w:val="22"/>
        </w:rPr>
        <w:t xml:space="preserve"> </w:t>
      </w:r>
    </w:p>
    <w:p w14:paraId="7CE069C1" w14:textId="77777777">
      <w:pPr>
        <w:pStyle w:val="EndNoteBibliography"/>
        <w:ind w:left="720" w:hanging="720"/>
        <w:jc w:val="left"/>
        <w:rPr>
          <w:rFonts w:ascii="Aptos" w:hAnsi="Aptos"/>
          <w:sz w:val="22"/>
          <w:szCs w:val="22"/>
        </w:rPr>
      </w:pPr>
      <w:r>
        <w:rPr>
          <w:rFonts w:ascii="Aptos" w:hAnsi="Aptos"/>
          <w:sz w:val="22"/>
          <w:szCs w:val="22"/>
        </w:rPr>
        <w:t xml:space="preserve">Pavlik Jr., P. I., Bolster, T., Wu, S., Koedinger, K. R., &amp; MacWhinney, B. (2008). Using optimally selected drill practice to train basic facts. In B. Woolf, E. Aimer, &amp; R. Nkambou (Eds.), </w:t>
      </w:r>
      <w:r>
        <w:rPr>
          <w:rFonts w:ascii="Aptos" w:hAnsi="Aptos"/>
          <w:i/>
          <w:sz w:val="22"/>
          <w:szCs w:val="22"/>
        </w:rPr>
        <w:t>Proceedings of the 9th International Conference on Intelligent Tutoring Systems</w:t>
      </w:r>
      <w:r>
        <w:rPr>
          <w:rFonts w:ascii="Aptos" w:hAnsi="Aptos"/>
          <w:sz w:val="22"/>
          <w:szCs w:val="22"/>
        </w:rPr>
        <w:t xml:space="preserve"> (pp. 593–602). </w:t>
      </w:r>
    </w:p>
    <w:p w14:paraId="7CE069C2" w14:textId="77777777">
      <w:pPr>
        <w:pStyle w:val="EndNoteBibliography"/>
        <w:ind w:left="720" w:hanging="720"/>
        <w:jc w:val="left"/>
        <w:rPr>
          <w:rFonts w:ascii="Aptos" w:hAnsi="Aptos"/>
          <w:sz w:val="22"/>
          <w:szCs w:val="22"/>
        </w:rPr>
      </w:pPr>
      <w:r>
        <w:rPr>
          <w:rFonts w:ascii="Aptos" w:hAnsi="Aptos"/>
          <w:sz w:val="22"/>
          <w:szCs w:val="22"/>
        </w:rPr>
        <w:t xml:space="preserve">Pavlik Jr., P. I., Cen, H., Wu, L., &amp; Koedinger, K. R. (2008). Using item-type performance covariance to improve the skill model of an existing tutor. In R. S. Baker &amp; J. E. Beck (Eds.), </w:t>
      </w:r>
      <w:r>
        <w:rPr>
          <w:rFonts w:ascii="Aptos" w:hAnsi="Aptos"/>
          <w:i/>
          <w:sz w:val="22"/>
          <w:szCs w:val="22"/>
        </w:rPr>
        <w:t>Proceedings of the 1st International Conference on Educational Data Mining</w:t>
      </w:r>
      <w:r>
        <w:rPr>
          <w:rFonts w:ascii="Aptos" w:hAnsi="Aptos"/>
          <w:sz w:val="22"/>
          <w:szCs w:val="22"/>
        </w:rPr>
        <w:t xml:space="preserve"> (pp. 77–86). </w:t>
      </w:r>
    </w:p>
    <w:p w14:paraId="7CE069C3" w14:textId="7867F977">
      <w:pPr>
        <w:pStyle w:val="EndNoteBibliography"/>
        <w:ind w:left="720" w:hanging="720"/>
        <w:jc w:val="left"/>
        <w:rPr>
          <w:rFonts w:ascii="Aptos" w:hAnsi="Aptos"/>
          <w:b/>
          <w:bCs/>
          <w:sz w:val="22"/>
          <w:szCs w:val="22"/>
        </w:rPr>
      </w:pPr>
      <w:r>
        <w:rPr>
          <w:rFonts w:ascii="Aptos" w:hAnsi="Aptos"/>
          <w:b/>
          <w:bCs/>
          <w:sz w:val="22"/>
          <w:szCs w:val="22"/>
        </w:rPr>
        <w:t xml:space="preserve">Pavlik Jr., P. I. (2007). Understanding and applying the dynamics of test practice and study practice. </w:t>
      </w:r>
      <w:r>
        <w:rPr>
          <w:rFonts w:ascii="Aptos" w:hAnsi="Aptos"/>
          <w:b/>
          <w:bCs/>
          <w:i/>
          <w:sz w:val="22"/>
          <w:szCs w:val="22"/>
        </w:rPr>
        <w:t>Instructional Science, 35</w:t>
      </w:r>
      <w:r>
        <w:rPr>
          <w:rFonts w:ascii="Aptos" w:hAnsi="Aptos"/>
          <w:b/>
          <w:bCs/>
          <w:sz w:val="22"/>
          <w:szCs w:val="22"/>
        </w:rPr>
        <w:t xml:space="preserve">, 407–441. </w:t>
      </w:r>
      <w:hyperlink r:id="rId37" w:history="1">
        <w:r>
          <w:rPr>
            <w:rStyle w:val="Hyperlink"/>
            <w:rFonts w:ascii="Aptos" w:hAnsi="Aptos"/>
            <w:b/>
            <w:bCs/>
            <w:sz w:val="22"/>
            <w:szCs w:val="22"/>
          </w:rPr>
          <w:t>https://doi.org/10.1007/s11251-006-9013-2</w:t>
        </w:r>
      </w:hyperlink>
      <w:r>
        <w:rPr>
          <w:rFonts w:ascii="Aptos" w:hAnsi="Aptos"/>
          <w:b/>
          <w:bCs/>
          <w:sz w:val="22"/>
          <w:szCs w:val="22"/>
        </w:rPr>
        <w:t xml:space="preserve"> </w:t>
      </w:r>
    </w:p>
    <w:p w14:paraId="7CE069C4" w14:textId="77777777">
      <w:pPr>
        <w:pStyle w:val="EndNoteBibliography"/>
        <w:ind w:left="720" w:hanging="720"/>
        <w:jc w:val="left"/>
        <w:rPr>
          <w:rFonts w:ascii="Aptos" w:hAnsi="Aptos"/>
          <w:sz w:val="22"/>
          <w:szCs w:val="22"/>
        </w:rPr>
      </w:pPr>
      <w:r>
        <w:rPr>
          <w:rFonts w:ascii="Aptos" w:hAnsi="Aptos"/>
          <w:sz w:val="22"/>
          <w:szCs w:val="22"/>
        </w:rPr>
        <w:t xml:space="preserve">Pavlik Jr., P. I., Presson, N., Dozzi, G., Wu, S.-m., MacWhinney, B., &amp; Koedinger, K. R. (2007). The FaCT (Fact and Concept Training) System: A new tool linking cognitive science with educators. In D. McNamara &amp; G. Trafton (Eds.), </w:t>
      </w:r>
      <w:r>
        <w:rPr>
          <w:rFonts w:ascii="Aptos" w:hAnsi="Aptos"/>
          <w:i/>
          <w:sz w:val="22"/>
          <w:szCs w:val="22"/>
        </w:rPr>
        <w:t>Proceedings of the Twenty-Ninth Annual Conference of the Cognitive Science Society</w:t>
      </w:r>
      <w:r>
        <w:rPr>
          <w:rFonts w:ascii="Aptos" w:hAnsi="Aptos"/>
          <w:sz w:val="22"/>
          <w:szCs w:val="22"/>
        </w:rPr>
        <w:t xml:space="preserve"> (pp. 1379–1384). Lawrence Erlbaum. </w:t>
      </w:r>
    </w:p>
    <w:p w14:paraId="7CE069C5" w14:textId="77777777">
      <w:pPr>
        <w:pStyle w:val="EndNoteBibliography"/>
        <w:ind w:left="720" w:hanging="720"/>
        <w:jc w:val="left"/>
        <w:rPr>
          <w:rFonts w:ascii="Aptos" w:hAnsi="Aptos"/>
          <w:sz w:val="22"/>
          <w:szCs w:val="22"/>
        </w:rPr>
      </w:pPr>
      <w:r>
        <w:rPr>
          <w:rFonts w:ascii="Aptos" w:hAnsi="Aptos"/>
          <w:sz w:val="22"/>
          <w:szCs w:val="22"/>
        </w:rPr>
        <w:t xml:space="preserve">Pavlik Jr., P. I., Presson, N., &amp; Koedinger, K. R. (2007). Optimizing knowledge component learning using a dynamic structural model of practice. In R. Lewis &amp; T. Polk (Eds.), </w:t>
      </w:r>
      <w:r>
        <w:rPr>
          <w:rFonts w:ascii="Aptos" w:hAnsi="Aptos"/>
          <w:i/>
          <w:sz w:val="22"/>
          <w:szCs w:val="22"/>
        </w:rPr>
        <w:t>Proceedings of the Eighth International Conference of Cognitive Modeling</w:t>
      </w:r>
      <w:r>
        <w:rPr>
          <w:rFonts w:ascii="Aptos" w:hAnsi="Aptos"/>
          <w:sz w:val="22"/>
          <w:szCs w:val="22"/>
        </w:rPr>
        <w:t xml:space="preserve"> (pp. 37–42). University of Michigan. </w:t>
      </w:r>
    </w:p>
    <w:p w14:paraId="7CE069C6" w14:textId="47DA3AB3">
      <w:pPr>
        <w:pStyle w:val="EndNoteBibliography"/>
        <w:ind w:left="720" w:hanging="720"/>
        <w:jc w:val="left"/>
        <w:rPr>
          <w:rFonts w:ascii="Aptos" w:hAnsi="Aptos"/>
          <w:b/>
          <w:bCs/>
          <w:sz w:val="22"/>
          <w:szCs w:val="22"/>
          <w:lang w:val="fr-FR"/>
        </w:rPr>
      </w:pPr>
      <w:r>
        <w:rPr>
          <w:rFonts w:ascii="Aptos" w:hAnsi="Aptos"/>
          <w:b/>
          <w:bCs/>
          <w:sz w:val="22"/>
          <w:szCs w:val="22"/>
        </w:rPr>
        <w:t xml:space="preserve">Pavlik Jr., P. I., &amp; Anderson, J. R. (2005). Practice and forgetting effects on vocabulary memory: An activation-based model of the spacing effect. </w:t>
      </w:r>
      <w:r>
        <w:rPr>
          <w:rFonts w:ascii="Aptos" w:hAnsi="Aptos"/>
          <w:b/>
          <w:bCs/>
          <w:i/>
          <w:sz w:val="22"/>
          <w:szCs w:val="22"/>
          <w:lang w:val="fr-FR"/>
        </w:rPr>
        <w:t>Cognitive Science, 29</w:t>
      </w:r>
      <w:r>
        <w:rPr>
          <w:rFonts w:ascii="Aptos" w:hAnsi="Aptos"/>
          <w:b/>
          <w:bCs/>
          <w:sz w:val="22"/>
          <w:szCs w:val="22"/>
          <w:lang w:val="fr-FR"/>
        </w:rPr>
        <w:t xml:space="preserve">(4), 559–586. </w:t>
      </w:r>
      <w:hyperlink r:id="rId38" w:history="1">
        <w:r>
          <w:rPr>
            <w:rStyle w:val="Hyperlink"/>
            <w:rFonts w:ascii="Aptos" w:hAnsi="Aptos"/>
            <w:b/>
            <w:bCs/>
            <w:sz w:val="22"/>
            <w:szCs w:val="22"/>
            <w:lang w:val="fr-FR"/>
          </w:rPr>
          <w:t>https://doi.org/10.1207/s15516709cog0000_14</w:t>
        </w:r>
      </w:hyperlink>
      <w:r>
        <w:rPr>
          <w:rFonts w:ascii="Aptos" w:hAnsi="Aptos"/>
          <w:b/>
          <w:bCs/>
          <w:sz w:val="22"/>
          <w:szCs w:val="22"/>
          <w:lang w:val="fr-FR"/>
        </w:rPr>
        <w:t xml:space="preserve"> </w:t>
      </w:r>
    </w:p>
    <w:p w14:paraId="7CE069C7" w14:textId="77777777">
      <w:pPr>
        <w:pStyle w:val="EndNoteBibliography"/>
        <w:ind w:left="720" w:hanging="720"/>
        <w:jc w:val="left"/>
        <w:rPr>
          <w:rFonts w:ascii="Aptos" w:hAnsi="Aptos"/>
          <w:sz w:val="22"/>
          <w:szCs w:val="22"/>
        </w:rPr>
      </w:pPr>
      <w:r>
        <w:rPr>
          <w:rFonts w:ascii="Aptos" w:hAnsi="Aptos"/>
          <w:sz w:val="22"/>
          <w:szCs w:val="22"/>
          <w:lang w:val="fr-FR"/>
        </w:rPr>
        <w:t xml:space="preserve">Pavlik Jr., P. I. (2003). </w:t>
      </w:r>
      <w:r>
        <w:rPr>
          <w:rFonts w:ascii="Aptos" w:hAnsi="Aptos"/>
          <w:sz w:val="22"/>
          <w:szCs w:val="22"/>
        </w:rPr>
        <w:t xml:space="preserve">Review of </w:t>
      </w:r>
      <w:r>
        <w:rPr>
          <w:rFonts w:ascii="Aptos" w:hAnsi="Aptos"/>
          <w:i/>
          <w:sz w:val="22"/>
          <w:szCs w:val="22"/>
        </w:rPr>
        <w:t>Dynamical Cognitive Science</w:t>
      </w:r>
      <w:r>
        <w:rPr>
          <w:rFonts w:ascii="Aptos" w:hAnsi="Aptos"/>
          <w:sz w:val="22"/>
          <w:szCs w:val="22"/>
        </w:rPr>
        <w:t xml:space="preserve"> [Book review]. </w:t>
      </w:r>
      <w:r>
        <w:rPr>
          <w:rFonts w:ascii="Aptos" w:hAnsi="Aptos"/>
          <w:i/>
          <w:sz w:val="22"/>
          <w:szCs w:val="22"/>
        </w:rPr>
        <w:t>Brain and Cognition, 51</w:t>
      </w:r>
      <w:r>
        <w:rPr>
          <w:rFonts w:ascii="Aptos" w:hAnsi="Aptos"/>
          <w:sz w:val="22"/>
          <w:szCs w:val="22"/>
        </w:rPr>
        <w:t xml:space="preserve">, 155-156. </w:t>
      </w:r>
    </w:p>
    <w:p w14:paraId="7CE069C8" w14:textId="77777777">
      <w:pPr>
        <w:pStyle w:val="EndNoteBibliography"/>
        <w:ind w:left="720" w:hanging="720"/>
        <w:jc w:val="left"/>
        <w:rPr>
          <w:rFonts w:ascii="Aptos" w:hAnsi="Aptos"/>
          <w:sz w:val="22"/>
          <w:szCs w:val="22"/>
        </w:rPr>
      </w:pPr>
      <w:r>
        <w:rPr>
          <w:rFonts w:ascii="Aptos" w:hAnsi="Aptos"/>
          <w:sz w:val="22"/>
          <w:szCs w:val="22"/>
        </w:rPr>
        <w:t xml:space="preserve">Pavlik Jr., P. I., &amp; Anderson, J. R. (2003). An ACT-R model of the spacing effect. In F. Detje, D. Dorner, &amp; H. Schaub (Eds.), </w:t>
      </w:r>
      <w:r>
        <w:rPr>
          <w:rFonts w:ascii="Aptos" w:hAnsi="Aptos"/>
          <w:i/>
          <w:sz w:val="22"/>
          <w:szCs w:val="22"/>
        </w:rPr>
        <w:t>Proceedings of the Fifth International Conference of Cognitive Modeling</w:t>
      </w:r>
      <w:r>
        <w:rPr>
          <w:rFonts w:ascii="Aptos" w:hAnsi="Aptos"/>
          <w:sz w:val="22"/>
          <w:szCs w:val="22"/>
        </w:rPr>
        <w:t xml:space="preserve"> (pp. 177-182). Universitats-Verlag Bamberg. </w:t>
      </w:r>
    </w:p>
    <w:p w14:paraId="7CE069C9" w14:textId="77777777">
      <w:pPr>
        <w:pStyle w:val="EndNoteBibliography"/>
        <w:ind w:left="720" w:hanging="720"/>
        <w:jc w:val="left"/>
        <w:rPr>
          <w:rFonts w:ascii="Aptos" w:hAnsi="Aptos"/>
          <w:sz w:val="22"/>
          <w:szCs w:val="22"/>
        </w:rPr>
      </w:pPr>
      <w:r>
        <w:rPr>
          <w:rFonts w:ascii="Aptos" w:hAnsi="Aptos"/>
          <w:sz w:val="22"/>
          <w:szCs w:val="22"/>
        </w:rPr>
        <w:t xml:space="preserve">Pavlik Jr., P. I. (2001). Hybrid modeling of cognition: A review of </w:t>
      </w:r>
      <w:r>
        <w:rPr>
          <w:rFonts w:ascii="Aptos" w:hAnsi="Aptos"/>
          <w:i/>
          <w:sz w:val="22"/>
          <w:szCs w:val="22"/>
        </w:rPr>
        <w:t>The Atomic Components of Thought</w:t>
      </w:r>
      <w:r>
        <w:rPr>
          <w:rFonts w:ascii="Aptos" w:hAnsi="Aptos"/>
          <w:sz w:val="22"/>
          <w:szCs w:val="22"/>
        </w:rPr>
        <w:t xml:space="preserve"> [Book review]. </w:t>
      </w:r>
      <w:r>
        <w:rPr>
          <w:rFonts w:ascii="Aptos" w:hAnsi="Aptos"/>
          <w:i/>
          <w:sz w:val="22"/>
          <w:szCs w:val="22"/>
        </w:rPr>
        <w:t>Brain and Cognition, 47</w:t>
      </w:r>
      <w:r>
        <w:rPr>
          <w:rFonts w:ascii="Aptos" w:hAnsi="Aptos"/>
          <w:sz w:val="22"/>
          <w:szCs w:val="22"/>
        </w:rPr>
        <w:t xml:space="preserve">, 570-573. </w:t>
      </w:r>
    </w:p>
    <w:p w14:paraId="7CE069CA" w14:textId="77777777">
      <w:pPr>
        <w:pStyle w:val="Heading3"/>
        <w:rPr>
          <w:sz w:val="22"/>
          <w:szCs w:val="22"/>
        </w:rPr>
      </w:pPr>
      <w:r>
        <w:t xml:space="preserve">Books </w:t>
      </w:r>
      <w:r>
        <w:t>and</w:t>
      </w:r>
      <w:r>
        <w:t xml:space="preserve"> Chapters</w:t>
      </w:r>
    </w:p>
    <w:p w14:paraId="7CE069CB" w14:textId="77777777">
      <w:pPr>
        <w:pStyle w:val="EndNoteBibliography"/>
        <w:ind w:left="720" w:hanging="720"/>
        <w:jc w:val="left"/>
        <w:rPr>
          <w:rFonts w:ascii="Aptos" w:hAnsi="Aptos"/>
          <w:sz w:val="22"/>
          <w:szCs w:val="22"/>
        </w:rPr>
      </w:pPr>
      <w:r>
        <w:rPr>
          <w:rFonts w:ascii="Aptos" w:hAnsi="Aptos"/>
          <w:sz w:val="22"/>
          <w:szCs w:val="22"/>
        </w:rPr>
        <w:t xml:space="preserve">Pavlik Jr, P. I., Maass, J. K., &amp; Kim, J. W. (2017). Assessment of Forgetting. In R. Sottilare, A. Graesser, X. Hu, &amp; G. Goodwin (Eds.), </w:t>
      </w:r>
      <w:r>
        <w:rPr>
          <w:rFonts w:ascii="Aptos" w:hAnsi="Aptos"/>
          <w:i/>
          <w:sz w:val="22"/>
          <w:szCs w:val="22"/>
        </w:rPr>
        <w:t>Design Recommendations for Intelligent Tutoring System-Volume 5: Assessment Methods</w:t>
      </w:r>
      <w:r>
        <w:rPr>
          <w:rFonts w:ascii="Aptos" w:hAnsi="Aptos"/>
          <w:sz w:val="22"/>
          <w:szCs w:val="22"/>
        </w:rPr>
        <w:t xml:space="preserve"> (Vol. 5, pp. 203-208). </w:t>
      </w:r>
    </w:p>
    <w:p w14:paraId="7CE069CC" w14:textId="77777777">
      <w:pPr>
        <w:pStyle w:val="EndNoteBibliography"/>
        <w:ind w:left="720" w:hanging="720"/>
        <w:jc w:val="left"/>
        <w:rPr>
          <w:rFonts w:ascii="Aptos" w:hAnsi="Aptos"/>
          <w:sz w:val="22"/>
          <w:szCs w:val="22"/>
        </w:rPr>
      </w:pPr>
      <w:r>
        <w:rPr>
          <w:rFonts w:ascii="Aptos" w:hAnsi="Aptos"/>
          <w:sz w:val="22"/>
          <w:szCs w:val="22"/>
        </w:rPr>
        <w:lastRenderedPageBreak/>
        <w:t xml:space="preserve">Goldin, I., Pavlik Jr, P. I., &amp; Ritter, S. (2016). Discovering domain models in learning curve data. In R. A. Sottilare, A. C. Graesser, X. Hu, A. Olney, B. D. Nye, &amp; A. M. Sinatra (Eds.), </w:t>
      </w:r>
      <w:r>
        <w:rPr>
          <w:rFonts w:ascii="Aptos" w:hAnsi="Aptos"/>
          <w:i/>
          <w:sz w:val="22"/>
          <w:szCs w:val="22"/>
        </w:rPr>
        <w:t>Design Recommendations for Intelligent Tutoring Systems: Volume 4-Domain Modeling</w:t>
      </w:r>
      <w:r>
        <w:rPr>
          <w:rFonts w:ascii="Aptos" w:hAnsi="Aptos"/>
          <w:sz w:val="22"/>
          <w:szCs w:val="22"/>
        </w:rPr>
        <w:t xml:space="preserve"> (Vol. 4, pp. 115-126). </w:t>
      </w:r>
    </w:p>
    <w:p w14:paraId="7CE069CD" w14:textId="77777777">
      <w:pPr>
        <w:pStyle w:val="EndNoteBibliography"/>
        <w:ind w:left="720" w:hanging="720"/>
        <w:jc w:val="left"/>
        <w:rPr>
          <w:rFonts w:ascii="Aptos" w:hAnsi="Aptos"/>
          <w:sz w:val="22"/>
          <w:szCs w:val="22"/>
        </w:rPr>
      </w:pPr>
      <w:r>
        <w:rPr>
          <w:rFonts w:ascii="Aptos" w:hAnsi="Aptos"/>
          <w:sz w:val="22"/>
          <w:szCs w:val="22"/>
        </w:rPr>
        <w:t xml:space="preserve">Olney, A. M., Brawner, K. W., Pavlik Jr., P. I., &amp; Koedinger, K. R. (2015). Emerging Trends in Automated Authoring. In R. A. Sottilare, A. Graesser, X. Hu, &amp; K. W. Brawner (Eds.), Design Recommendations for Adaptive Intelligent Tutoring Systems: Authoring Tools (Volume 3). Army Research Labs/ University of Memphis. </w:t>
      </w:r>
      <w:r>
        <w:rPr>
          <w:rFonts w:ascii="Aptos" w:hAnsi="Aptos"/>
          <w:i/>
          <w:sz w:val="22"/>
          <w:szCs w:val="22"/>
        </w:rPr>
        <w:t/>
      </w:r>
      <w:r>
        <w:rPr>
          <w:rFonts w:ascii="Aptos" w:hAnsi="Aptos"/>
          <w:sz w:val="22"/>
          <w:szCs w:val="22"/>
        </w:rPr>
        <w:t xml:space="preserve"/>
      </w:r>
    </w:p>
    <w:p w14:paraId="7CE069CE" w14:textId="77777777">
      <w:pPr>
        <w:pStyle w:val="EndNoteBibliography"/>
        <w:ind w:left="720" w:hanging="720"/>
        <w:jc w:val="left"/>
        <w:rPr>
          <w:rFonts w:ascii="Aptos" w:hAnsi="Aptos"/>
          <w:sz w:val="22"/>
          <w:szCs w:val="22"/>
        </w:rPr>
      </w:pPr>
      <w:r>
        <w:rPr>
          <w:rFonts w:ascii="Aptos" w:hAnsi="Aptos"/>
          <w:sz w:val="22"/>
          <w:szCs w:val="22"/>
        </w:rPr>
        <w:t xml:space="preserve">Pavlik Jr., P. I., Hu, X., &amp; Morrison, D. M. (2014). Issues Regarding the Use of Natural Language Discourse In Intelligent Tutoring Systems. In R. A. Sottilare, A. Graesser, X. Hu, &amp; H. K. Holden (Eds.), </w:t>
      </w:r>
      <w:r>
        <w:rPr>
          <w:rFonts w:ascii="Aptos" w:hAnsi="Aptos"/>
          <w:i/>
          <w:sz w:val="22"/>
          <w:szCs w:val="22"/>
        </w:rPr>
        <w:t>Design Recommendations for Adaptive Intelligent Tutoring Systems: Instructional Management</w:t>
      </w:r>
      <w:r>
        <w:rPr>
          <w:rFonts w:ascii="Aptos" w:hAnsi="Aptos"/>
          <w:sz w:val="22"/>
          <w:szCs w:val="22"/>
        </w:rPr>
        <w:t xml:space="preserve"> (Vol. 2, pp. 185-187). Army Research Labs/ University of Memphis. </w:t>
      </w:r>
    </w:p>
    <w:p w14:paraId="7CE069CF" w14:textId="77777777">
      <w:pPr>
        <w:pStyle w:val="EndNoteBibliography"/>
        <w:ind w:left="720" w:hanging="720"/>
        <w:jc w:val="left"/>
        <w:rPr>
          <w:rFonts w:ascii="Aptos" w:hAnsi="Aptos"/>
          <w:sz w:val="22"/>
          <w:szCs w:val="22"/>
        </w:rPr>
      </w:pPr>
      <w:r>
        <w:rPr>
          <w:rFonts w:ascii="Aptos" w:hAnsi="Aptos"/>
          <w:sz w:val="22"/>
          <w:szCs w:val="22"/>
        </w:rPr>
        <w:t xml:space="preserve">Lane, H. C., Yacef, K., Mostow, J., &amp; Pavlik Jr., P. I. (2013). </w:t>
      </w:r>
      <w:r>
        <w:rPr>
          <w:rFonts w:ascii="Aptos" w:hAnsi="Aptos"/>
          <w:i/>
          <w:sz w:val="22"/>
          <w:szCs w:val="22"/>
        </w:rPr>
        <w:t>Artificial Intelligence in Education: 16th International Conference, AIED 2013, Memphis, TN, USA, July 9-13, 2013. Proceedings</w:t>
      </w:r>
      <w:r>
        <w:rPr>
          <w:rFonts w:ascii="Aptos" w:hAnsi="Aptos"/>
          <w:sz w:val="22"/>
          <w:szCs w:val="22"/>
        </w:rPr>
        <w:t xml:space="preserve">. Springer Publishing Company, Incorporated. </w:t>
      </w:r>
    </w:p>
    <w:p w14:paraId="7CE069D0" w14:textId="77777777">
      <w:pPr>
        <w:pStyle w:val="EndNoteBibliography"/>
        <w:ind w:left="720" w:hanging="720"/>
        <w:jc w:val="left"/>
        <w:rPr>
          <w:rFonts w:ascii="Aptos" w:hAnsi="Aptos"/>
          <w:sz w:val="22"/>
          <w:szCs w:val="22"/>
        </w:rPr>
      </w:pPr>
      <w:r>
        <w:rPr>
          <w:rFonts w:ascii="Aptos" w:hAnsi="Aptos"/>
          <w:sz w:val="22"/>
          <w:szCs w:val="22"/>
        </w:rPr>
        <w:t xml:space="preserve">Pavlik Jr., P. I. (2013). Spacing effect. In H. Pashler (Ed.), </w:t>
      </w:r>
      <w:r>
        <w:rPr>
          <w:rFonts w:ascii="Aptos" w:hAnsi="Aptos"/>
          <w:i/>
          <w:sz w:val="22"/>
          <w:szCs w:val="22"/>
        </w:rPr>
        <w:t>Encyclopedia of the mind</w:t>
      </w:r>
      <w:r>
        <w:rPr>
          <w:rFonts w:ascii="Aptos" w:hAnsi="Aptos"/>
          <w:sz w:val="22"/>
          <w:szCs w:val="22"/>
        </w:rPr>
        <w:t xml:space="preserve">. SAGE Publications. </w:t>
      </w:r>
    </w:p>
    <w:p w14:paraId="7CE069D1" w14:textId="77777777">
      <w:pPr>
        <w:pStyle w:val="EndNoteBibliography"/>
        <w:ind w:left="720" w:hanging="720"/>
        <w:jc w:val="left"/>
        <w:rPr>
          <w:rFonts w:ascii="Aptos" w:hAnsi="Aptos"/>
          <w:sz w:val="22"/>
          <w:szCs w:val="22"/>
        </w:rPr>
      </w:pPr>
      <w:r>
        <w:rPr>
          <w:rFonts w:ascii="Aptos" w:hAnsi="Aptos"/>
          <w:sz w:val="22"/>
          <w:szCs w:val="22"/>
        </w:rPr>
        <w:t xml:space="preserve">Pavlik Jr., P. I., Brawner, K. W., Olney, A., &amp; Mitrovic, A. (2013). A Review of Learner Models Used in Intelligent Tutoring Systems In R. A. Sottilare, A. Graesser, X. Hu, &amp; H. K. Holden (Eds.), </w:t>
      </w:r>
      <w:r>
        <w:rPr>
          <w:rFonts w:ascii="Aptos" w:hAnsi="Aptos"/>
          <w:i/>
          <w:sz w:val="22"/>
          <w:szCs w:val="22"/>
        </w:rPr>
        <w:t>Design Recommendations for Adaptive Intelligent Tutoring Systems: Learner Modeling</w:t>
      </w:r>
      <w:r>
        <w:rPr>
          <w:rFonts w:ascii="Aptos" w:hAnsi="Aptos"/>
          <w:sz w:val="22"/>
          <w:szCs w:val="22"/>
        </w:rPr>
        <w:t xml:space="preserve"> (Vol. 1, pp. 39-68). Army Research Labs/ University of Memphis. </w:t>
      </w:r>
    </w:p>
    <w:p w14:paraId="7CE069D2" w14:textId="77777777">
      <w:pPr>
        <w:pStyle w:val="EndNoteBibliography"/>
        <w:ind w:left="720" w:hanging="720"/>
        <w:jc w:val="left"/>
        <w:rPr>
          <w:rFonts w:ascii="Aptos" w:hAnsi="Aptos"/>
          <w:sz w:val="22"/>
          <w:szCs w:val="22"/>
        </w:rPr>
      </w:pPr>
      <w:r>
        <w:rPr>
          <w:rFonts w:ascii="Aptos" w:hAnsi="Aptos"/>
          <w:sz w:val="22"/>
          <w:szCs w:val="22"/>
        </w:rPr>
        <w:t xml:space="preserve">Baker, R. S. J. d., Merceron, A., &amp; Pavlik Jr., P. I. (2010). </w:t>
      </w:r>
      <w:r>
        <w:rPr>
          <w:rFonts w:ascii="Aptos" w:hAnsi="Aptos"/>
          <w:i/>
          <w:sz w:val="22"/>
          <w:szCs w:val="22"/>
        </w:rPr>
        <w:t>Proceedings of the 3rd International Conference on Educational Data Mining</w:t>
      </w:r>
      <w:r>
        <w:rPr>
          <w:rFonts w:ascii="Aptos" w:hAnsi="Aptos"/>
          <w:sz w:val="22"/>
          <w:szCs w:val="22"/>
        </w:rPr>
        <w:t xml:space="preserve">. International Educational Data Mining Society. </w:t>
      </w:r>
    </w:p>
    <w:p w14:paraId="7CE069D3" w14:textId="77777777">
      <w:pPr>
        <w:pStyle w:val="EndNoteBibliography"/>
        <w:ind w:left="720" w:hanging="720"/>
        <w:jc w:val="left"/>
        <w:rPr>
          <w:rFonts w:ascii="Aptos" w:hAnsi="Aptos"/>
          <w:sz w:val="22"/>
          <w:szCs w:val="22"/>
        </w:rPr>
      </w:pPr>
      <w:r>
        <w:rPr>
          <w:rFonts w:ascii="Aptos" w:hAnsi="Aptos"/>
          <w:sz w:val="22"/>
          <w:szCs w:val="22"/>
        </w:rPr>
        <w:t xml:space="preserve">Pavlik Jr., P. I. (2007). Timing is an order: Modeling order effects in the learning of information. In F. E., Ritter, J. Nerb, E. Lehtinen, &amp; T. O'Shea (Eds.), </w:t>
      </w:r>
      <w:r>
        <w:rPr>
          <w:rFonts w:ascii="Aptos" w:hAnsi="Aptos"/>
          <w:i/>
          <w:sz w:val="22"/>
          <w:szCs w:val="22"/>
        </w:rPr>
        <w:t>In order to learn: How order effects in machine learning illuminate human learning</w:t>
      </w:r>
      <w:r>
        <w:rPr>
          <w:rFonts w:ascii="Aptos" w:hAnsi="Aptos"/>
          <w:sz w:val="22"/>
          <w:szCs w:val="22"/>
        </w:rPr>
        <w:t xml:space="preserve"> (pp. 137–150). Oxford University Press. </w:t>
      </w:r>
    </w:p>
    <w:p w14:paraId="7CE069D4" w14:textId="1A0AB13B">
      <w:pPr>
        <w:pStyle w:val="Heading3"/>
        <w:rPr>
          <w:rFonts w:eastAsia="Calibri"/>
          <w:sz w:val="22"/>
          <w:szCs w:val="22"/>
        </w:rPr>
      </w:pPr>
      <w:r>
        <w:t>Peer</w:t>
      </w:r>
      <w:r>
        <w:t>-</w:t>
      </w:r>
      <w:r>
        <w:t>Reviewed Conference Reports</w:t>
      </w:r>
      <w:r>
        <w:t xml:space="preserve"> (Short Papers</w:t>
      </w:r>
      <w:r>
        <w:t>, Workshops</w:t>
      </w:r>
      <w:r>
        <w:t xml:space="preserve">, </w:t>
      </w:r>
      <w:r>
        <w:t>Tutorials</w:t>
      </w:r>
      <w:r>
        <w:t>,</w:t>
      </w:r>
      <w:r>
        <w:t xml:space="preserve"> and Poster Proceedings)</w:t>
      </w:r>
    </w:p>
    <w:p w14:paraId="612CB305" w14:textId="0EC10715">
      <w:pPr>
        <w:autoSpaceDE w:val="0"/>
        <w:autoSpaceDN w:val="0"/>
        <w:adjustRightInd w:val="0"/>
        <w:spacing w:before="0"/>
        <w:ind w:left="720" w:hanging="720"/>
        <w:rPr>
          <w:rFonts w:ascii="Aptos" w:hAnsi="Aptos" w:cs="Arial"/>
          <w:sz w:val="22"/>
          <w:szCs w:val="22"/>
        </w:rPr>
      </w:pPr>
      <w:r>
        <w:rPr>
          <w:rFonts w:ascii="Aptos" w:hAnsi="Aptos" w:cs="Arial"/>
          <w:sz w:val="22"/>
          <w:szCs w:val="22"/>
        </w:rPr>
        <w:t xml:space="preserve">Pavlik Jr, P. I., &amp; Eglington, L. (2025, July). Evolutionary Features for Mitigating Cold Starts in Logistic Knowledge Tracing. In Proceedings of the 18th International Conference on Educational Data Mining, Palermo, Italy (pp. 403-409). https://doi.org/10.5281/zenodo.15870270</w:t>
      </w:r>
      <w:r>
        <w:rPr>
          <w:rFonts w:ascii="Aptos" w:hAnsi="Aptos" w:cs="Arial"/>
          <w:i/>
          <w:iCs/>
          <w:sz w:val="22"/>
          <w:szCs w:val="22"/>
        </w:rPr>
        <w:t/>
      </w:r>
      <w:r>
        <w:rPr>
          <w:rFonts w:ascii="Aptos" w:hAnsi="Aptos" w:cs="Arial"/>
          <w:sz w:val="22"/>
          <w:szCs w:val="22"/>
        </w:rPr>
        <w:t xml:space="preserve"/>
      </w:r>
    </w:p>
    <w:p w14:paraId="2BEB4884" w14:textId="1A4C56C9">
      <w:pPr>
        <w:autoSpaceDE w:val="0"/>
        <w:autoSpaceDN w:val="0"/>
        <w:adjustRightInd w:val="0"/>
        <w:spacing w:before="0"/>
        <w:ind w:left="720" w:hanging="720"/>
        <w:rPr>
          <w:rFonts w:ascii="Aptos" w:hAnsi="Aptos" w:cs="Arial"/>
          <w:sz w:val="22"/>
          <w:szCs w:val="22"/>
        </w:rPr>
      </w:pPr>
      <w:r>
        <w:rPr>
          <w:rFonts w:ascii="Aptos" w:hAnsi="Aptos" w:cs="Arial"/>
          <w:sz w:val="22"/>
          <w:szCs w:val="22"/>
        </w:rPr>
        <w:t xml:space="preserve">Cao, M., Pavlik Jr., P. I., Chu, W., &amp; Zhang, L. (2024). Integrating Attentional Factors and Spacing in Logistic Knowledge Tracing Models to Explore the Impact of Training Sequences on Category Learning. In B. Paassen &amp; C. D. Epp (Eds.), </w:t>
      </w:r>
      <w:r>
        <w:rPr>
          <w:rFonts w:ascii="Aptos" w:hAnsi="Aptos" w:cs="Arial"/>
          <w:i/>
          <w:iCs/>
          <w:sz w:val="22"/>
          <w:szCs w:val="22"/>
        </w:rPr>
        <w:t>Proceedings of the 17th International Conference on Educational Data Mining</w:t>
      </w:r>
      <w:r>
        <w:rPr>
          <w:rFonts w:ascii="Aptos" w:hAnsi="Aptos" w:cs="Arial"/>
          <w:sz w:val="22"/>
          <w:szCs w:val="22"/>
        </w:rPr>
        <w:t xml:space="preserve"> (pp. 526-532). International Educational Data Mining Society. </w:t>
      </w:r>
      <w:hyperlink r:id="rId39" w:history="1">
        <w:r>
          <w:rPr>
            <w:rStyle w:val="Hyperlink"/>
            <w:rFonts w:ascii="Aptos" w:hAnsi="Aptos" w:cs="Arial"/>
            <w:sz w:val="22"/>
            <w:szCs w:val="22"/>
          </w:rPr>
          <w:t>https://doi.org/10.5281/zenodo.12729876</w:t>
        </w:r>
      </w:hyperlink>
      <w:r>
        <w:rPr>
          <w:rFonts w:ascii="Aptos" w:hAnsi="Aptos" w:cs="Arial"/>
          <w:sz w:val="22"/>
          <w:szCs w:val="22"/>
        </w:rPr>
        <w:t xml:space="preserve"> </w:t>
      </w:r>
    </w:p>
    <w:p w14:paraId="490CC5D8" w14:textId="7DAA1F8D">
      <w:pPr>
        <w:autoSpaceDE w:val="0"/>
        <w:autoSpaceDN w:val="0"/>
        <w:adjustRightInd w:val="0"/>
        <w:spacing w:before="0"/>
        <w:ind w:left="720" w:hanging="720"/>
        <w:rPr>
          <w:rFonts w:ascii="Aptos" w:hAnsi="Aptos" w:cs="Arial"/>
          <w:sz w:val="22"/>
          <w:szCs w:val="22"/>
        </w:rPr>
      </w:pPr>
      <w:r>
        <w:rPr>
          <w:rFonts w:ascii="Aptos" w:hAnsi="Aptos" w:cs="Arial"/>
          <w:sz w:val="22"/>
          <w:szCs w:val="22"/>
        </w:rPr>
        <w:t xml:space="preserve">Pavlik Jr., P. I., Eglington, L. G., Cao, M., &amp; Chu, W. (2024). Logistic Knowledge Tracing Tutorial: Practical Educational Applications. In B. Paassen &amp; C. D. Epp (Eds.), </w:t>
      </w:r>
      <w:r>
        <w:rPr>
          <w:rFonts w:ascii="Aptos" w:hAnsi="Aptos" w:cs="Arial"/>
          <w:i/>
          <w:iCs/>
          <w:sz w:val="22"/>
          <w:szCs w:val="22"/>
        </w:rPr>
        <w:t>Proceedings of the 17th International Conference on Educational Data Mining</w:t>
      </w:r>
      <w:r>
        <w:rPr>
          <w:rFonts w:ascii="Aptos" w:hAnsi="Aptos" w:cs="Arial"/>
          <w:sz w:val="22"/>
          <w:szCs w:val="22"/>
        </w:rPr>
        <w:t xml:space="preserve"> (pp. 1009-1012). International Educational Data Mining Society. </w:t>
      </w:r>
      <w:hyperlink r:id="rId40" w:history="1">
        <w:r>
          <w:rPr>
            <w:rStyle w:val="Hyperlink"/>
            <w:rFonts w:ascii="Aptos" w:hAnsi="Aptos" w:cs="Arial"/>
            <w:sz w:val="22"/>
            <w:szCs w:val="22"/>
          </w:rPr>
          <w:t>https://doi.org/10.5281/zenodo.12730033</w:t>
        </w:r>
      </w:hyperlink>
      <w:r>
        <w:rPr>
          <w:rFonts w:ascii="Aptos" w:hAnsi="Aptos" w:cs="Arial"/>
          <w:sz w:val="22"/>
          <w:szCs w:val="22"/>
        </w:rPr>
        <w:t xml:space="preserve"> </w:t>
      </w:r>
    </w:p>
    <w:p w14:paraId="02078C30" w14:textId="02896FD1">
      <w:pPr>
        <w:autoSpaceDE w:val="0"/>
        <w:autoSpaceDN w:val="0"/>
        <w:adjustRightInd w:val="0"/>
        <w:spacing w:before="0"/>
        <w:ind w:left="720" w:hanging="720"/>
        <w:rPr>
          <w:rFonts w:ascii="Aptos" w:hAnsi="Aptos" w:cs="Arial"/>
          <w:sz w:val="22"/>
          <w:szCs w:val="22"/>
        </w:rPr>
      </w:pPr>
      <w:r>
        <w:rPr>
          <w:rFonts w:ascii="Aptos" w:hAnsi="Aptos" w:cs="Arial"/>
          <w:sz w:val="22"/>
          <w:szCs w:val="22"/>
          <w:lang w:val="fr-FR"/>
        </w:rPr>
        <w:t xml:space="preserve">Chu, W., &amp; Pavlik Jr., P. I. (2023). The Predictiveness of PFA is Improved by Incorporating the Learner’s Correct Response Time Fluctuation. In M. Feng, T. Käser, &amp; P. Talukdar (Eds.), Proceedings of The 16th International Conference on Educational Data Mining (pp. 244-250). https://doi.org/10.5281/zenodo.8115643 </w:t>
      </w:r>
      <w:r>
        <w:rPr>
          <w:rFonts w:ascii="Aptos" w:hAnsi="Aptos" w:cs="Arial"/>
          <w:sz w:val="22"/>
          <w:szCs w:val="22"/>
        </w:rPr>
        <w:t xml:space="preserve"/>
      </w:r>
      <w:r>
        <w:rPr>
          <w:rFonts w:ascii="Aptos" w:hAnsi="Aptos" w:cs="Arial"/>
          <w:i/>
          <w:iCs/>
          <w:sz w:val="22"/>
          <w:szCs w:val="22"/>
        </w:rPr>
        <w:t/>
      </w:r>
      <w:r>
        <w:rPr>
          <w:rFonts w:ascii="Aptos" w:hAnsi="Aptos" w:cs="Arial"/>
          <w:sz w:val="22"/>
          <w:szCs w:val="22"/>
        </w:rPr>
        <w:t xml:space="preserve"/>
      </w:r>
      <w:hyperlink r:id="rId41" w:history="1">
        <w:r>
          <w:rPr>
            <w:rStyle w:val="Hyperlink"/>
            <w:rFonts w:ascii="Aptos" w:hAnsi="Aptos" w:cs="Arial"/>
            <w:sz w:val="22"/>
            <w:szCs w:val="22"/>
          </w:rPr>
          <w:t/>
        </w:r>
      </w:hyperlink>
      <w:r>
        <w:rPr>
          <w:rFonts w:ascii="Aptos" w:hAnsi="Aptos" w:cs="Arial"/>
          <w:sz w:val="22"/>
          <w:szCs w:val="22"/>
        </w:rPr>
        <w:t xml:space="preserve"/>
      </w:r>
    </w:p>
    <w:p w14:paraId="31BD9EB3" w14:textId="4266EFBA">
      <w:pPr>
        <w:autoSpaceDE w:val="0"/>
        <w:autoSpaceDN w:val="0"/>
        <w:adjustRightInd w:val="0"/>
        <w:spacing w:before="0"/>
        <w:ind w:left="720" w:hanging="720"/>
        <w:rPr>
          <w:rFonts w:ascii="Aptos" w:hAnsi="Aptos" w:cs="Arial"/>
          <w:sz w:val="22"/>
          <w:szCs w:val="22"/>
        </w:rPr>
      </w:pPr>
      <w:r>
        <w:rPr>
          <w:rFonts w:ascii="Aptos" w:hAnsi="Aptos" w:cs="Arial"/>
          <w:sz w:val="22"/>
          <w:szCs w:val="22"/>
        </w:rPr>
        <w:lastRenderedPageBreak/>
        <w:t xml:space="preserve">Zhang, L., Pavlik, P. I., Hu, X., Cockroft, J. L., Wang, L., &amp; Shi, G. (2023). Exploring the Individual Differences in Multidimensional Evolution of Knowledge States of Learners. In </w:t>
      </w:r>
      <w:r>
        <w:rPr>
          <w:rFonts w:ascii="Aptos" w:hAnsi="Aptos" w:cs="Arial"/>
          <w:i/>
          <w:iCs/>
          <w:sz w:val="22"/>
          <w:szCs w:val="22"/>
        </w:rPr>
        <w:t>5th International Conference, AIS 2023,</w:t>
      </w:r>
      <w:r>
        <w:rPr>
          <w:rFonts w:ascii="Aptos" w:hAnsi="Aptos" w:cs="Arial"/>
          <w:sz w:val="22"/>
          <w:szCs w:val="22"/>
        </w:rPr>
        <w:t xml:space="preserve"> (pp. 265-284). Springer Nature Switzerland. </w:t>
      </w:r>
    </w:p>
    <w:p w14:paraId="63CC0E66" w14:textId="6D9367AF">
      <w:pPr>
        <w:pStyle w:val="EndNoteBibliography"/>
        <w:ind w:left="720" w:hanging="720"/>
        <w:jc w:val="left"/>
        <w:rPr>
          <w:rFonts w:ascii="Aptos" w:hAnsi="Aptos"/>
          <w:sz w:val="22"/>
          <w:szCs w:val="22"/>
        </w:rPr>
      </w:pPr>
      <w:r>
        <w:rPr>
          <w:rFonts w:ascii="Aptos" w:hAnsi="Aptos"/>
          <w:sz w:val="22"/>
          <w:szCs w:val="22"/>
        </w:rPr>
        <w:t xml:space="preserve">Cao, M., &amp; Pavlik Jr., P. I. (2022). A Variant of Performance Factors Analysis Model for Categorization. </w:t>
      </w:r>
      <w:r>
        <w:rPr>
          <w:rFonts w:ascii="Aptos" w:hAnsi="Aptos"/>
          <w:i/>
          <w:iCs/>
          <w:sz w:val="22"/>
          <w:szCs w:val="22"/>
        </w:rPr>
        <w:t>Proceedings of the 15th International Conference on Educational Data Mining</w:t>
      </w:r>
      <w:r>
        <w:rPr>
          <w:rFonts w:ascii="Aptos" w:hAnsi="Aptos"/>
          <w:sz w:val="22"/>
          <w:szCs w:val="22"/>
        </w:rPr>
        <w:t>. Durham, United Kingdom: 763-766.</w:t>
      </w:r>
    </w:p>
    <w:p w14:paraId="642DA43F" w14:textId="3B73F163">
      <w:pPr>
        <w:pStyle w:val="EndNoteBibliography"/>
        <w:ind w:left="720" w:hanging="720"/>
        <w:jc w:val="left"/>
        <w:rPr>
          <w:rFonts w:ascii="Aptos" w:hAnsi="Aptos"/>
          <w:sz w:val="22"/>
          <w:szCs w:val="22"/>
        </w:rPr>
      </w:pPr>
      <w:r>
        <w:rPr>
          <w:rFonts w:ascii="Aptos" w:hAnsi="Aptos"/>
          <w:sz w:val="22"/>
          <w:szCs w:val="22"/>
        </w:rPr>
        <w:t xml:space="preserve">Pavlik Jr., P. I., &amp; Zhang, L. (2022). Using autoKC and Interactions in Logistic Knowledge Tracing. </w:t>
      </w:r>
      <w:r>
        <w:rPr>
          <w:rFonts w:ascii="Aptos" w:hAnsi="Aptos"/>
          <w:i/>
          <w:iCs/>
          <w:sz w:val="22"/>
          <w:szCs w:val="22"/>
        </w:rPr>
        <w:t>Proceedings of The Third Workshop of the Learner Data Institute, The 15th International Conference on Educational Data Mining (EDM 2022)</w:t>
      </w:r>
      <w:r>
        <w:rPr>
          <w:rFonts w:ascii="Aptos" w:hAnsi="Aptos"/>
          <w:sz w:val="22"/>
          <w:szCs w:val="22"/>
        </w:rPr>
        <w:t>. Durham, UK: 1-6.</w:t>
      </w:r>
      <w:r>
        <w:rPr>
          <w:rFonts w:ascii="Aptos" w:hAnsi="Aptos"/>
          <w:b/>
          <w:bCs/>
          <w:sz w:val="22"/>
          <w:szCs w:val="22"/>
        </w:rPr>
        <w:t xml:space="preserve"> </w:t>
      </w:r>
    </w:p>
    <w:p w14:paraId="46030444" w14:textId="77777777">
      <w:pPr>
        <w:pStyle w:val="EndNoteBibliography"/>
        <w:ind w:left="720" w:hanging="720"/>
        <w:jc w:val="left"/>
        <w:rPr>
          <w:rFonts w:ascii="Aptos" w:hAnsi="Aptos"/>
          <w:sz w:val="22"/>
          <w:szCs w:val="22"/>
        </w:rPr>
      </w:pPr>
      <w:r>
        <w:rPr>
          <w:rFonts w:ascii="Aptos" w:hAnsi="Aptos"/>
          <w:sz w:val="22"/>
          <w:szCs w:val="22"/>
        </w:rPr>
        <w:t xml:space="preserve">Pavlik Jr., P. I., &amp; Eglington, L. (2021a). The Mobile Fact and Concept Textbook System (MoFaCTS) Computational Model and Scheduling System. In 22nd International Conference on Artificial Intelligence in Education (AIED 2021) Third Workshop on Intelligent Textbooks (pp. 93-107). In CEUR workshop proceedings (Vol. 2895).</w:t>
      </w:r>
      <w:r>
        <w:rPr>
          <w:rFonts w:ascii="Aptos" w:hAnsi="Aptos"/>
          <w:i/>
          <w:iCs/>
          <w:sz w:val="22"/>
          <w:szCs w:val="22"/>
        </w:rPr>
        <w:t/>
      </w:r>
      <w:r>
        <w:rPr>
          <w:rFonts w:ascii="Aptos" w:hAnsi="Aptos"/>
          <w:sz w:val="22"/>
          <w:szCs w:val="22"/>
        </w:rPr>
        <w:t xml:space="preserve"/>
      </w:r>
    </w:p>
    <w:p w14:paraId="02648558" w14:textId="7CC77672">
      <w:pPr>
        <w:pStyle w:val="EndNoteBibliography"/>
        <w:ind w:left="720" w:hanging="720"/>
        <w:jc w:val="left"/>
        <w:rPr>
          <w:rFonts w:ascii="Aptos" w:hAnsi="Aptos"/>
          <w:sz w:val="22"/>
          <w:szCs w:val="22"/>
        </w:rPr>
      </w:pPr>
      <w:r>
        <w:rPr>
          <w:rFonts w:ascii="Aptos" w:hAnsi="Aptos"/>
          <w:sz w:val="22"/>
          <w:szCs w:val="22"/>
        </w:rPr>
        <w:t xml:space="preserve">Pavlik Jr, P. I., Eglington, L., &amp; Zhang, L. (2021). Automatic Domain Model Creation and Improvement. In C. Lynch, A. Merceron, M. Desmarais, &amp; R. Nkambou (Eds.), </w:t>
      </w:r>
      <w:r>
        <w:rPr>
          <w:rFonts w:ascii="Aptos" w:hAnsi="Aptos"/>
          <w:i/>
          <w:iCs/>
          <w:sz w:val="22"/>
          <w:szCs w:val="22"/>
        </w:rPr>
        <w:t>Proceedings of The 14th International Conference on Educational Data Mining</w:t>
      </w:r>
      <w:r>
        <w:rPr>
          <w:rFonts w:ascii="Aptos" w:hAnsi="Aptos"/>
          <w:sz w:val="22"/>
          <w:szCs w:val="22"/>
        </w:rPr>
        <w:t xml:space="preserve"> (pp. 672-676).</w:t>
      </w:r>
    </w:p>
    <w:p w14:paraId="21529602" w14:textId="6A003FCC">
      <w:pPr>
        <w:pStyle w:val="EndNoteBibliography"/>
        <w:ind w:left="720" w:hanging="720"/>
        <w:jc w:val="left"/>
        <w:rPr>
          <w:rFonts w:ascii="Aptos" w:hAnsi="Aptos"/>
          <w:sz w:val="22"/>
          <w:szCs w:val="22"/>
        </w:rPr>
      </w:pPr>
      <w:r>
        <w:rPr>
          <w:rFonts w:ascii="Aptos" w:hAnsi="Aptos"/>
          <w:sz w:val="22"/>
          <w:szCs w:val="22"/>
        </w:rPr>
        <w:t xml:space="preserve">Pavlik Jr., P. I., &amp; Eglington, L. (2021). Modeling the EdNet Dataset with Logistic Regression. In </w:t>
      </w:r>
      <w:r>
        <w:rPr>
          <w:rFonts w:ascii="Aptos" w:hAnsi="Aptos"/>
          <w:i/>
          <w:sz w:val="22"/>
          <w:szCs w:val="22"/>
        </w:rPr>
        <w:t>35th AAAI Conference on Artificial Intelligence, Imagining Post-COVID Education with AI Workshop</w:t>
      </w:r>
      <w:r>
        <w:rPr>
          <w:rFonts w:ascii="Aptos" w:hAnsi="Aptos"/>
          <w:sz w:val="22"/>
          <w:szCs w:val="22"/>
        </w:rPr>
        <w:t xml:space="preserve"> (pp. 1-5). </w:t>
      </w:r>
    </w:p>
    <w:p w14:paraId="7CE069D6" w14:textId="4DAA8239">
      <w:pPr>
        <w:pStyle w:val="EndNoteBibliography"/>
        <w:ind w:left="720" w:hanging="720"/>
        <w:jc w:val="left"/>
        <w:rPr>
          <w:rFonts w:ascii="Aptos" w:hAnsi="Aptos"/>
          <w:sz w:val="22"/>
          <w:szCs w:val="22"/>
        </w:rPr>
      </w:pPr>
      <w:r>
        <w:rPr>
          <w:rFonts w:ascii="Aptos" w:hAnsi="Aptos"/>
          <w:sz w:val="22"/>
          <w:szCs w:val="22"/>
        </w:rPr>
        <w:t xml:space="preserve">Pavlik Jr., P. I., Olney, A. M., Banker, A., Eglington, L., &amp; Yarbro, J. (2020). The Mobile Fact and Concept Textbook System (MoFaCTS). In </w:t>
      </w:r>
      <w:r>
        <w:rPr>
          <w:rFonts w:ascii="Aptos" w:hAnsi="Aptos"/>
          <w:i/>
          <w:sz w:val="22"/>
          <w:szCs w:val="22"/>
        </w:rPr>
        <w:t>21st International Conference on Artificial Intelligence in Education (AIED 2020) Second Workshop on Intelligent Textbooks</w:t>
      </w:r>
      <w:r>
        <w:rPr>
          <w:rFonts w:ascii="Aptos" w:hAnsi="Aptos"/>
          <w:sz w:val="22"/>
          <w:szCs w:val="22"/>
        </w:rPr>
        <w:t xml:space="preserve"> (pp. 35–49). In CEUR workshop proceedings (Vol. 2674). </w:t>
      </w:r>
    </w:p>
    <w:p w14:paraId="7CE069D7" w14:textId="77777777">
      <w:pPr>
        <w:pStyle w:val="EndNoteBibliography"/>
        <w:ind w:left="720" w:hanging="720"/>
        <w:jc w:val="left"/>
        <w:rPr>
          <w:rFonts w:ascii="Aptos" w:hAnsi="Aptos"/>
          <w:sz w:val="22"/>
          <w:szCs w:val="22"/>
        </w:rPr>
      </w:pPr>
      <w:r>
        <w:rPr>
          <w:rFonts w:ascii="Aptos" w:hAnsi="Aptos"/>
          <w:sz w:val="22"/>
          <w:szCs w:val="22"/>
        </w:rPr>
        <w:t xml:space="preserve">Cao, M., Pavlik Jr, P. I., &amp; Bidelman, G. M. (2019). Incorporating Prior Practice Difficulty into Performance Factor Analysis to Model Mandarin Tone Learning. In C. Lynch, A. Merceron, M. Desmarais, &amp; R. Nkambou (Eds.), </w:t>
      </w:r>
      <w:r>
        <w:rPr>
          <w:rFonts w:ascii="Aptos" w:hAnsi="Aptos"/>
          <w:i/>
          <w:sz w:val="22"/>
          <w:szCs w:val="22"/>
        </w:rPr>
        <w:t>Proceedings of the 11th International Conference on Educational Data Mining</w:t>
      </w:r>
      <w:r>
        <w:rPr>
          <w:rFonts w:ascii="Aptos" w:hAnsi="Aptos"/>
          <w:sz w:val="22"/>
          <w:szCs w:val="22"/>
        </w:rPr>
        <w:t xml:space="preserve"> (pp. 516-519). </w:t>
      </w:r>
    </w:p>
    <w:p w14:paraId="7CE069D8" w14:textId="77777777">
      <w:pPr>
        <w:pStyle w:val="EndNoteBibliography"/>
        <w:ind w:left="720" w:hanging="720"/>
        <w:jc w:val="left"/>
        <w:rPr>
          <w:rFonts w:ascii="Aptos" w:hAnsi="Aptos"/>
          <w:sz w:val="22"/>
          <w:szCs w:val="22"/>
        </w:rPr>
      </w:pPr>
      <w:r>
        <w:rPr>
          <w:rFonts w:ascii="Aptos" w:hAnsi="Aptos"/>
          <w:sz w:val="22"/>
          <w:szCs w:val="22"/>
        </w:rPr>
        <w:t xml:space="preserve">Fang, Y., Shubeck, K. T., Lippert, A., Cheng, Q., Shi, G., Feng, S., Gatewood, J., Chen, S., Cai, Z., Pavlik Jr., P. I., Frijters, J. C., Greenberg, D., &amp; Graesser, A. C. (2018). Clustering the Learning Patterns of Adults with Low Literacy Interacting with an Intelligent Tutoring System. In K. E. Boyer &amp; M. Yudelson (Eds.), </w:t>
      </w:r>
      <w:r>
        <w:rPr>
          <w:rFonts w:ascii="Aptos" w:hAnsi="Aptos"/>
          <w:i/>
          <w:sz w:val="22"/>
          <w:szCs w:val="22"/>
        </w:rPr>
        <w:t>Proceedings of the 11th International Conference on Educational Data Mining</w:t>
      </w:r>
      <w:r>
        <w:rPr>
          <w:rFonts w:ascii="Aptos" w:hAnsi="Aptos"/>
          <w:sz w:val="22"/>
          <w:szCs w:val="22"/>
        </w:rPr>
        <w:t xml:space="preserve"> (pp. 348-354). Educational Data Mining Society. </w:t>
      </w:r>
    </w:p>
    <w:p w14:paraId="7CE069D9" w14:textId="77777777">
      <w:pPr>
        <w:pStyle w:val="EndNoteBibliography"/>
        <w:ind w:left="720" w:hanging="720"/>
        <w:jc w:val="left"/>
        <w:rPr>
          <w:rFonts w:ascii="Aptos" w:hAnsi="Aptos"/>
          <w:sz w:val="22"/>
          <w:szCs w:val="22"/>
        </w:rPr>
      </w:pPr>
      <w:r>
        <w:rPr>
          <w:rFonts w:ascii="Aptos" w:hAnsi="Aptos"/>
          <w:sz w:val="22"/>
          <w:szCs w:val="22"/>
        </w:rPr>
        <w:t xml:space="preserve">Pavlik Jr, P. I., Zimmerman, N., &amp; Riedesel, M. (2018). Large Scale Search for Optimal Logistic Knowledge Tracing Features. In K. E. Boyer &amp; M. Yudelson (Eds.), </w:t>
      </w:r>
      <w:r>
        <w:rPr>
          <w:rFonts w:ascii="Aptos" w:hAnsi="Aptos"/>
          <w:i/>
          <w:sz w:val="22"/>
          <w:szCs w:val="22"/>
        </w:rPr>
        <w:t>Proceedings of the 11th International Conference on Educational Data Mining</w:t>
      </w:r>
      <w:r>
        <w:rPr>
          <w:rFonts w:ascii="Aptos" w:hAnsi="Aptos"/>
          <w:sz w:val="22"/>
          <w:szCs w:val="22"/>
        </w:rPr>
        <w:t xml:space="preserve"> (pp. 584-587). Educational Data Mining Society. </w:t>
      </w:r>
    </w:p>
    <w:p w14:paraId="7CE069DA" w14:textId="77777777">
      <w:pPr>
        <w:pStyle w:val="EndNoteBibliography"/>
        <w:ind w:left="720" w:hanging="720"/>
        <w:jc w:val="left"/>
        <w:rPr>
          <w:rFonts w:ascii="Aptos" w:hAnsi="Aptos"/>
          <w:sz w:val="22"/>
          <w:szCs w:val="22"/>
        </w:rPr>
      </w:pPr>
      <w:r>
        <w:rPr>
          <w:rFonts w:ascii="Aptos" w:hAnsi="Aptos"/>
          <w:sz w:val="22"/>
          <w:szCs w:val="22"/>
        </w:rPr>
        <w:t xml:space="preserve">Fang, Y., Nye, B., Pavlik Jr., P. I., Xu, Y., Graesser, A., &amp; Hu, X. (2017). Online Learning Persistence and Academic Achievement. In X. Hu, T. Barnes, A. Hershkovitz, &amp; L. Paquette (Eds.), </w:t>
      </w:r>
      <w:r>
        <w:rPr>
          <w:rFonts w:ascii="Aptos" w:hAnsi="Aptos"/>
          <w:i/>
          <w:sz w:val="22"/>
          <w:szCs w:val="22"/>
        </w:rPr>
        <w:t>Proceedings for the 10th International Conference on Educational Data Mining</w:t>
      </w:r>
      <w:r>
        <w:rPr>
          <w:rFonts w:ascii="Aptos" w:hAnsi="Aptos"/>
          <w:sz w:val="22"/>
          <w:szCs w:val="22"/>
        </w:rPr>
        <w:t xml:space="preserve"> (pp. 312-316). </w:t>
      </w:r>
    </w:p>
    <w:p w14:paraId="7CE069DB" w14:textId="77777777">
      <w:pPr>
        <w:pStyle w:val="EndNoteBibliography"/>
        <w:ind w:left="720" w:hanging="720"/>
        <w:jc w:val="left"/>
        <w:rPr>
          <w:rFonts w:ascii="Aptos" w:hAnsi="Aptos"/>
          <w:sz w:val="22"/>
          <w:szCs w:val="22"/>
        </w:rPr>
      </w:pPr>
      <w:r>
        <w:rPr>
          <w:rFonts w:ascii="Aptos" w:hAnsi="Aptos"/>
          <w:sz w:val="22"/>
          <w:szCs w:val="22"/>
        </w:rPr>
        <w:t xml:space="preserve">Koedinger, K., Liu, R., Stamper, J., Thille, C., &amp; Pavlik, P. (2017). Workshop: Community based educational data repositories and analysis tools. In </w:t>
      </w:r>
      <w:r>
        <w:rPr>
          <w:rFonts w:ascii="Aptos" w:hAnsi="Aptos"/>
          <w:i/>
          <w:sz w:val="22"/>
          <w:szCs w:val="22"/>
        </w:rPr>
        <w:t>Proceedings of the Seventh International Learning Analytics &amp; Knowledge Conference</w:t>
      </w:r>
      <w:r>
        <w:rPr>
          <w:rFonts w:ascii="Aptos" w:hAnsi="Aptos"/>
          <w:sz w:val="22"/>
          <w:szCs w:val="22"/>
        </w:rPr>
        <w:t xml:space="preserve"> (pp. 524-525). ACM. </w:t>
      </w:r>
    </w:p>
    <w:p w14:paraId="7CE069DC" w14:textId="77777777">
      <w:pPr>
        <w:pStyle w:val="EndNoteBibliography"/>
        <w:ind w:left="720" w:hanging="720"/>
        <w:jc w:val="left"/>
        <w:rPr>
          <w:rFonts w:ascii="Aptos" w:hAnsi="Aptos"/>
          <w:sz w:val="22"/>
          <w:szCs w:val="22"/>
        </w:rPr>
      </w:pPr>
      <w:r>
        <w:rPr>
          <w:rFonts w:ascii="Aptos" w:hAnsi="Aptos"/>
          <w:sz w:val="22"/>
          <w:szCs w:val="22"/>
        </w:rPr>
        <w:t xml:space="preserve">Liu, R., Koedinger, K., Stamper, J., &amp; Pavlik Jr., P. I. (2017). Workshop: Sharing and Reusing Data and Analytic Methods with LearnSphere. In X. Hu, T. Barnes, A. Hershkovitz, &amp; L. Paquette </w:t>
      </w:r>
      <w:r>
        <w:rPr>
          <w:rFonts w:ascii="Aptos" w:hAnsi="Aptos"/>
          <w:sz w:val="22"/>
          <w:szCs w:val="22"/>
        </w:rPr>
        <w:lastRenderedPageBreak/>
        <w:t xml:space="preserve">(Eds.), </w:t>
      </w:r>
      <w:r>
        <w:rPr>
          <w:rFonts w:ascii="Aptos" w:hAnsi="Aptos"/>
          <w:i/>
          <w:sz w:val="22"/>
          <w:szCs w:val="22"/>
        </w:rPr>
        <w:t>Proceedings for the 10th International Conference on Educational Data Mining</w:t>
      </w:r>
      <w:r>
        <w:rPr>
          <w:rFonts w:ascii="Aptos" w:hAnsi="Aptos"/>
          <w:sz w:val="22"/>
          <w:szCs w:val="22"/>
        </w:rPr>
        <w:t xml:space="preserve"> (pp. 475-476). </w:t>
      </w:r>
    </w:p>
    <w:p w14:paraId="7CE069DD" w14:textId="77777777">
      <w:pPr>
        <w:pStyle w:val="EndNoteBibliography"/>
        <w:ind w:left="720" w:hanging="720"/>
        <w:jc w:val="left"/>
        <w:rPr>
          <w:rFonts w:ascii="Aptos" w:hAnsi="Aptos"/>
          <w:sz w:val="22"/>
          <w:szCs w:val="22"/>
        </w:rPr>
      </w:pPr>
      <w:r>
        <w:rPr>
          <w:rFonts w:ascii="Aptos" w:hAnsi="Aptos"/>
          <w:sz w:val="22"/>
          <w:szCs w:val="22"/>
          <w:lang w:val="fr-FR"/>
        </w:rPr>
        <w:t xml:space="preserve">Shi, G., Pavlik Jr., P. I., &amp; Graesser, A. (2017). Using an Additive Factor Model and Performance Factor Analysis to Assess Learning Gains in a Tutoring System to Help Adults with Reading Difficulties. In X. Hu, T. Barnes, A. Hershkovitz, &amp; L. Paquette (Eds.), Proceedings for the 10th International Conference on Educational Data Mining (pp. 376-377). </w:t>
      </w:r>
      <w:r>
        <w:rPr>
          <w:rFonts w:ascii="Aptos" w:hAnsi="Aptos"/>
          <w:sz w:val="22"/>
          <w:szCs w:val="22"/>
        </w:rPr>
        <w:t xml:space="preserve"/>
      </w:r>
      <w:r>
        <w:rPr>
          <w:rFonts w:ascii="Aptos" w:hAnsi="Aptos"/>
          <w:i/>
          <w:sz w:val="22"/>
          <w:szCs w:val="22"/>
        </w:rPr>
        <w:t/>
      </w:r>
      <w:r>
        <w:rPr>
          <w:rFonts w:ascii="Aptos" w:hAnsi="Aptos"/>
          <w:sz w:val="22"/>
          <w:szCs w:val="22"/>
        </w:rPr>
        <w:t xml:space="preserve"/>
      </w:r>
    </w:p>
    <w:p w14:paraId="7CE069DE" w14:textId="77777777">
      <w:pPr>
        <w:pStyle w:val="EndNoteBibliography"/>
        <w:ind w:left="720" w:hanging="720"/>
        <w:jc w:val="left"/>
        <w:rPr>
          <w:rFonts w:ascii="Aptos" w:hAnsi="Aptos"/>
          <w:sz w:val="22"/>
          <w:szCs w:val="22"/>
        </w:rPr>
      </w:pPr>
      <w:r>
        <w:rPr>
          <w:rFonts w:ascii="Aptos" w:hAnsi="Aptos"/>
          <w:sz w:val="22"/>
          <w:szCs w:val="22"/>
        </w:rPr>
        <w:t xml:space="preserve">Maass, J. K., &amp; Pavlik Jr, P. I. (2016). Modeling the Influence of Format and Depth during Effortful Retrieval Practice. In T. Barnes, M. Chi, &amp; M. Feng (Eds.), </w:t>
      </w:r>
      <w:r>
        <w:rPr>
          <w:rFonts w:ascii="Aptos" w:hAnsi="Aptos"/>
          <w:i/>
          <w:sz w:val="22"/>
          <w:szCs w:val="22"/>
        </w:rPr>
        <w:t>The 9th International Conference on Educational Data Mining</w:t>
      </w:r>
      <w:r>
        <w:rPr>
          <w:rFonts w:ascii="Aptos" w:hAnsi="Aptos"/>
          <w:sz w:val="22"/>
          <w:szCs w:val="22"/>
        </w:rPr>
        <w:t xml:space="preserve"> (pp. 143-150). </w:t>
      </w:r>
    </w:p>
    <w:p w14:paraId="7CE069DF" w14:textId="77777777">
      <w:pPr>
        <w:pStyle w:val="EndNoteBibliography"/>
        <w:ind w:left="720" w:hanging="720"/>
        <w:jc w:val="left"/>
        <w:rPr>
          <w:rFonts w:ascii="Aptos" w:hAnsi="Aptos"/>
          <w:sz w:val="22"/>
          <w:szCs w:val="22"/>
        </w:rPr>
      </w:pPr>
      <w:r>
        <w:rPr>
          <w:rFonts w:ascii="Aptos" w:hAnsi="Aptos"/>
          <w:sz w:val="22"/>
          <w:szCs w:val="22"/>
        </w:rPr>
        <w:t xml:space="preserve">Pavlik Jr., P. I., Kelly, C., &amp; Maass, J. K. (2016). Using the mobile fact and concept training system (MoFaCTS). In A. Micarelli &amp; J. Stamper (Eds.), </w:t>
      </w:r>
      <w:r>
        <w:rPr>
          <w:rFonts w:ascii="Aptos" w:hAnsi="Aptos"/>
          <w:i/>
          <w:sz w:val="22"/>
          <w:szCs w:val="22"/>
        </w:rPr>
        <w:t>Proceedings of the 13th International Conference on Intelligent Tutoring Systems</w:t>
      </w:r>
      <w:r>
        <w:rPr>
          <w:rFonts w:ascii="Aptos" w:hAnsi="Aptos"/>
          <w:sz w:val="22"/>
          <w:szCs w:val="22"/>
        </w:rPr>
        <w:t xml:space="preserve"> (pp. 247-253). Springer. </w:t>
      </w:r>
    </w:p>
    <w:p w14:paraId="7CE069E0" w14:textId="5E83BA1B">
      <w:pPr>
        <w:pStyle w:val="EndNoteBibliography"/>
        <w:ind w:left="720" w:hanging="720"/>
        <w:jc w:val="left"/>
        <w:rPr>
          <w:rFonts w:ascii="Aptos" w:hAnsi="Aptos"/>
          <w:sz w:val="22"/>
          <w:szCs w:val="22"/>
        </w:rPr>
      </w:pPr>
      <w:r>
        <w:rPr>
          <w:rFonts w:ascii="Aptos" w:hAnsi="Aptos"/>
          <w:sz w:val="22"/>
          <w:szCs w:val="22"/>
        </w:rPr>
        <w:t xml:space="preserve">Nye, B. D., Windsor, A., Pavlik Jr., P. I., Olney, A., Hajeer, M., Graesser, A. C., &amp; Hu, X. (2015). Evaluating the Effectiveness of Integrating Natural Language Tutoring into an Existing Adaptive Learning System. In C. Conati, N. Heffernan, A. Mitrovic, &amp; M. F. Verdejo (Eds.), </w:t>
      </w:r>
      <w:r>
        <w:rPr>
          <w:rFonts w:ascii="Aptos" w:hAnsi="Aptos"/>
          <w:i/>
          <w:sz w:val="22"/>
          <w:szCs w:val="22"/>
        </w:rPr>
        <w:t>17th International Conference on Artificial Intelligence in Education</w:t>
      </w:r>
      <w:r>
        <w:rPr>
          <w:rFonts w:ascii="Aptos" w:hAnsi="Aptos"/>
          <w:sz w:val="22"/>
          <w:szCs w:val="22"/>
        </w:rPr>
        <w:t xml:space="preserve"> (Vol. 9112, pp. 743-747). Springer International Publishing. </w:t>
      </w:r>
      <w:hyperlink r:id="rId42" w:history="1">
        <w:r>
          <w:rPr>
            <w:rStyle w:val="Hyperlink"/>
            <w:rFonts w:ascii="Aptos" w:hAnsi="Aptos"/>
            <w:sz w:val="22"/>
            <w:szCs w:val="22"/>
          </w:rPr>
          <w:t>https://doi.org/10.1007/978-3-319-19773-9_106</w:t>
        </w:r>
      </w:hyperlink>
      <w:r>
        <w:rPr>
          <w:rFonts w:ascii="Aptos" w:hAnsi="Aptos"/>
          <w:sz w:val="22"/>
          <w:szCs w:val="22"/>
        </w:rPr>
        <w:t xml:space="preserve"> </w:t>
      </w:r>
    </w:p>
    <w:p w14:paraId="7CE069E1" w14:textId="77777777">
      <w:pPr>
        <w:pStyle w:val="EndNoteBibliography"/>
        <w:ind w:left="720" w:hanging="720"/>
        <w:jc w:val="left"/>
        <w:rPr>
          <w:rFonts w:ascii="Aptos" w:hAnsi="Aptos"/>
          <w:sz w:val="22"/>
          <w:szCs w:val="22"/>
        </w:rPr>
      </w:pPr>
      <w:r>
        <w:rPr>
          <w:rFonts w:ascii="Aptos" w:hAnsi="Aptos"/>
          <w:sz w:val="22"/>
          <w:szCs w:val="22"/>
        </w:rPr>
        <w:t xml:space="preserve">Forsyth, C., Graesser, A., Pavlik Jr, P. I., Millis, K., &amp; Samei, B. (2014). Discovering Theoretically Grounded Predictors of Deep vs. Shallow Level Learning. In J. Stamper, Z. A. Pardos, M. Mavrikis, &amp; B. McLaren (Eds.), </w:t>
      </w:r>
      <w:r>
        <w:rPr>
          <w:rFonts w:ascii="Aptos" w:hAnsi="Aptos"/>
          <w:i/>
          <w:sz w:val="22"/>
          <w:szCs w:val="22"/>
        </w:rPr>
        <w:t>Proceedings of 7th International Conference on Educational Data Mining</w:t>
      </w:r>
      <w:r>
        <w:rPr>
          <w:rFonts w:ascii="Aptos" w:hAnsi="Aptos"/>
          <w:sz w:val="22"/>
          <w:szCs w:val="22"/>
        </w:rPr>
        <w:t xml:space="preserve"> (pp. 229-232). </w:t>
      </w:r>
    </w:p>
    <w:p w14:paraId="7CE069E2" w14:textId="77777777">
      <w:pPr>
        <w:pStyle w:val="EndNoteBibliography"/>
        <w:ind w:left="720" w:hanging="720"/>
        <w:jc w:val="left"/>
        <w:rPr>
          <w:rFonts w:ascii="Aptos" w:hAnsi="Aptos"/>
          <w:sz w:val="22"/>
          <w:szCs w:val="22"/>
        </w:rPr>
      </w:pPr>
      <w:r>
        <w:rPr>
          <w:rFonts w:ascii="Aptos" w:hAnsi="Aptos"/>
          <w:sz w:val="22"/>
          <w:szCs w:val="22"/>
        </w:rPr>
        <w:t xml:space="preserve">Forsyth, C., Graesser, A. C., Samei, B., Walker, B., &amp; Pavlik Jr., P. I. (2014). Predicting performance behaviors during question generation in a game-like intelligent tutoring system. In J. Polman, A. Kyza, K. O'Neill, &amp; I. Tabak (Eds.), </w:t>
      </w:r>
      <w:r>
        <w:rPr>
          <w:rFonts w:ascii="Aptos" w:hAnsi="Aptos"/>
          <w:i/>
          <w:sz w:val="22"/>
          <w:szCs w:val="22"/>
        </w:rPr>
        <w:t>Proceedings of the International Conference of Learning Sciences</w:t>
      </w:r>
      <w:r>
        <w:rPr>
          <w:rFonts w:ascii="Aptos" w:hAnsi="Aptos"/>
          <w:sz w:val="22"/>
          <w:szCs w:val="22"/>
        </w:rPr>
        <w:t xml:space="preserve"> (pp. 1611-1612). International Society of the Learning Sciences. </w:t>
      </w:r>
    </w:p>
    <w:p w14:paraId="7CE069E3" w14:textId="5628498F">
      <w:pPr>
        <w:pStyle w:val="EndNoteBibliography"/>
        <w:ind w:left="720" w:hanging="720"/>
        <w:jc w:val="left"/>
        <w:rPr>
          <w:rFonts w:ascii="Aptos" w:hAnsi="Aptos"/>
          <w:sz w:val="22"/>
          <w:szCs w:val="22"/>
        </w:rPr>
      </w:pPr>
      <w:r>
        <w:rPr>
          <w:rFonts w:ascii="Aptos" w:hAnsi="Aptos"/>
          <w:sz w:val="22"/>
          <w:szCs w:val="22"/>
        </w:rPr>
        <w:t xml:space="preserve">Forsyth, C. M., Graesser, A. C., Walker, B., Millis, K., Pavlik Jr., P. I., &amp; Halpern, D. (2013). Didactic Galactic: Types of Knowledge Learned in a Serious Game. In H. C. Lane, K. Yacef, J. Mostow, &amp; P. Pavlik (Eds.), </w:t>
      </w:r>
      <w:r>
        <w:rPr>
          <w:rFonts w:ascii="Aptos" w:hAnsi="Aptos"/>
          <w:i/>
          <w:sz w:val="22"/>
          <w:szCs w:val="22"/>
        </w:rPr>
        <w:t>Artificial Intelligence in Education</w:t>
      </w:r>
      <w:r>
        <w:rPr>
          <w:rFonts w:ascii="Aptos" w:hAnsi="Aptos"/>
          <w:sz w:val="22"/>
          <w:szCs w:val="22"/>
        </w:rPr>
        <w:t xml:space="preserve"> (Vol. 7926, pp. 832-835). Springer Berlin Heidelberg. </w:t>
      </w:r>
      <w:hyperlink r:id="rId43" w:history="1">
        <w:r>
          <w:rPr>
            <w:rStyle w:val="Hyperlink"/>
            <w:rFonts w:ascii="Aptos" w:hAnsi="Aptos"/>
            <w:sz w:val="22"/>
            <w:szCs w:val="22"/>
          </w:rPr>
          <w:t>https://doi.org/10.1007/978-3-642-39112-5_124</w:t>
        </w:r>
      </w:hyperlink>
      <w:r>
        <w:rPr>
          <w:rFonts w:ascii="Aptos" w:hAnsi="Aptos"/>
          <w:sz w:val="22"/>
          <w:szCs w:val="22"/>
        </w:rPr>
        <w:t xml:space="preserve"> </w:t>
      </w:r>
    </w:p>
    <w:p w14:paraId="7CE069E4" w14:textId="2190AAA4">
      <w:pPr>
        <w:pStyle w:val="EndNoteBibliography"/>
        <w:ind w:left="720" w:hanging="720"/>
        <w:jc w:val="left"/>
        <w:rPr>
          <w:rFonts w:ascii="Aptos" w:hAnsi="Aptos"/>
          <w:sz w:val="22"/>
          <w:szCs w:val="22"/>
        </w:rPr>
      </w:pPr>
      <w:r>
        <w:rPr>
          <w:rFonts w:ascii="Aptos" w:hAnsi="Aptos"/>
          <w:sz w:val="22"/>
          <w:szCs w:val="22"/>
        </w:rPr>
        <w:t xml:space="preserve">Maass, J. K., &amp; Pavlik Jr., P. I. (2013). Utilizing Concept Mapping in Intelligent Tutoring Systems. In H. C. Lane, K. Yacef, J. Mostow, &amp; P. Pavlik (Eds.), </w:t>
      </w:r>
      <w:r>
        <w:rPr>
          <w:rFonts w:ascii="Aptos" w:hAnsi="Aptos"/>
          <w:i/>
          <w:sz w:val="22"/>
          <w:szCs w:val="22"/>
        </w:rPr>
        <w:t>Artificial Intelligence in Education</w:t>
      </w:r>
      <w:r>
        <w:rPr>
          <w:rFonts w:ascii="Aptos" w:hAnsi="Aptos"/>
          <w:sz w:val="22"/>
          <w:szCs w:val="22"/>
        </w:rPr>
        <w:t xml:space="preserve"> (Vol. 7926, pp. 880-883). Springer Berlin Heidelberg. </w:t>
      </w:r>
      <w:hyperlink r:id="rId44" w:history="1">
        <w:r>
          <w:rPr>
            <w:rStyle w:val="Hyperlink"/>
            <w:rFonts w:ascii="Aptos" w:hAnsi="Aptos"/>
            <w:sz w:val="22"/>
            <w:szCs w:val="22"/>
          </w:rPr>
          <w:t>https://doi.org/10.1007/978-3-642-39112-5_136</w:t>
        </w:r>
      </w:hyperlink>
      <w:r>
        <w:rPr>
          <w:rFonts w:ascii="Aptos" w:hAnsi="Aptos"/>
          <w:sz w:val="22"/>
          <w:szCs w:val="22"/>
        </w:rPr>
        <w:t xml:space="preserve"> </w:t>
      </w:r>
    </w:p>
    <w:p w14:paraId="7CE069E5" w14:textId="269C7756">
      <w:pPr>
        <w:pStyle w:val="EndNoteBibliography"/>
        <w:ind w:left="720" w:hanging="720"/>
        <w:jc w:val="left"/>
        <w:rPr>
          <w:rFonts w:ascii="Aptos" w:hAnsi="Aptos"/>
          <w:sz w:val="22"/>
          <w:szCs w:val="22"/>
        </w:rPr>
      </w:pPr>
      <w:r>
        <w:rPr>
          <w:rFonts w:ascii="Aptos" w:hAnsi="Aptos"/>
          <w:sz w:val="22"/>
          <w:szCs w:val="22"/>
        </w:rPr>
        <w:t xml:space="preserve">Pavlik Jr., P. I., Hua, H., Williams, J., &amp; Bidelman, G. M. (2013). Modeling and Optimizing Forgetting and Spacing Effects during Musical Interval Training. In S. K. D'Mello, R. A. Calvo, &amp; A. Olney (Eds.), </w:t>
      </w:r>
      <w:r>
        <w:rPr>
          <w:rFonts w:ascii="Aptos" w:hAnsi="Aptos"/>
          <w:i/>
          <w:sz w:val="22"/>
          <w:szCs w:val="22"/>
        </w:rPr>
        <w:t>Proceedings of the  6th International Conference of Educational Data Mining</w:t>
      </w:r>
      <w:r>
        <w:rPr>
          <w:rFonts w:ascii="Aptos" w:hAnsi="Aptos"/>
          <w:sz w:val="22"/>
          <w:szCs w:val="22"/>
        </w:rPr>
        <w:t xml:space="preserve"> (pp. 145-152). </w:t>
      </w:r>
    </w:p>
    <w:p w14:paraId="7CE069E6" w14:textId="77777777">
      <w:pPr>
        <w:pStyle w:val="EndNoteBibliography"/>
        <w:ind w:left="720" w:hanging="720"/>
        <w:jc w:val="left"/>
        <w:rPr>
          <w:rFonts w:ascii="Aptos" w:hAnsi="Aptos"/>
          <w:sz w:val="22"/>
          <w:szCs w:val="22"/>
        </w:rPr>
      </w:pPr>
      <w:r>
        <w:rPr>
          <w:rFonts w:ascii="Aptos" w:hAnsi="Aptos"/>
          <w:sz w:val="22"/>
          <w:szCs w:val="22"/>
        </w:rPr>
        <w:t xml:space="preserve">Forsyth, C. M., Pavlik Jr., P. I., Graesser, A. C., Cai, Z., Germany, M.-l., Millis, K., Butler, H., Halpern, D. F., &amp; Dolan, R. P. (2012). Learning gains for core concepts in a serious game on scientific reasoning. In K.Yacef, O. Zaïane, H. Hershkovitz, M. Yudelson, &amp; J. Stamper (Eds.), </w:t>
      </w:r>
      <w:r>
        <w:rPr>
          <w:rFonts w:ascii="Aptos" w:hAnsi="Aptos"/>
          <w:i/>
          <w:sz w:val="22"/>
          <w:szCs w:val="22"/>
        </w:rPr>
        <w:t>Proceedings of the 5th International Conference on Educational Data Mining</w:t>
      </w:r>
      <w:r>
        <w:rPr>
          <w:rFonts w:ascii="Aptos" w:hAnsi="Aptos"/>
          <w:sz w:val="22"/>
          <w:szCs w:val="22"/>
        </w:rPr>
        <w:t xml:space="preserve"> (pp. 172-175). International Educational Data Mining Society. </w:t>
      </w:r>
    </w:p>
    <w:p w14:paraId="7CE069E7" w14:textId="77777777">
      <w:pPr>
        <w:pStyle w:val="EndNoteBibliography"/>
        <w:ind w:left="720" w:hanging="720"/>
        <w:jc w:val="left"/>
        <w:rPr>
          <w:rFonts w:ascii="Aptos" w:hAnsi="Aptos"/>
          <w:sz w:val="22"/>
          <w:szCs w:val="22"/>
        </w:rPr>
      </w:pPr>
      <w:r>
        <w:rPr>
          <w:rFonts w:ascii="Aptos" w:hAnsi="Aptos"/>
          <w:sz w:val="22"/>
          <w:szCs w:val="22"/>
        </w:rPr>
        <w:t xml:space="preserve">Pavlik Jr., P. I., Maass, J. K., Rus, V., &amp; Olney, A. M. (2012). Facilitating Co-adaptation of Technology and Education through the Creation of an Open-source Repository of Interoperable Code. In S. A. Cerri, W. J. Clancey, G. Papadourakis, &amp; K.-K. Panourgia (Eds.), </w:t>
      </w:r>
      <w:r>
        <w:rPr>
          <w:rFonts w:ascii="Aptos" w:hAnsi="Aptos"/>
          <w:i/>
          <w:sz w:val="22"/>
          <w:szCs w:val="22"/>
        </w:rPr>
        <w:t>Proceedings of the 11th International Conference on Intelligent Tutoring Systems</w:t>
      </w:r>
      <w:r>
        <w:rPr>
          <w:rFonts w:ascii="Aptos" w:hAnsi="Aptos"/>
          <w:sz w:val="22"/>
          <w:szCs w:val="22"/>
        </w:rPr>
        <w:t xml:space="preserve"> (pp. 677-678). Springer. </w:t>
      </w:r>
    </w:p>
    <w:p w14:paraId="7CE069E8" w14:textId="77777777">
      <w:pPr>
        <w:pStyle w:val="EndNoteBibliography"/>
        <w:ind w:left="720" w:hanging="720"/>
        <w:jc w:val="left"/>
        <w:rPr>
          <w:rFonts w:ascii="Aptos" w:hAnsi="Aptos"/>
          <w:sz w:val="22"/>
          <w:szCs w:val="22"/>
        </w:rPr>
      </w:pPr>
      <w:r>
        <w:rPr>
          <w:rFonts w:ascii="Aptos" w:hAnsi="Aptos"/>
          <w:sz w:val="22"/>
          <w:szCs w:val="22"/>
        </w:rPr>
        <w:lastRenderedPageBreak/>
        <w:t xml:space="preserve">Pavlik Jr., P. I., &amp; Wu, S. (2011). A dynamical system model of microgenetic changes in performance, efficacy, strategy use and value during vocabulary learning. In M. Pechenizkiy, T. Calders, C. Conati, S. Ventura, C. Romero , &amp; J. Stamper (Eds.), </w:t>
      </w:r>
      <w:r>
        <w:rPr>
          <w:rFonts w:ascii="Aptos" w:hAnsi="Aptos"/>
          <w:i/>
          <w:sz w:val="22"/>
          <w:szCs w:val="22"/>
        </w:rPr>
        <w:t>Proceedings of the 4th International Conference on Educational Data Mining</w:t>
      </w:r>
      <w:r>
        <w:rPr>
          <w:rFonts w:ascii="Aptos" w:hAnsi="Aptos"/>
          <w:sz w:val="22"/>
          <w:szCs w:val="22"/>
        </w:rPr>
        <w:t xml:space="preserve"> (pp. 277–282). </w:t>
      </w:r>
    </w:p>
    <w:p w14:paraId="7CE069E9" w14:textId="6165E3BC">
      <w:pPr>
        <w:pStyle w:val="EndNoteBibliography"/>
        <w:ind w:left="720" w:hanging="720"/>
        <w:jc w:val="left"/>
        <w:rPr>
          <w:rFonts w:ascii="Aptos" w:hAnsi="Aptos"/>
          <w:sz w:val="22"/>
          <w:szCs w:val="22"/>
        </w:rPr>
      </w:pPr>
      <w:r>
        <w:rPr>
          <w:rFonts w:ascii="Aptos" w:hAnsi="Aptos"/>
          <w:sz w:val="22"/>
          <w:szCs w:val="22"/>
        </w:rPr>
        <w:t xml:space="preserve">Pavlik Jr., P. I., Yudelson, M., &amp; Koedinger, K. R. (2011). Using contextual factors analysis to explain transfer of least common multiple skills. In G. Biswas, S. Bull, J. Kay, &amp; A. Mitrovic (Eds.), </w:t>
      </w:r>
      <w:r>
        <w:rPr>
          <w:rFonts w:ascii="Aptos" w:hAnsi="Aptos"/>
          <w:i/>
          <w:sz w:val="22"/>
          <w:szCs w:val="22"/>
        </w:rPr>
        <w:t>15th International Conference on Artificial Intelligence in Education</w:t>
      </w:r>
      <w:r>
        <w:rPr>
          <w:rFonts w:ascii="Aptos" w:hAnsi="Aptos"/>
          <w:sz w:val="22"/>
          <w:szCs w:val="22"/>
        </w:rPr>
        <w:t xml:space="preserve"> (Vol. 6738, pp. 256–263). Springer. </w:t>
      </w:r>
      <w:hyperlink r:id="rId45" w:history="1">
        <w:r>
          <w:rPr>
            <w:rStyle w:val="Hyperlink"/>
            <w:rFonts w:ascii="Aptos" w:hAnsi="Aptos"/>
            <w:sz w:val="22"/>
            <w:szCs w:val="22"/>
          </w:rPr>
          <w:t>https://doi.org/10.1007/978-3-642-21869-9_34</w:t>
        </w:r>
      </w:hyperlink>
      <w:r>
        <w:rPr>
          <w:rFonts w:ascii="Aptos" w:hAnsi="Aptos"/>
          <w:sz w:val="22"/>
          <w:szCs w:val="22"/>
        </w:rPr>
        <w:t xml:space="preserve"> </w:t>
      </w:r>
    </w:p>
    <w:p w14:paraId="7CE069EA" w14:textId="77777777">
      <w:pPr>
        <w:pStyle w:val="EndNoteBibliography"/>
        <w:ind w:left="720" w:hanging="720"/>
        <w:jc w:val="left"/>
        <w:rPr>
          <w:rFonts w:ascii="Aptos" w:hAnsi="Aptos"/>
          <w:sz w:val="22"/>
          <w:szCs w:val="22"/>
        </w:rPr>
      </w:pPr>
      <w:r>
        <w:rPr>
          <w:rFonts w:ascii="Aptos" w:hAnsi="Aptos"/>
          <w:sz w:val="22"/>
          <w:szCs w:val="22"/>
        </w:rPr>
        <w:t xml:space="preserve">Yudelson, M., Pavlik Jr., P. I., &amp; Koedinger, K. R. (2011). Towards better understanding of transfer in cognitive models of practice. In M. Pechenizkiy, T. Calders, C. Conati, S. Ventura, C. Romero , &amp; J. Stamper (Eds.), </w:t>
      </w:r>
      <w:r>
        <w:rPr>
          <w:rFonts w:ascii="Aptos" w:hAnsi="Aptos"/>
          <w:i/>
          <w:sz w:val="22"/>
          <w:szCs w:val="22"/>
        </w:rPr>
        <w:t>Proceedings of the 4th International Conference on Educational Data Mining</w:t>
      </w:r>
      <w:r>
        <w:rPr>
          <w:rFonts w:ascii="Aptos" w:hAnsi="Aptos"/>
          <w:sz w:val="22"/>
          <w:szCs w:val="22"/>
        </w:rPr>
        <w:t xml:space="preserve"> (pp. 373–374). </w:t>
      </w:r>
    </w:p>
    <w:p w14:paraId="7CE069EB" w14:textId="77777777">
      <w:pPr>
        <w:pStyle w:val="EndNoteBibliography"/>
        <w:ind w:left="720" w:hanging="720"/>
        <w:jc w:val="left"/>
        <w:rPr>
          <w:rFonts w:ascii="Aptos" w:hAnsi="Aptos"/>
          <w:sz w:val="22"/>
          <w:szCs w:val="22"/>
        </w:rPr>
      </w:pPr>
      <w:r>
        <w:rPr>
          <w:rFonts w:ascii="Aptos" w:hAnsi="Aptos"/>
          <w:sz w:val="22"/>
          <w:szCs w:val="22"/>
        </w:rPr>
        <w:t xml:space="preserve">Pavlik Jr., P. I. (2010). Data Reduction Methods Applied to Understanding Complex Learning Hypotheses. In R. S. J. d. Baker, A. Merceron, &amp; P. I. Pavlik Jr. (Eds.), </w:t>
      </w:r>
      <w:r>
        <w:rPr>
          <w:rFonts w:ascii="Aptos" w:hAnsi="Aptos"/>
          <w:i/>
          <w:sz w:val="22"/>
          <w:szCs w:val="22"/>
        </w:rPr>
        <w:t>Proceedings of the 3rd International Conference on Educational Data Mining</w:t>
      </w:r>
      <w:r>
        <w:rPr>
          <w:rFonts w:ascii="Aptos" w:hAnsi="Aptos"/>
          <w:sz w:val="22"/>
          <w:szCs w:val="22"/>
        </w:rPr>
        <w:t xml:space="preserve"> (pp. 311-312). </w:t>
      </w:r>
    </w:p>
    <w:p w14:paraId="7CE069EC" w14:textId="77777777">
      <w:pPr>
        <w:pStyle w:val="EndNoteBibliography"/>
        <w:ind w:left="720" w:hanging="720"/>
        <w:jc w:val="left"/>
        <w:rPr>
          <w:rFonts w:ascii="Aptos" w:hAnsi="Aptos"/>
          <w:sz w:val="22"/>
          <w:szCs w:val="22"/>
        </w:rPr>
      </w:pPr>
      <w:r>
        <w:rPr>
          <w:rFonts w:ascii="Aptos" w:hAnsi="Aptos"/>
          <w:sz w:val="22"/>
          <w:szCs w:val="22"/>
        </w:rPr>
        <w:t xml:space="preserve">Pavlik Jr., P. I., &amp; Anderson, J. R. (2004). An ACT-R model of memory applied to finding the optimal schedule of practice. In M. Lovett, C. Schunn, C. Lebiere, &amp; P. Munro (Eds.), </w:t>
      </w:r>
      <w:r>
        <w:rPr>
          <w:rFonts w:ascii="Aptos" w:hAnsi="Aptos"/>
          <w:i/>
          <w:sz w:val="22"/>
          <w:szCs w:val="22"/>
        </w:rPr>
        <w:t>Proceedings of the Sixth International Conference of Cognitive Modeling</w:t>
      </w:r>
      <w:r>
        <w:rPr>
          <w:rFonts w:ascii="Aptos" w:hAnsi="Aptos"/>
          <w:sz w:val="22"/>
          <w:szCs w:val="22"/>
        </w:rPr>
        <w:t xml:space="preserve"> (pp. 376-377). Carnegie Mellon University/University of Pittsburgh. </w:t>
      </w:r>
    </w:p>
    <w:p w14:paraId="7CE069ED" w14:textId="77777777">
      <w:pPr>
        <w:pStyle w:val="Heading3"/>
        <w:rPr>
          <w:sz w:val="22"/>
          <w:szCs w:val="22"/>
        </w:rPr>
      </w:pPr>
      <w:r>
        <w:t>Non-</w:t>
      </w:r>
      <w:r>
        <w:t>P</w:t>
      </w:r>
      <w:r>
        <w:t>eer-</w:t>
      </w:r>
      <w:r>
        <w:t>R</w:t>
      </w:r>
      <w:r>
        <w:t xml:space="preserve">eviewed </w:t>
      </w:r>
      <w:r>
        <w:t>P</w:t>
      </w:r>
      <w:r>
        <w:t>ublications</w:t>
      </w:r>
    </w:p>
    <w:p w14:paraId="5E9C10D1" w14:textId="77777777">
      <w:pPr>
        <w:autoSpaceDE w:val="0"/>
        <w:autoSpaceDN w:val="0"/>
        <w:adjustRightInd w:val="0"/>
        <w:spacing w:before="0"/>
        <w:ind w:left="720" w:hanging="720"/>
        <w:rPr>
          <w:rFonts w:ascii="Aptos" w:hAnsi="Aptos" w:cs="Arial"/>
          <w:sz w:val="22"/>
          <w:szCs w:val="22"/>
        </w:rPr>
      </w:pPr>
      <w:r>
        <w:rPr>
          <w:rFonts w:ascii="Aptos" w:hAnsi="Aptos" w:cs="Arial"/>
          <w:sz w:val="22"/>
          <w:szCs w:val="22"/>
        </w:rPr>
        <w:t xml:space="preserve">Telfer, B., Pavlik Jr, P. I., Sabatini, J., &amp; Hollander, J. (2023). Assessment During Learning. In </w:t>
      </w:r>
      <w:r>
        <w:rPr>
          <w:rFonts w:ascii="Aptos" w:hAnsi="Aptos" w:cs="Arial"/>
          <w:i/>
          <w:iCs/>
          <w:sz w:val="22"/>
          <w:szCs w:val="22"/>
        </w:rPr>
        <w:t>64th Annual Meeting of the Psychonomic Society</w:t>
      </w:r>
      <w:r>
        <w:rPr>
          <w:rFonts w:ascii="Aptos" w:hAnsi="Aptos" w:cs="Arial"/>
          <w:sz w:val="22"/>
          <w:szCs w:val="22"/>
        </w:rPr>
        <w:t xml:space="preserve"> (pp. 254). </w:t>
      </w:r>
    </w:p>
    <w:p w14:paraId="7CE069EE" w14:textId="77777777">
      <w:pPr>
        <w:pStyle w:val="EndNoteBibliography"/>
        <w:ind w:left="720" w:hanging="720"/>
        <w:jc w:val="left"/>
        <w:rPr>
          <w:rFonts w:ascii="Aptos" w:hAnsi="Aptos"/>
          <w:sz w:val="22"/>
          <w:szCs w:val="22"/>
        </w:rPr>
      </w:pPr>
      <w:r>
        <w:rPr>
          <w:rFonts w:ascii="Aptos" w:hAnsi="Aptos"/>
          <w:sz w:val="22"/>
          <w:szCs w:val="22"/>
        </w:rPr>
        <w:t>Cao, M., &amp; Pavlik Jr, P. I. (2019). Using a Variant of the Performance Factors Analysis Model for Adaptive Training on Mandarin Tones. Third International Conference on Artificial Intelligence and Adaptive Education 2019, Beijing, China.</w:t>
      </w:r>
    </w:p>
    <w:p w14:paraId="7CE069EF" w14:textId="77777777">
      <w:pPr>
        <w:pStyle w:val="EndNoteBibliography"/>
        <w:ind w:left="720" w:hanging="720"/>
        <w:jc w:val="left"/>
        <w:rPr>
          <w:rFonts w:ascii="Aptos" w:hAnsi="Aptos"/>
          <w:sz w:val="22"/>
          <w:szCs w:val="22"/>
        </w:rPr>
      </w:pPr>
      <w:r>
        <w:rPr>
          <w:rFonts w:ascii="Aptos" w:hAnsi="Aptos"/>
          <w:sz w:val="22"/>
          <w:szCs w:val="22"/>
        </w:rPr>
        <w:t xml:space="preserve">Pavlik Jr., P. I., Cao, M., &amp; Eglington, L. (2019). </w:t>
      </w:r>
      <w:r>
        <w:rPr>
          <w:rFonts w:ascii="Aptos" w:hAnsi="Aptos"/>
          <w:i/>
          <w:sz w:val="22"/>
          <w:szCs w:val="22"/>
        </w:rPr>
        <w:t>Mathematically Modeling the Optimal Desirable Difficulty.</w:t>
      </w:r>
      <w:r>
        <w:rPr>
          <w:rFonts w:ascii="Aptos" w:hAnsi="Aptos"/>
          <w:sz w:val="22"/>
          <w:szCs w:val="22"/>
        </w:rPr>
        <w:t xml:space="preserve"> 60th Annual Meeting of the Psychonomic Society, Montreal, Canada. </w:t>
      </w:r>
    </w:p>
    <w:p w14:paraId="7CE069F0" w14:textId="77777777">
      <w:pPr>
        <w:pStyle w:val="EndNoteBibliography"/>
        <w:ind w:left="720" w:hanging="720"/>
        <w:jc w:val="left"/>
        <w:rPr>
          <w:rFonts w:ascii="Aptos" w:hAnsi="Aptos"/>
          <w:sz w:val="22"/>
          <w:szCs w:val="22"/>
        </w:rPr>
      </w:pPr>
      <w:r>
        <w:rPr>
          <w:rFonts w:ascii="Aptos" w:hAnsi="Aptos"/>
          <w:sz w:val="22"/>
          <w:szCs w:val="22"/>
        </w:rPr>
        <w:t>Barideaux Jr., K. J., &amp; Pavlik Jr., P. I. (2016, November). Examining the Effects of Studying with Music: Turn off the Verbal Music, Unless You're Studying a Concept Map. 57th Annual Meeting of the Psychonomic Society, Chicago.</w:t>
      </w:r>
    </w:p>
    <w:p w14:paraId="7CE069F1" w14:textId="77777777">
      <w:pPr>
        <w:pStyle w:val="EndNoteBibliography"/>
        <w:ind w:left="720" w:hanging="720"/>
        <w:jc w:val="left"/>
        <w:rPr>
          <w:rFonts w:ascii="Aptos" w:hAnsi="Aptos"/>
          <w:sz w:val="22"/>
          <w:szCs w:val="22"/>
        </w:rPr>
      </w:pPr>
      <w:r>
        <w:rPr>
          <w:rFonts w:ascii="Aptos" w:hAnsi="Aptos"/>
          <w:sz w:val="22"/>
          <w:szCs w:val="22"/>
        </w:rPr>
        <w:t>Maass, J. K., &amp; Pavlik Jr., P. I. (2016, November). Discerning Misconceptions through Retrieval Practice. 57th Annual Meeting of the Psychonomic Society, Chicago.</w:t>
      </w:r>
    </w:p>
    <w:p w14:paraId="7CE069F2" w14:textId="77777777">
      <w:pPr>
        <w:pStyle w:val="EndNoteBibliography"/>
        <w:ind w:left="720" w:hanging="720"/>
        <w:jc w:val="left"/>
        <w:rPr>
          <w:rFonts w:ascii="Aptos" w:hAnsi="Aptos"/>
          <w:sz w:val="22"/>
          <w:szCs w:val="22"/>
        </w:rPr>
      </w:pPr>
      <w:r>
        <w:rPr>
          <w:rFonts w:ascii="Aptos" w:hAnsi="Aptos"/>
          <w:sz w:val="22"/>
          <w:szCs w:val="22"/>
        </w:rPr>
        <w:t>Pavlik Jr., P. I., Maass, J. K., &amp; Hua, H. (2015, November). Redundancy causes spacing effects. 56th Annual Meeting of the Psychonomic Society, Chicago.</w:t>
      </w:r>
    </w:p>
    <w:p w14:paraId="7CE069F3" w14:textId="77777777">
      <w:pPr>
        <w:pStyle w:val="EndNoteBibliography"/>
        <w:ind w:left="720" w:hanging="720"/>
        <w:jc w:val="left"/>
        <w:rPr>
          <w:rFonts w:ascii="Aptos" w:hAnsi="Aptos"/>
          <w:sz w:val="22"/>
          <w:szCs w:val="22"/>
        </w:rPr>
      </w:pPr>
      <w:r>
        <w:rPr>
          <w:rFonts w:ascii="Aptos" w:hAnsi="Aptos"/>
          <w:sz w:val="22"/>
          <w:szCs w:val="22"/>
        </w:rPr>
        <w:t xml:space="preserve">Medimorec, S., Schaffer, K. V., Pavlik Jr, P. I., Olney, A., Graesser, A. C., &amp; Risko, E. F. (2014, December). The Language of Lectures: Offsetting Challenging Words. In </w:t>
      </w:r>
      <w:r>
        <w:rPr>
          <w:rFonts w:ascii="Aptos" w:hAnsi="Aptos"/>
          <w:i/>
          <w:sz w:val="22"/>
          <w:szCs w:val="22"/>
        </w:rPr>
        <w:t>Canadian Journal of Experimental Psychology</w:t>
      </w:r>
      <w:r>
        <w:rPr>
          <w:rFonts w:ascii="Aptos" w:hAnsi="Aptos"/>
          <w:sz w:val="22"/>
          <w:szCs w:val="22"/>
        </w:rPr>
        <w:t xml:space="preserve"> (Vol. 68, pp. 257-257). Canadian Psychological Society. </w:t>
      </w:r>
    </w:p>
    <w:p w14:paraId="7CE069F4" w14:textId="77777777">
      <w:pPr>
        <w:pStyle w:val="EndNoteBibliography"/>
        <w:ind w:left="720" w:hanging="720"/>
        <w:jc w:val="left"/>
        <w:rPr>
          <w:rFonts w:ascii="Aptos" w:hAnsi="Aptos"/>
          <w:sz w:val="22"/>
          <w:szCs w:val="22"/>
        </w:rPr>
      </w:pPr>
      <w:r>
        <w:rPr>
          <w:rFonts w:ascii="Aptos" w:hAnsi="Aptos"/>
          <w:sz w:val="22"/>
          <w:szCs w:val="22"/>
        </w:rPr>
        <w:t xml:space="preserve">Forsyth, C. M., Graesser, A. C., Cai, Z., Pavlik Jr., P. I., Millis, K., &amp; Halpern, D. (2013, April). </w:t>
      </w:r>
      <w:r>
        <w:rPr>
          <w:rFonts w:ascii="Aptos" w:hAnsi="Aptos"/>
          <w:i/>
          <w:sz w:val="22"/>
          <w:szCs w:val="22"/>
        </w:rPr>
        <w:t>Learner profiles emerge from a serious game teaching scientific inquiry</w:t>
      </w:r>
      <w:r>
        <w:rPr>
          <w:rFonts w:ascii="Aptos" w:hAnsi="Aptos"/>
          <w:sz w:val="22"/>
          <w:szCs w:val="22"/>
        </w:rPr>
        <w:t xml:space="preserve"> Annual Meeting of the American Educational Research Association., San Francisco, CA. </w:t>
      </w:r>
    </w:p>
    <w:p w14:paraId="7CE069F5" w14:textId="77777777">
      <w:pPr>
        <w:pStyle w:val="EndNoteBibliography"/>
        <w:ind w:left="720" w:hanging="720"/>
        <w:jc w:val="left"/>
        <w:rPr>
          <w:rFonts w:ascii="Aptos" w:hAnsi="Aptos"/>
          <w:sz w:val="22"/>
          <w:szCs w:val="22"/>
        </w:rPr>
      </w:pPr>
      <w:r>
        <w:rPr>
          <w:rFonts w:ascii="Aptos" w:hAnsi="Aptos"/>
          <w:sz w:val="22"/>
          <w:szCs w:val="22"/>
        </w:rPr>
        <w:t xml:space="preserve">Forsyth, C. M., Millis, K., Pavlik Jr., P. I., &amp; Graesser, A. C. (2013, April). </w:t>
      </w:r>
      <w:r>
        <w:rPr>
          <w:rFonts w:ascii="Aptos" w:hAnsi="Aptos"/>
          <w:i/>
          <w:sz w:val="22"/>
          <w:szCs w:val="22"/>
        </w:rPr>
        <w:t>Assessing performance metrics within a serious game</w:t>
      </w:r>
      <w:r>
        <w:rPr>
          <w:rFonts w:ascii="Aptos" w:hAnsi="Aptos"/>
          <w:sz w:val="22"/>
          <w:szCs w:val="22"/>
        </w:rPr>
        <w:t xml:space="preserve"> Annual Meeting of the American Educational Research Association., San Francisco, CA. </w:t>
      </w:r>
    </w:p>
    <w:p w14:paraId="7CE069F6" w14:textId="77777777">
      <w:pPr>
        <w:pStyle w:val="EndNoteBibliography"/>
        <w:ind w:left="720" w:hanging="720"/>
        <w:jc w:val="left"/>
        <w:rPr>
          <w:rFonts w:ascii="Aptos" w:hAnsi="Aptos"/>
          <w:sz w:val="22"/>
          <w:szCs w:val="22"/>
        </w:rPr>
      </w:pPr>
      <w:r>
        <w:rPr>
          <w:rFonts w:ascii="Aptos" w:hAnsi="Aptos"/>
          <w:sz w:val="22"/>
          <w:szCs w:val="22"/>
        </w:rPr>
        <w:lastRenderedPageBreak/>
        <w:t>Barideaux Jr., K. J., Maass, J. K., &amp; Pavlik Jr., P. I. (2013). A Comparison of Concept Maps and Text Summaries: The Benefits for Learning and Transfer. 54th Annual Meeting of the Psychonomic Society, Toronto.</w:t>
      </w:r>
    </w:p>
    <w:p w14:paraId="7CE069F7" w14:textId="77777777">
      <w:pPr>
        <w:pStyle w:val="EndNoteBibliography"/>
        <w:ind w:left="720" w:hanging="720"/>
        <w:jc w:val="left"/>
        <w:rPr>
          <w:rFonts w:ascii="Aptos" w:hAnsi="Aptos"/>
          <w:sz w:val="22"/>
          <w:szCs w:val="22"/>
        </w:rPr>
      </w:pPr>
      <w:r>
        <w:rPr>
          <w:rFonts w:ascii="Aptos" w:hAnsi="Aptos"/>
          <w:sz w:val="22"/>
          <w:szCs w:val="22"/>
        </w:rPr>
        <w:t xml:space="preserve">Pavlik Jr, P. I., Hua, H., Williams, J., &amp; Bidelman, G. M. (2013, July 6–9). </w:t>
      </w:r>
      <w:r>
        <w:rPr>
          <w:rFonts w:ascii="Aptos" w:hAnsi="Aptos"/>
          <w:i/>
          <w:sz w:val="22"/>
          <w:szCs w:val="22"/>
        </w:rPr>
        <w:t>Modeling the effect of spacing on musical interval training</w:t>
      </w:r>
      <w:r>
        <w:rPr>
          <w:rFonts w:ascii="Aptos" w:hAnsi="Aptos"/>
          <w:sz w:val="22"/>
          <w:szCs w:val="22"/>
        </w:rPr>
        <w:t xml:space="preserve"> Proceedings of 6th International Conference on Educational Data Mining, Memphis, TN. </w:t>
      </w:r>
    </w:p>
    <w:p w14:paraId="7CE069F8" w14:textId="77777777">
      <w:pPr>
        <w:pStyle w:val="EndNoteBibliography"/>
        <w:ind w:left="720" w:hanging="720"/>
        <w:jc w:val="left"/>
        <w:rPr>
          <w:rFonts w:ascii="Aptos" w:hAnsi="Aptos"/>
          <w:sz w:val="22"/>
          <w:szCs w:val="22"/>
        </w:rPr>
      </w:pPr>
      <w:r>
        <w:rPr>
          <w:rFonts w:ascii="Aptos" w:hAnsi="Aptos"/>
          <w:sz w:val="22"/>
          <w:szCs w:val="22"/>
        </w:rPr>
        <w:t>Pavlik Jr., P. I., Yudelson, M., &amp; Koedinger, K. R. (2011). A method for the microanalysis of pre-algebra transfer. Society for Research on Educational Effectiveness: Fall, Washington DC.</w:t>
      </w:r>
    </w:p>
    <w:p w14:paraId="7CE069F9" w14:textId="77777777">
      <w:pPr>
        <w:pStyle w:val="EndNoteBibliography"/>
        <w:ind w:left="720" w:hanging="720"/>
        <w:jc w:val="left"/>
        <w:rPr>
          <w:rFonts w:ascii="Aptos" w:hAnsi="Aptos"/>
          <w:sz w:val="22"/>
          <w:szCs w:val="22"/>
        </w:rPr>
      </w:pPr>
      <w:r>
        <w:rPr>
          <w:rFonts w:ascii="Aptos" w:hAnsi="Aptos"/>
          <w:sz w:val="22"/>
          <w:szCs w:val="22"/>
        </w:rPr>
        <w:t>Pavlik Jr, P. I., Cen, H., &amp; Koedinger, K. R. (2009). Performance factors analysis: A new alternative to knowledge tracing. 14th International Conference on Artificial Intelligence in Education, Brighton, England.</w:t>
      </w:r>
    </w:p>
    <w:p w14:paraId="7CE069FA" w14:textId="77777777">
      <w:pPr>
        <w:pStyle w:val="EndNoteBibliography"/>
        <w:ind w:left="720" w:hanging="720"/>
        <w:jc w:val="left"/>
        <w:rPr>
          <w:rFonts w:ascii="Aptos" w:hAnsi="Aptos"/>
          <w:sz w:val="22"/>
          <w:szCs w:val="22"/>
        </w:rPr>
      </w:pPr>
      <w:r>
        <w:rPr>
          <w:rFonts w:ascii="Aptos" w:hAnsi="Aptos"/>
          <w:sz w:val="22"/>
          <w:szCs w:val="22"/>
        </w:rPr>
        <w:t>Pavlik Jr., P. I., &amp; Koedinger, K. R. (2009). Understanding the advantages of retrieval for long-term retention using modeling. 50th Annual Meeting of the Psychonomic Society, Boston.</w:t>
      </w:r>
    </w:p>
    <w:p w14:paraId="7CE069FB" w14:textId="77777777">
      <w:pPr>
        <w:pStyle w:val="EndNoteBibliography"/>
        <w:ind w:left="720" w:hanging="720"/>
        <w:jc w:val="left"/>
        <w:rPr>
          <w:rFonts w:ascii="Aptos" w:hAnsi="Aptos"/>
          <w:sz w:val="22"/>
          <w:szCs w:val="22"/>
        </w:rPr>
      </w:pPr>
      <w:r>
        <w:rPr>
          <w:rFonts w:ascii="Aptos" w:hAnsi="Aptos"/>
          <w:sz w:val="22"/>
          <w:szCs w:val="22"/>
        </w:rPr>
        <w:t>Pavlik Jr., P. I. (2008). Classroom testing of a discrete trial practice system. 34th Annual Meeting of the Association for Behavior Analysis, Chicago.</w:t>
      </w:r>
    </w:p>
    <w:p w14:paraId="7CE069FC" w14:textId="77777777">
      <w:pPr>
        <w:pStyle w:val="EndNoteBibliography"/>
        <w:ind w:left="720" w:hanging="720"/>
        <w:jc w:val="left"/>
        <w:rPr>
          <w:rFonts w:ascii="Aptos" w:hAnsi="Aptos"/>
          <w:sz w:val="22"/>
          <w:szCs w:val="22"/>
        </w:rPr>
      </w:pPr>
      <w:r>
        <w:rPr>
          <w:rFonts w:ascii="Aptos" w:hAnsi="Aptos"/>
          <w:sz w:val="22"/>
          <w:szCs w:val="22"/>
        </w:rPr>
        <w:t>Pavlik Jr., P. I., Cen, H., Wu, L., &amp; Koedinger, K. R. (2008). Automatic determination of skill models from existing tutor data. Institute of Education Science Research Conference, Washington, D.C.</w:t>
      </w:r>
    </w:p>
    <w:p w14:paraId="7CE069FD" w14:textId="77777777">
      <w:pPr>
        <w:pStyle w:val="EndNoteBibliography"/>
        <w:ind w:left="720" w:hanging="720"/>
        <w:jc w:val="left"/>
        <w:rPr>
          <w:rFonts w:ascii="Aptos" w:hAnsi="Aptos"/>
          <w:sz w:val="22"/>
          <w:szCs w:val="22"/>
        </w:rPr>
      </w:pPr>
      <w:r>
        <w:rPr>
          <w:rFonts w:ascii="Aptos" w:hAnsi="Aptos"/>
          <w:sz w:val="22"/>
          <w:szCs w:val="22"/>
        </w:rPr>
        <w:t>Pavlik Jr., P. I., Presson, N., &amp; Hora, D. (2008). Using the FaCT System (Fact and Concept Training System) for Classroom and Laboratory Experiments. Inter-Science Of Learning Center Conference, Pittsburgh, PA.</w:t>
      </w:r>
    </w:p>
    <w:p w14:paraId="7CE069FE" w14:textId="77777777">
      <w:pPr>
        <w:pStyle w:val="EndNoteBibliography"/>
        <w:ind w:left="720" w:hanging="720"/>
        <w:jc w:val="left"/>
        <w:rPr>
          <w:rFonts w:ascii="Aptos" w:hAnsi="Aptos"/>
          <w:sz w:val="22"/>
          <w:szCs w:val="22"/>
        </w:rPr>
      </w:pPr>
      <w:r>
        <w:rPr>
          <w:rFonts w:ascii="Aptos" w:hAnsi="Aptos"/>
          <w:sz w:val="22"/>
          <w:szCs w:val="22"/>
        </w:rPr>
        <w:t xml:space="preserve">Pavlik Jr., P. I. (2007). </w:t>
      </w:r>
      <w:r>
        <w:rPr>
          <w:rFonts w:ascii="Aptos" w:hAnsi="Aptos"/>
          <w:i/>
          <w:sz w:val="22"/>
          <w:szCs w:val="22"/>
        </w:rPr>
        <w:t>Understanding why practice should be fast and accurate</w:t>
      </w:r>
      <w:r>
        <w:rPr>
          <w:rFonts w:ascii="Aptos" w:hAnsi="Aptos"/>
          <w:sz w:val="22"/>
          <w:szCs w:val="22"/>
        </w:rPr>
        <w:t xml:space="preserve"> 33rd Annual Meeting of the Association for Behavior Analysis, San Diego, CA. </w:t>
      </w:r>
    </w:p>
    <w:p w14:paraId="7CE069FF" w14:textId="77777777">
      <w:pPr>
        <w:pStyle w:val="EndNoteBibliography"/>
        <w:ind w:left="720" w:hanging="720"/>
        <w:jc w:val="left"/>
        <w:rPr>
          <w:rFonts w:ascii="Aptos" w:hAnsi="Aptos"/>
          <w:sz w:val="22"/>
          <w:szCs w:val="22"/>
        </w:rPr>
      </w:pPr>
      <w:r>
        <w:rPr>
          <w:rFonts w:ascii="Aptos" w:hAnsi="Aptos"/>
          <w:sz w:val="22"/>
          <w:szCs w:val="22"/>
        </w:rPr>
        <w:t xml:space="preserve">Pavlik Jr., P. I. (2006a). Transfer effects in Chinese vocabulary learning. In R. Sun (Ed.), </w:t>
      </w:r>
      <w:r>
        <w:rPr>
          <w:rFonts w:ascii="Aptos" w:hAnsi="Aptos"/>
          <w:i/>
          <w:sz w:val="22"/>
          <w:szCs w:val="22"/>
        </w:rPr>
        <w:t>Proceedings of the Twenty-Eighth Annual Conference of the Cognitive Science Society</w:t>
      </w:r>
      <w:r>
        <w:rPr>
          <w:rFonts w:ascii="Aptos" w:hAnsi="Aptos"/>
          <w:sz w:val="22"/>
          <w:szCs w:val="22"/>
        </w:rPr>
        <w:t xml:space="preserve"> (pp. 2579). Lawrence Erlbaum. </w:t>
      </w:r>
    </w:p>
    <w:p w14:paraId="7CE06A00" w14:textId="77777777">
      <w:pPr>
        <w:pStyle w:val="EndNoteBibliography"/>
        <w:ind w:left="720" w:hanging="720"/>
        <w:jc w:val="left"/>
        <w:rPr>
          <w:rFonts w:ascii="Aptos" w:hAnsi="Aptos"/>
          <w:sz w:val="22"/>
          <w:szCs w:val="22"/>
        </w:rPr>
      </w:pPr>
      <w:r>
        <w:rPr>
          <w:rFonts w:ascii="Aptos" w:hAnsi="Aptos"/>
          <w:sz w:val="22"/>
          <w:szCs w:val="22"/>
        </w:rPr>
        <w:t xml:space="preserve">Pavlik Jr., P. I. (2006b). </w:t>
      </w:r>
      <w:r>
        <w:rPr>
          <w:rFonts w:ascii="Aptos" w:hAnsi="Aptos"/>
          <w:i/>
          <w:sz w:val="22"/>
          <w:szCs w:val="22"/>
        </w:rPr>
        <w:t>Understanding the effectiveness of direct instruction methods</w:t>
      </w:r>
      <w:r>
        <w:rPr>
          <w:rFonts w:ascii="Aptos" w:hAnsi="Aptos"/>
          <w:sz w:val="22"/>
          <w:szCs w:val="22"/>
        </w:rPr>
        <w:t xml:space="preserve"> 24th Annual Meeting of the California Association for Behavior Analysis, Burlingame, CA. </w:t>
      </w:r>
    </w:p>
    <w:p w14:paraId="7CE06A01" w14:textId="77777777">
      <w:pPr>
        <w:pStyle w:val="EndNoteBibliography"/>
        <w:ind w:left="720" w:hanging="720"/>
        <w:jc w:val="left"/>
        <w:rPr>
          <w:rFonts w:ascii="Aptos" w:hAnsi="Aptos"/>
          <w:sz w:val="22"/>
          <w:szCs w:val="22"/>
        </w:rPr>
      </w:pPr>
      <w:r>
        <w:rPr>
          <w:rFonts w:ascii="Aptos" w:hAnsi="Aptos"/>
          <w:sz w:val="22"/>
          <w:szCs w:val="22"/>
        </w:rPr>
        <w:t>Pavlik Jr., P. I., &amp; Anderson, J. R. (2004, November). Optimizing Paired-Associate Learning. 45th Annual Meeting of the Psychonomic Society, Minneapolis, MN.</w:t>
      </w:r>
    </w:p>
    <w:p w14:paraId="7CE06A02" w14:textId="77777777">
      <w:pPr>
        <w:pStyle w:val="EndNoteBibliography"/>
        <w:ind w:left="720" w:hanging="720"/>
        <w:jc w:val="left"/>
        <w:rPr>
          <w:rFonts w:ascii="Aptos" w:hAnsi="Aptos"/>
          <w:sz w:val="22"/>
          <w:szCs w:val="22"/>
        </w:rPr>
      </w:pPr>
      <w:r>
        <w:rPr>
          <w:rFonts w:ascii="Aptos" w:hAnsi="Aptos"/>
          <w:sz w:val="22"/>
          <w:szCs w:val="22"/>
        </w:rPr>
        <w:t xml:space="preserve">Pavlik Jr., P. I. (2004). </w:t>
      </w:r>
      <w:r>
        <w:rPr>
          <w:rFonts w:ascii="Aptos" w:hAnsi="Aptos"/>
          <w:i/>
          <w:sz w:val="22"/>
          <w:szCs w:val="22"/>
        </w:rPr>
        <w:t>A PDP Model of Spacing Effects in Memory</w:t>
      </w:r>
      <w:r>
        <w:rPr>
          <w:rFonts w:ascii="Aptos" w:hAnsi="Aptos"/>
          <w:sz w:val="22"/>
          <w:szCs w:val="22"/>
        </w:rPr>
        <w:t xml:space="preserve"> 22nd Annual Pittsburgh-CMU Psychology Conference, Pittsburgh, PA. </w:t>
      </w:r>
    </w:p>
    <w:p w14:paraId="7CE06A03" w14:textId="77777777">
      <w:pPr>
        <w:pStyle w:val="EndNoteBibliography"/>
        <w:ind w:left="720" w:hanging="720"/>
        <w:jc w:val="left"/>
        <w:rPr>
          <w:rFonts w:ascii="Aptos" w:hAnsi="Aptos"/>
          <w:sz w:val="22"/>
          <w:szCs w:val="22"/>
        </w:rPr>
      </w:pPr>
      <w:r>
        <w:rPr>
          <w:rFonts w:ascii="Aptos" w:hAnsi="Aptos"/>
          <w:sz w:val="22"/>
          <w:szCs w:val="22"/>
        </w:rPr>
        <w:t xml:space="preserve">Pavlik Jr., P. I., &amp; Anderson, J. R. (2004). The memory consequences of study after successful recall. In K. D. Forbus, D. Gentner, &amp; T. Regier (Eds.), </w:t>
      </w:r>
      <w:r>
        <w:rPr>
          <w:rFonts w:ascii="Aptos" w:hAnsi="Aptos"/>
          <w:i/>
          <w:sz w:val="22"/>
          <w:szCs w:val="22"/>
        </w:rPr>
        <w:t>Proceedings of the Twenty-Sixth Annual Conference of the Cognitive Science Society</w:t>
      </w:r>
      <w:r>
        <w:rPr>
          <w:rFonts w:ascii="Aptos" w:hAnsi="Aptos"/>
          <w:sz w:val="22"/>
          <w:szCs w:val="22"/>
        </w:rPr>
        <w:t xml:space="preserve"> (pp. 1615). Lawrence Erlbaum. </w:t>
      </w:r>
    </w:p>
    <w:p w14:paraId="7CE06A04" w14:textId="77777777">
      <w:pPr>
        <w:pStyle w:val="EndNoteBibliography"/>
        <w:ind w:left="720" w:hanging="720"/>
        <w:jc w:val="left"/>
        <w:rPr>
          <w:rFonts w:ascii="Aptos" w:hAnsi="Aptos"/>
          <w:sz w:val="22"/>
          <w:szCs w:val="22"/>
        </w:rPr>
      </w:pPr>
      <w:r>
        <w:rPr>
          <w:rFonts w:ascii="Aptos" w:hAnsi="Aptos"/>
          <w:sz w:val="22"/>
          <w:szCs w:val="22"/>
        </w:rPr>
        <w:t xml:space="preserve">Pavlik Jr., P. I., &amp; Anderson, J. R. (2002). Mental rotation transfer. In W. D. Gray &amp; C. Schunn (Eds.), </w:t>
      </w:r>
      <w:r>
        <w:rPr>
          <w:rFonts w:ascii="Aptos" w:hAnsi="Aptos"/>
          <w:i/>
          <w:sz w:val="22"/>
          <w:szCs w:val="22"/>
        </w:rPr>
        <w:t>Proceedings of the Twenty-Fourth Annual Conference of the Cognitive Science Society</w:t>
      </w:r>
      <w:r>
        <w:rPr>
          <w:rFonts w:ascii="Aptos" w:hAnsi="Aptos"/>
          <w:sz w:val="22"/>
          <w:szCs w:val="22"/>
        </w:rPr>
        <w:t xml:space="preserve"> (pp. 1029). Lawrence Erlbaum Associates. </w:t>
      </w:r>
    </w:p>
    <w:p w14:paraId="7CE06A05" w14:textId="77777777">
      <w:pPr>
        <w:pStyle w:val="EndNoteBibliography"/>
        <w:ind w:left="720" w:hanging="720"/>
        <w:jc w:val="left"/>
        <w:rPr>
          <w:rFonts w:ascii="Aptos" w:hAnsi="Aptos"/>
          <w:sz w:val="22"/>
          <w:szCs w:val="22"/>
        </w:rPr>
      </w:pPr>
      <w:r>
        <w:rPr>
          <w:rFonts w:ascii="Aptos" w:hAnsi="Aptos"/>
          <w:sz w:val="22"/>
          <w:szCs w:val="22"/>
        </w:rPr>
        <w:t xml:space="preserve">Pavlik Jr., P. I., &amp; Burns, S. (2001). </w:t>
      </w:r>
      <w:r>
        <w:rPr>
          <w:rFonts w:ascii="Aptos" w:hAnsi="Aptos"/>
          <w:i/>
          <w:sz w:val="22"/>
          <w:szCs w:val="22"/>
        </w:rPr>
        <w:t>Learning Mental Rotation: Exemplar Learning or Process Learning</w:t>
      </w:r>
      <w:r>
        <w:rPr>
          <w:rFonts w:ascii="Aptos" w:hAnsi="Aptos"/>
          <w:sz w:val="22"/>
          <w:szCs w:val="22"/>
        </w:rPr>
        <w:t xml:space="preserve"> Midwestern Psychological Association, Chicago, IL. </w:t>
      </w:r>
    </w:p>
    <w:p w14:paraId="7CE06A06" w14:textId="77777777">
      <w:pPr>
        <w:pStyle w:val="Heading3"/>
        <w:rPr>
          <w:sz w:val="22"/>
          <w:szCs w:val="22"/>
        </w:rPr>
      </w:pPr>
      <w:r>
        <w:t xml:space="preserve">Published </w:t>
      </w:r>
      <w:r>
        <w:t>Software</w:t>
      </w:r>
    </w:p>
    <w:p w14:paraId="7216B12D" w14:textId="77777777">
      <w:pPr>
        <w:pStyle w:val="EndNoteBibliography"/>
        <w:ind w:left="720" w:hanging="720"/>
        <w:jc w:val="left"/>
        <w:rPr>
          <w:rFonts w:ascii="Aptos" w:hAnsi="Aptos"/>
          <w:sz w:val="22"/>
          <w:szCs w:val="22"/>
        </w:rPr>
      </w:pPr>
      <w:r>
        <w:rPr>
          <w:rFonts w:ascii="Aptos" w:hAnsi="Aptos"/>
          <w:sz w:val="22"/>
          <w:szCs w:val="22"/>
        </w:rPr>
        <w:t xml:space="preserve">Pavlik Jr, P. I., &amp; Eglington, L. G. (2021). </w:t>
      </w:r>
      <w:r>
        <w:rPr>
          <w:rFonts w:ascii="Aptos" w:hAnsi="Aptos"/>
          <w:i/>
          <w:sz w:val="22"/>
          <w:szCs w:val="22"/>
        </w:rPr>
        <w:t>LKT: Logistic Knowledge Tracing. CRAN</w:t>
      </w:r>
      <w:r>
        <w:rPr>
          <w:rFonts w:ascii="Aptos" w:hAnsi="Aptos"/>
          <w:sz w:val="22"/>
          <w:szCs w:val="22"/>
        </w:rPr>
        <w:t xml:space="preserve"> R package, version 1.</w:t>
      </w:r>
      <w:r>
        <w:rPr>
          <w:rFonts w:ascii="Aptos" w:hAnsi="Aptos"/>
          <w:sz w:val="22"/>
          <w:szCs w:val="22"/>
        </w:rPr>
        <w:t>5</w:t>
      </w:r>
      <w:r>
        <w:rPr>
          <w:rFonts w:ascii="Aptos" w:hAnsi="Aptos"/>
          <w:sz w:val="22"/>
          <w:szCs w:val="22"/>
        </w:rPr>
        <w:t>.</w:t>
      </w:r>
    </w:p>
    <w:p w14:paraId="5C411ADA" w14:textId="77777777">
      <w:pPr>
        <w:pStyle w:val="EndNoteBibliography"/>
        <w:ind w:left="720" w:hanging="720"/>
        <w:jc w:val="left"/>
        <w:rPr>
          <w:rFonts w:ascii="Aptos" w:hAnsi="Aptos"/>
          <w:sz w:val="22"/>
          <w:szCs w:val="22"/>
        </w:rPr>
      </w:pPr>
      <w:r>
        <w:rPr>
          <w:rFonts w:ascii="Aptos" w:hAnsi="Aptos"/>
          <w:sz w:val="22"/>
          <w:szCs w:val="22"/>
        </w:rPr>
        <w:lastRenderedPageBreak/>
        <w:fldChar w:fldCharType="begin"/>
      </w:r>
      <w:r>
        <w:rPr>
          <w:rFonts w:ascii="Aptos" w:hAnsi="Aptos"/>
          <w:sz w:val="22"/>
          <w:szCs w:val="22"/>
        </w:rPr>
        <w:instrText xml:space="preserve"> ADDIN EN.REFLIST </w:instrText>
      </w:r>
      <w:r>
        <w:rPr>
          <w:rFonts w:ascii="Aptos" w:hAnsi="Aptos"/>
          <w:sz w:val="22"/>
          <w:szCs w:val="22"/>
        </w:rPr>
        <w:fldChar w:fldCharType="separate"/>
      </w:r>
      <w:r>
        <w:rPr>
          <w:rFonts w:ascii="Aptos" w:hAnsi="Aptos"/>
          <w:sz w:val="22"/>
          <w:szCs w:val="22"/>
        </w:rPr>
        <w:t xml:space="preserve">University of Memphis. (2026). </w:t>
      </w:r>
      <w:r>
        <w:rPr>
          <w:rFonts w:ascii="Aptos" w:hAnsi="Aptos"/>
          <w:i/>
          <w:sz w:val="22"/>
          <w:szCs w:val="22"/>
        </w:rPr>
        <w:t xml:space="preserve">MoFaCTS: Mobile Fact and Concept Training System. </w:t>
      </w:r>
      <w:r>
        <w:rPr>
          <w:rFonts w:ascii="Aptos" w:hAnsi="Aptos"/>
          <w:sz w:val="22"/>
          <w:szCs w:val="22"/>
        </w:rPr>
        <w:t xml:space="preserve">In </w:t>
      </w:r>
      <w:r>
        <w:rPr>
          <w:rFonts w:ascii="Aptos" w:hAnsi="Aptos"/>
          <w:i/>
          <w:sz w:val="22"/>
          <w:szCs w:val="22"/>
        </w:rPr>
        <w:t>v0.2.0-beta.1: AI Authoring, AutoTutor, and Interface Refresh</w:t>
      </w:r>
      <w:r>
        <w:rPr>
          <w:rFonts w:ascii="Aptos" w:hAnsi="Aptos"/>
          <w:sz w:val="22"/>
          <w:szCs w:val="22"/>
        </w:rPr>
        <w:t xml:space="preserve"> GitHub. </w:t>
      </w:r>
      <w:hyperlink r:id="rId46" w:history="1">
        <w:r>
          <w:rPr>
            <w:rStyle w:val="Hyperlink"/>
            <w:rFonts w:ascii="Aptos" w:hAnsi="Aptos"/>
            <w:sz w:val="22"/>
            <w:szCs w:val="22"/>
          </w:rPr>
          <w:t>https://github.com/memphis-iis/MoFaCTS/releases/tag/v0.2.0-beta.1</w:t>
        </w:r>
      </w:hyperlink>
      <w:r>
        <w:rPr>
          <w:rFonts w:ascii="Aptos" w:hAnsi="Aptos"/>
          <w:sz w:val="22"/>
          <w:szCs w:val="22"/>
        </w:rPr>
        <w:fldChar w:fldCharType="end"/>
      </w:r>
    </w:p>
    <w:p w14:paraId="6200EB9F" w14:textId="2569F957">
      <w:pPr>
        <w:pStyle w:val="EndNoteBibliography"/>
        <w:ind w:left="720" w:hanging="720"/>
        <w:jc w:val="left"/>
        <w:rPr>
          <w:rFonts w:ascii="Aptos" w:hAnsi="Aptos"/>
          <w:sz w:val="22"/>
          <w:szCs w:val="22"/>
        </w:rPr>
      </w:pPr>
      <w:r>
        <w:rPr>
          <w:rFonts w:ascii="Aptos" w:hAnsi="Aptos"/>
          <w:sz w:val="22"/>
          <w:szCs w:val="22"/>
        </w:rPr>
        <w:t xml:space="preserve">Optimal Learning Lab. (2026). </w:t>
      </w:r>
      <w:r>
        <w:rPr>
          <w:rFonts w:ascii="Aptos" w:hAnsi="Aptos"/>
          <w:i/>
          <w:sz w:val="22"/>
          <w:szCs w:val="22"/>
        </w:rPr>
        <w:t>MoFaCTS</w:t>
      </w:r>
      <w:r>
        <w:rPr>
          <w:rFonts w:ascii="Aptos" w:hAnsi="Aptos"/>
          <w:sz w:val="22"/>
          <w:szCs w:val="22"/>
        </w:rPr>
        <w:t xml:space="preserve">. University of Memphis. </w:t>
      </w:r>
      <w:r>
        <w:rPr>
          <w:rFonts w:ascii="Aptos" w:hAnsi="Aptos"/>
          <w:sz w:val="22"/>
          <w:szCs w:val="22"/>
        </w:rPr>
        <w:t>Retrieved 8/24/2026 from</w:t>
      </w:r>
      <w:r>
        <w:rPr>
          <w:rFonts w:ascii="Aptos" w:hAnsi="Aptos"/>
          <w:sz w:val="22"/>
          <w:szCs w:val="22"/>
        </w:rPr>
        <w:t xml:space="preserve"> </w:t>
      </w:r>
      <w:hyperlink r:id="rId47" w:history="1">
        <w:r>
          <w:rPr>
            <w:rStyle w:val="Hyperlink"/>
            <w:rFonts w:ascii="Aptos" w:hAnsi="Aptos"/>
            <w:sz w:val="22"/>
            <w:szCs w:val="22"/>
          </w:rPr>
          <w:t>https://mofacts.optimallearning.org/</w:t>
        </w:r>
      </w:hyperlink>
    </w:p>
    <w:p w14:paraId="7CE06A08" w14:textId="77777777">
      <w:pPr>
        <w:pStyle w:val="Heading3"/>
        <w:rPr>
          <w:sz w:val="22"/>
          <w:szCs w:val="22"/>
        </w:rPr>
      </w:pPr>
      <w:r>
        <w:t>Invited Presentations</w:t>
      </w:r>
    </w:p>
    <w:p w14:paraId="7CE06A09" w14:textId="77777777">
      <w:pPr>
        <w:pStyle w:val="EndNoteBibliography"/>
        <w:ind w:left="720" w:hanging="720"/>
        <w:jc w:val="left"/>
        <w:rPr>
          <w:rFonts w:ascii="Aptos" w:hAnsi="Aptos"/>
          <w:sz w:val="22"/>
          <w:szCs w:val="22"/>
        </w:rPr>
      </w:pPr>
      <w:r>
        <w:rPr>
          <w:rFonts w:ascii="Aptos" w:hAnsi="Aptos"/>
          <w:sz w:val="22"/>
          <w:szCs w:val="22"/>
        </w:rPr>
        <w:t xml:space="preserve">2019 </w:t>
      </w:r>
      <w:r>
        <w:rPr>
          <w:rFonts w:ascii="Aptos" w:hAnsi="Aptos"/>
          <w:sz w:val="22"/>
          <w:szCs w:val="22"/>
        </w:rPr>
        <w:tab/>
      </w:r>
      <w:r>
        <w:rPr>
          <w:rFonts w:ascii="Aptos" w:hAnsi="Aptos"/>
          <w:sz w:val="22"/>
          <w:szCs w:val="22"/>
        </w:rPr>
        <w:t>Instructional engineering for personalized adaptive practice systems</w:t>
      </w:r>
      <w:r>
        <w:rPr>
          <w:rFonts w:ascii="Aptos" w:hAnsi="Aptos"/>
          <w:sz w:val="22"/>
          <w:szCs w:val="22"/>
        </w:rPr>
        <w:t>.</w:t>
      </w:r>
      <w:r>
        <w:rPr>
          <w:rFonts w:ascii="Aptos" w:hAnsi="Aptos"/>
          <w:sz w:val="22"/>
          <w:szCs w:val="22"/>
        </w:rPr>
        <w:t xml:space="preserve"> EdCrunch 2019 (keynote talk), Moscow, Russia. </w:t>
      </w:r>
    </w:p>
    <w:p w14:paraId="7CE06A0A" w14:textId="77777777">
      <w:pPr>
        <w:pStyle w:val="EndNoteBibliography"/>
        <w:ind w:left="720" w:hanging="720"/>
        <w:jc w:val="left"/>
        <w:rPr>
          <w:rFonts w:ascii="Aptos" w:hAnsi="Aptos"/>
          <w:sz w:val="22"/>
          <w:szCs w:val="22"/>
        </w:rPr>
      </w:pPr>
      <w:r>
        <w:rPr>
          <w:rFonts w:ascii="Aptos" w:hAnsi="Aptos"/>
          <w:sz w:val="22"/>
          <w:szCs w:val="22"/>
        </w:rPr>
        <w:t xml:space="preserve">2015 </w:t>
      </w:r>
      <w:r>
        <w:rPr>
          <w:rFonts w:ascii="Aptos" w:hAnsi="Aptos"/>
          <w:sz w:val="22"/>
          <w:szCs w:val="22"/>
        </w:rPr>
        <w:tab/>
      </w:r>
      <w:r>
        <w:rPr>
          <w:rFonts w:ascii="Aptos" w:hAnsi="Aptos"/>
          <w:sz w:val="22"/>
          <w:szCs w:val="22"/>
        </w:rPr>
        <w:t xml:space="preserve">Ingredients for a theory of instruction Rice Workshop on Personalized Learning, Rice University, Houston, Texas. </w:t>
      </w:r>
    </w:p>
    <w:p w14:paraId="7CE06A0B" w14:textId="77777777">
      <w:pPr>
        <w:pStyle w:val="EndNoteBibliography"/>
        <w:ind w:left="720" w:hanging="720"/>
        <w:jc w:val="left"/>
        <w:rPr>
          <w:rFonts w:ascii="Aptos" w:hAnsi="Aptos"/>
          <w:sz w:val="22"/>
          <w:szCs w:val="22"/>
        </w:rPr>
      </w:pPr>
      <w:r>
        <w:rPr>
          <w:rFonts w:ascii="Aptos" w:hAnsi="Aptos"/>
          <w:sz w:val="22"/>
          <w:szCs w:val="22"/>
        </w:rPr>
        <w:t xml:space="preserve">2010 </w:t>
      </w:r>
      <w:r>
        <w:rPr>
          <w:rFonts w:ascii="Aptos" w:hAnsi="Aptos"/>
          <w:sz w:val="22"/>
          <w:szCs w:val="22"/>
        </w:rPr>
        <w:tab/>
      </w:r>
      <w:r>
        <w:rPr>
          <w:rFonts w:ascii="Aptos" w:hAnsi="Aptos"/>
          <w:sz w:val="22"/>
          <w:szCs w:val="22"/>
        </w:rPr>
        <w:t>Integrating perceptual factors into applied learning research. In E. Albro (Ed.), Symposium: Perceptual Characteristics and Concept Mastery: What Makes a Difference? American Psychology Association 22nd Annual Convention.</w:t>
      </w:r>
    </w:p>
    <w:p w14:paraId="7CE06A0C" w14:textId="77777777">
      <w:pPr>
        <w:pStyle w:val="EndNoteBibliography"/>
        <w:ind w:left="720" w:hanging="720"/>
        <w:jc w:val="left"/>
        <w:rPr>
          <w:rFonts w:ascii="Aptos" w:hAnsi="Aptos"/>
          <w:sz w:val="22"/>
          <w:szCs w:val="22"/>
        </w:rPr>
      </w:pPr>
      <w:r>
        <w:rPr>
          <w:rFonts w:ascii="Aptos" w:hAnsi="Aptos"/>
          <w:sz w:val="22"/>
          <w:szCs w:val="22"/>
        </w:rPr>
        <w:t>2010</w:t>
      </w:r>
      <w:r>
        <w:rPr>
          <w:rFonts w:ascii="Aptos" w:hAnsi="Aptos"/>
          <w:sz w:val="22"/>
          <w:szCs w:val="22"/>
        </w:rPr>
        <w:tab/>
        <w:t>6th Annual Pittsburgh Science of Learning Center LearnLab Summer School, In-Vivo Experimentation Track Lectures</w:t>
      </w:r>
    </w:p>
    <w:p w14:paraId="7CE06A0D" w14:textId="77777777">
      <w:pPr>
        <w:pStyle w:val="EndNoteBibliography"/>
        <w:ind w:left="720" w:hanging="720"/>
        <w:jc w:val="left"/>
        <w:rPr>
          <w:rFonts w:ascii="Aptos" w:hAnsi="Aptos"/>
          <w:sz w:val="22"/>
          <w:szCs w:val="22"/>
        </w:rPr>
      </w:pPr>
      <w:r>
        <w:rPr>
          <w:rFonts w:ascii="Aptos" w:hAnsi="Aptos"/>
          <w:sz w:val="22"/>
          <w:szCs w:val="22"/>
        </w:rPr>
        <w:t>2009</w:t>
      </w:r>
      <w:r>
        <w:rPr>
          <w:rFonts w:ascii="Aptos" w:hAnsi="Aptos"/>
          <w:sz w:val="22"/>
          <w:szCs w:val="22"/>
        </w:rPr>
        <w:tab/>
        <w:t>University of Phoenix's National Research Center “Optimizing the practice schedule”</w:t>
      </w:r>
    </w:p>
    <w:p w14:paraId="7CE06A0E" w14:textId="77777777">
      <w:pPr>
        <w:pStyle w:val="EndNoteBibliography"/>
        <w:ind w:left="720" w:hanging="720"/>
        <w:jc w:val="left"/>
        <w:rPr>
          <w:rFonts w:ascii="Aptos" w:hAnsi="Aptos"/>
          <w:sz w:val="22"/>
          <w:szCs w:val="22"/>
        </w:rPr>
      </w:pPr>
      <w:r>
        <w:rPr>
          <w:rFonts w:ascii="Aptos" w:hAnsi="Aptos"/>
          <w:sz w:val="22"/>
          <w:szCs w:val="22"/>
        </w:rPr>
        <w:t>2007</w:t>
      </w:r>
      <w:r>
        <w:rPr>
          <w:rFonts w:ascii="Aptos" w:hAnsi="Aptos"/>
          <w:sz w:val="22"/>
          <w:szCs w:val="22"/>
        </w:rPr>
        <w:tab/>
        <w:t>Department of Modern Languages, Carnegie Mellon University, Graduate Seminar “Using a Cognitive Model to Schedule Vocabulary Practice for Second Language Learners”</w:t>
      </w:r>
      <w:r>
        <w:rPr>
          <w:rFonts w:ascii="Aptos" w:hAnsi="Aptos"/>
          <w:sz w:val="22"/>
          <w:szCs w:val="22"/>
        </w:rPr>
        <w:tab/>
      </w:r>
      <w:r>
        <w:rPr>
          <w:rFonts w:ascii="Aptos" w:hAnsi="Aptos"/>
          <w:sz w:val="22"/>
          <w:szCs w:val="22"/>
        </w:rPr>
        <w:tab/>
      </w:r>
    </w:p>
    <w:p w14:paraId="7CE06A0F" w14:textId="77777777">
      <w:pPr>
        <w:pStyle w:val="EndNoteBibliography"/>
        <w:ind w:left="720" w:hanging="720"/>
        <w:jc w:val="left"/>
        <w:rPr>
          <w:rFonts w:ascii="Aptos" w:hAnsi="Aptos"/>
          <w:sz w:val="22"/>
          <w:szCs w:val="22"/>
        </w:rPr>
      </w:pPr>
      <w:r>
        <w:rPr>
          <w:rFonts w:ascii="Aptos" w:hAnsi="Aptos"/>
          <w:sz w:val="22"/>
          <w:szCs w:val="22"/>
        </w:rPr>
        <w:t>2006</w:t>
      </w:r>
      <w:r>
        <w:rPr>
          <w:rFonts w:ascii="Aptos" w:hAnsi="Aptos"/>
          <w:sz w:val="22"/>
          <w:szCs w:val="22"/>
        </w:rPr>
        <w:tab/>
        <w:t>Department of Educational and School Psychology and Special Education, Pennsylvania State University “Using Cognitive Theory and Computational Modeling to Explain the Success of Direct Instruction and Precision Teaching”</w:t>
      </w:r>
    </w:p>
    <w:p w14:paraId="7CE06A10" w14:textId="77777777">
      <w:pPr>
        <w:pStyle w:val="EndNoteBibliography"/>
        <w:ind w:left="720" w:hanging="720"/>
        <w:jc w:val="left"/>
        <w:rPr>
          <w:rFonts w:ascii="Aptos" w:hAnsi="Aptos"/>
          <w:sz w:val="22"/>
          <w:szCs w:val="22"/>
        </w:rPr>
      </w:pPr>
      <w:r>
        <w:rPr>
          <w:rFonts w:ascii="Aptos" w:hAnsi="Aptos"/>
          <w:sz w:val="22"/>
          <w:szCs w:val="22"/>
        </w:rPr>
        <w:t>2004</w:t>
      </w:r>
      <w:r>
        <w:rPr>
          <w:rFonts w:ascii="Aptos" w:hAnsi="Aptos"/>
          <w:sz w:val="22"/>
          <w:szCs w:val="22"/>
        </w:rPr>
        <w:tab/>
        <w:t xml:space="preserve">Department of Psychology, Northern Michigan University “Optimizing Paired-Associate Learning by Paying Attention to Individual and Item Differences.” </w:t>
      </w:r>
    </w:p>
    <w:p w14:paraId="7CE06A11" w14:textId="77777777">
      <w:pPr>
        <w:pStyle w:val="EndNoteBibliography"/>
        <w:ind w:left="720" w:hanging="720"/>
        <w:jc w:val="left"/>
        <w:rPr>
          <w:rFonts w:ascii="Aptos" w:hAnsi="Aptos"/>
          <w:sz w:val="22"/>
          <w:szCs w:val="22"/>
        </w:rPr>
      </w:pPr>
      <w:r>
        <w:rPr>
          <w:rFonts w:ascii="Aptos" w:hAnsi="Aptos"/>
          <w:sz w:val="22"/>
          <w:szCs w:val="22"/>
        </w:rPr>
        <w:t>2003</w:t>
      </w:r>
      <w:r>
        <w:rPr>
          <w:rFonts w:ascii="Aptos" w:hAnsi="Aptos"/>
          <w:sz w:val="22"/>
          <w:szCs w:val="22"/>
        </w:rPr>
        <w:tab/>
        <w:t xml:space="preserve">Tenth Annual ACT-R Summer School, Carnegie Mellon Univ. “Unit 7: Base-Level Activation.” </w:t>
      </w:r>
    </w:p>
    <w:p w14:paraId="7CE06A12" w14:textId="77777777">
      <w:pPr>
        <w:pStyle w:val="EndNoteBibliography"/>
        <w:ind w:left="720" w:hanging="720"/>
        <w:jc w:val="left"/>
        <w:rPr>
          <w:rFonts w:ascii="Aptos" w:hAnsi="Aptos"/>
          <w:sz w:val="22"/>
          <w:szCs w:val="22"/>
        </w:rPr>
      </w:pPr>
      <w:r>
        <w:rPr>
          <w:rFonts w:ascii="Aptos" w:hAnsi="Aptos"/>
          <w:sz w:val="22"/>
          <w:szCs w:val="22"/>
        </w:rPr>
        <w:t>2002</w:t>
      </w:r>
      <w:r>
        <w:rPr>
          <w:rFonts w:ascii="Aptos" w:hAnsi="Aptos"/>
          <w:sz w:val="22"/>
          <w:szCs w:val="22"/>
        </w:rPr>
        <w:tab/>
        <w:t>Department of Psychology, Northern Michigan University  “Paired-Associate Practice and Forgetting.”</w:t>
      </w:r>
    </w:p>
    <w:p w14:paraId="7CE06A13" w14:textId="77777777">
      <w:pPr>
        <w:pStyle w:val="Heading3"/>
        <w:rPr>
          <w:sz w:val="22"/>
          <w:szCs w:val="22"/>
        </w:rPr>
      </w:pPr>
      <w:r>
        <w:t>Workshops</w:t>
      </w:r>
    </w:p>
    <w:p w14:paraId="7CE06A14" w14:textId="77777777">
      <w:pPr>
        <w:spacing w:before="0"/>
        <w:ind w:left="720" w:hanging="720"/>
        <w:rPr>
          <w:rFonts w:ascii="Aptos" w:eastAsia="Calibri" w:hAnsi="Aptos" w:cs="Arial"/>
          <w:noProof/>
          <w:sz w:val="22"/>
          <w:szCs w:val="22"/>
        </w:rPr>
      </w:pPr>
      <w:r>
        <w:rPr>
          <w:rFonts w:ascii="Aptos" w:eastAsia="Calibri" w:hAnsi="Aptos" w:cs="Arial"/>
          <w:noProof/>
          <w:sz w:val="22"/>
          <w:szCs w:val="22"/>
        </w:rPr>
        <w:t xml:space="preserve">Koedinger, K., Stamper, J., &amp; Pavlik Jr., P. I. (2020). Reproducibility and Replication of Analytic Methods with LearnSphere. In </w:t>
      </w:r>
      <w:r>
        <w:rPr>
          <w:rFonts w:ascii="Aptos" w:eastAsia="Calibri" w:hAnsi="Aptos" w:cs="Arial"/>
          <w:i/>
          <w:noProof/>
          <w:sz w:val="22"/>
          <w:szCs w:val="22"/>
        </w:rPr>
        <w:t>EDM 2020 Tutorials</w:t>
      </w:r>
      <w:r>
        <w:rPr>
          <w:rFonts w:ascii="Aptos" w:eastAsia="Calibri" w:hAnsi="Aptos" w:cs="Arial"/>
          <w:noProof/>
          <w:sz w:val="22"/>
          <w:szCs w:val="22"/>
        </w:rPr>
        <w:t xml:space="preserve">. </w:t>
      </w:r>
    </w:p>
    <w:p w14:paraId="7CE06A15" w14:textId="77777777">
      <w:pPr>
        <w:spacing w:before="0"/>
        <w:ind w:left="720" w:hanging="720"/>
        <w:rPr>
          <w:rFonts w:ascii="Aptos" w:eastAsia="Calibri" w:hAnsi="Aptos" w:cs="Arial"/>
          <w:noProof/>
          <w:sz w:val="22"/>
          <w:szCs w:val="22"/>
        </w:rPr>
      </w:pPr>
      <w:r>
        <w:rPr>
          <w:rFonts w:ascii="Aptos" w:eastAsia="Calibri" w:hAnsi="Aptos" w:cs="Arial"/>
          <w:noProof/>
          <w:sz w:val="22"/>
          <w:szCs w:val="22"/>
        </w:rPr>
        <w:t xml:space="preserve">Koedinger, K., Stamper, J., Carvalho, P., Pavlik Jr., P. I., &amp; Eglington, L. (2019). Sharing and Reusing Data and Analytic Methods with LearnSphere. In </w:t>
      </w:r>
      <w:r>
        <w:rPr>
          <w:rFonts w:ascii="Aptos" w:eastAsia="Calibri" w:hAnsi="Aptos" w:cs="Arial"/>
          <w:i/>
          <w:noProof/>
          <w:sz w:val="22"/>
          <w:szCs w:val="22"/>
        </w:rPr>
        <w:t>EDM 2019 Tutorials</w:t>
      </w:r>
      <w:r>
        <w:rPr>
          <w:rFonts w:ascii="Aptos" w:eastAsia="Calibri" w:hAnsi="Aptos" w:cs="Arial"/>
          <w:noProof/>
          <w:sz w:val="22"/>
          <w:szCs w:val="22"/>
        </w:rPr>
        <w:t xml:space="preserve">. </w:t>
      </w:r>
    </w:p>
    <w:p w14:paraId="7CE06A16" w14:textId="77777777">
      <w:pPr>
        <w:spacing w:before="0"/>
        <w:ind w:left="720" w:hanging="720"/>
        <w:rPr>
          <w:rFonts w:ascii="Aptos" w:eastAsia="Calibri" w:hAnsi="Aptos" w:cs="Arial"/>
          <w:noProof/>
          <w:sz w:val="22"/>
          <w:szCs w:val="22"/>
        </w:rPr>
      </w:pPr>
      <w:r>
        <w:rPr>
          <w:rFonts w:ascii="Aptos" w:eastAsia="Calibri" w:hAnsi="Aptos" w:cs="Arial"/>
          <w:noProof/>
          <w:sz w:val="22"/>
          <w:szCs w:val="22"/>
        </w:rPr>
        <w:t xml:space="preserve">Stamper, J., Koedinger, K., Rose, C., &amp; Pavlik Jr., P. I. (2018). Sharing and Reusing Data and Analytic Methods with LearnSphere. In </w:t>
      </w:r>
      <w:r>
        <w:rPr>
          <w:rFonts w:ascii="Aptos" w:eastAsia="Calibri" w:hAnsi="Aptos" w:cs="Arial"/>
          <w:i/>
          <w:noProof/>
          <w:sz w:val="22"/>
          <w:szCs w:val="22"/>
        </w:rPr>
        <w:t>LAK 2018 Workshops</w:t>
      </w:r>
      <w:r>
        <w:rPr>
          <w:rFonts w:ascii="Aptos" w:eastAsia="Calibri" w:hAnsi="Aptos" w:cs="Arial"/>
          <w:noProof/>
          <w:sz w:val="22"/>
          <w:szCs w:val="22"/>
        </w:rPr>
        <w:t xml:space="preserve">. </w:t>
      </w:r>
    </w:p>
    <w:p w14:paraId="7CE06A17" w14:textId="77777777">
      <w:pPr>
        <w:spacing w:before="0"/>
        <w:ind w:left="720" w:hanging="720"/>
        <w:rPr>
          <w:rFonts w:ascii="Aptos" w:eastAsia="Calibri" w:hAnsi="Aptos" w:cs="Arial"/>
          <w:noProof/>
          <w:sz w:val="22"/>
          <w:szCs w:val="22"/>
        </w:rPr>
      </w:pPr>
      <w:r>
        <w:rPr>
          <w:rFonts w:ascii="Aptos" w:eastAsia="Calibri" w:hAnsi="Aptos" w:cs="Arial"/>
          <w:noProof/>
          <w:sz w:val="22"/>
          <w:szCs w:val="22"/>
        </w:rPr>
        <w:t>Koedinger, K., Liu, R., Stamper, J., Thille, C., Pavlik Jr., P. I., &amp; O'Reilly, U.-M. (2017). Community</w:t>
      </w:r>
      <w:r>
        <w:rPr>
          <w:rFonts w:ascii="Aptos" w:eastAsia="Calibri" w:hAnsi="Aptos" w:cs="Arial"/>
          <w:noProof/>
          <w:sz w:val="22"/>
          <w:szCs w:val="22"/>
        </w:rPr>
        <w:t>-</w:t>
      </w:r>
      <w:r>
        <w:rPr>
          <w:rFonts w:ascii="Aptos" w:eastAsia="Calibri" w:hAnsi="Aptos" w:cs="Arial"/>
          <w:noProof/>
          <w:sz w:val="22"/>
          <w:szCs w:val="22"/>
        </w:rPr>
        <w:t xml:space="preserve">Based Educational Data Repositories and Analysis Tools. In </w:t>
      </w:r>
      <w:r>
        <w:rPr>
          <w:rFonts w:ascii="Aptos" w:eastAsia="Calibri" w:hAnsi="Aptos" w:cs="Arial"/>
          <w:i/>
          <w:noProof/>
          <w:sz w:val="22"/>
          <w:szCs w:val="22"/>
        </w:rPr>
        <w:t>LAK 2017 Workshops</w:t>
      </w:r>
      <w:r>
        <w:rPr>
          <w:rFonts w:ascii="Aptos" w:eastAsia="Calibri" w:hAnsi="Aptos" w:cs="Arial"/>
          <w:noProof/>
          <w:sz w:val="22"/>
          <w:szCs w:val="22"/>
        </w:rPr>
        <w:t xml:space="preserve">. </w:t>
      </w:r>
    </w:p>
    <w:p w14:paraId="7CE06A18" w14:textId="03CE321C">
      <w:pPr>
        <w:spacing w:before="0"/>
        <w:ind w:left="720" w:hanging="720"/>
        <w:rPr>
          <w:rFonts w:ascii="Aptos" w:eastAsia="Calibri" w:hAnsi="Aptos" w:cs="Arial"/>
          <w:noProof/>
          <w:sz w:val="22"/>
          <w:szCs w:val="22"/>
        </w:rPr>
      </w:pPr>
      <w:r>
        <w:rPr>
          <w:rFonts w:ascii="Aptos" w:eastAsia="Calibri" w:hAnsi="Aptos" w:cs="Arial"/>
          <w:noProof/>
          <w:sz w:val="22"/>
          <w:szCs w:val="22"/>
        </w:rPr>
        <w:t xml:space="preserve">Stamper, J., Koedinger, K., Pavlik Jr., P. I., Rose, C., Liu, R., Eagle, M., Yudelson, M., &amp; Veeramachaneni, K. (2016). Educational data analysis using LearnSphere workshop. In J. Rowe &amp; E. Snow (Eds.), </w:t>
      </w:r>
      <w:r>
        <w:rPr>
          <w:rFonts w:ascii="Aptos" w:eastAsia="Calibri" w:hAnsi="Aptos" w:cs="Arial"/>
          <w:i/>
          <w:noProof/>
          <w:sz w:val="22"/>
          <w:szCs w:val="22"/>
        </w:rPr>
        <w:t>Proceedings of the EDM 2016 Workshops and Tutorials co-located with the 9th International Conference on Educational Data Mining</w:t>
      </w:r>
      <w:r>
        <w:rPr>
          <w:rFonts w:ascii="Aptos" w:eastAsia="Calibri" w:hAnsi="Aptos" w:cs="Arial"/>
          <w:noProof/>
          <w:sz w:val="22"/>
          <w:szCs w:val="22"/>
        </w:rPr>
        <w:t xml:space="preserve">. </w:t>
      </w:r>
      <w:hyperlink r:id="rId48" w:history="1">
        <w:r>
          <w:rPr>
            <w:rStyle w:val="Hyperlink"/>
            <w:rFonts w:ascii="Aptos" w:eastAsia="Calibri" w:hAnsi="Aptos" w:cs="Arial"/>
            <w:noProof/>
            <w:sz w:val="22"/>
            <w:szCs w:val="22"/>
          </w:rPr>
          <w:t>http://ceur-ws.org/Vol-1633/</w:t>
        </w:r>
      </w:hyperlink>
      <w:r>
        <w:rPr>
          <w:rFonts w:ascii="Aptos" w:eastAsia="Calibri" w:hAnsi="Aptos" w:cs="Arial"/>
          <w:noProof/>
          <w:sz w:val="22"/>
          <w:szCs w:val="22"/>
        </w:rPr>
        <w:t xml:space="preserve"> </w:t>
      </w:r>
    </w:p>
    <w:p w14:paraId="7CE06A19" w14:textId="77777777">
      <w:pPr>
        <w:pStyle w:val="Heading2"/>
        <w:widowControl w:val="0"/>
        <w:jc w:val="left"/>
        <w:rPr>
          <w:rFonts w:cs="Arial"/>
          <w:szCs w:val="22"/>
          <w:u w:val="single"/>
        </w:rPr>
      </w:pPr>
      <w:r>
        <w:lastRenderedPageBreak/>
        <w:t>Academic</w:t>
      </w:r>
      <w:r>
        <w:t xml:space="preserve"> Service</w:t>
      </w:r>
    </w:p>
    <w:p w14:paraId="7CE06A1A" w14:textId="77777777">
      <w:pPr>
        <w:pStyle w:val="Heading3"/>
        <w:widowControl w:val="0"/>
        <w:ind w:left="0"/>
        <w:rPr>
          <w:sz w:val="22"/>
          <w:szCs w:val="22"/>
        </w:rPr>
      </w:pPr>
      <w:r>
        <w:t>Department</w:t>
      </w:r>
    </w:p>
    <w:tbl>
      <w:tblPr>
        <w:tblW w:w="9360" w:type="dxa"/>
        <w:tblLayout w:type="fixed"/>
        <w:tblLook w:val="0000" w:firstRow="0" w:lastRow="0" w:firstColumn="0" w:lastColumn="0" w:noHBand="0" w:noVBand="0"/>
      </w:tblPr>
      <w:tblGrid>
        <w:gridCol w:w="7488"/>
        <w:gridCol w:w="1872"/>
      </w:tblGrid>
      <w:tr w14:paraId="7CE06A1D" w14:textId="77777777">
        <w:trPr>
          <w:cantSplit/>
        </w:trPr>
        <w:tc>
          <w:tcPr>
            <w:tcW w:w="7488" w:type="dxa"/>
          </w:tcPr>
          <w:p w14:paraId="7CE06A1B" w14:textId="77777777">
            <w:pPr>
              <w:spacing w:before="120"/>
              <w:ind w:left="0"/>
              <w:rPr>
                <w:rFonts w:ascii="Aptos" w:hAnsi="Aptos" w:cs="Arial"/>
                <w:sz w:val="22"/>
                <w:szCs w:val="22"/>
              </w:rPr>
            </w:pPr>
            <w:r>
              <w:rPr>
                <w:rFonts w:ascii="Aptos" w:hAnsi="Aptos" w:cs="Arial"/>
                <w:sz w:val="22"/>
                <w:szCs w:val="22"/>
              </w:rPr>
              <w:t>Diversity, Equity, and Inclusion Department Committee</w:t>
            </w:r>
          </w:p>
        </w:tc>
        <w:tc>
          <w:tcPr>
            <w:tcW w:w="1872" w:type="dxa"/>
          </w:tcPr>
          <w:p w14:paraId="7CE06A1C" w14:textId="77777777">
            <w:pPr>
              <w:pStyle w:val="years"/>
              <w:widowControl w:val="0"/>
              <w:spacing w:before="120"/>
              <w:rPr>
                <w:rFonts w:ascii="Aptos" w:hAnsi="Aptos"/>
                <w:sz w:val="22"/>
                <w:szCs w:val="22"/>
              </w:rPr>
            </w:pPr>
            <w:r>
              <w:rPr>
                <w:rFonts w:ascii="Aptos" w:hAnsi="Aptos"/>
                <w:sz w:val="22"/>
                <w:szCs w:val="22"/>
              </w:rPr>
              <w:t>2018-</w:t>
            </w:r>
            <w:r>
              <w:rPr>
                <w:rFonts w:ascii="Aptos" w:hAnsi="Aptos"/>
                <w:sz w:val="22"/>
                <w:szCs w:val="22"/>
              </w:rPr>
              <w:t>2022</w:t>
            </w:r>
          </w:p>
        </w:tc>
      </w:tr>
      <w:tr w14:paraId="7CE06A20" w14:textId="77777777">
        <w:trPr>
          <w:cantSplit/>
        </w:trPr>
        <w:tc>
          <w:tcPr>
            <w:tcW w:w="7488" w:type="dxa"/>
          </w:tcPr>
          <w:p w14:paraId="7CE06A1E" w14:textId="77777777">
            <w:pPr>
              <w:spacing w:before="120"/>
              <w:ind w:left="0"/>
              <w:rPr>
                <w:rFonts w:ascii="Aptos" w:hAnsi="Aptos" w:cs="Arial"/>
                <w:sz w:val="22"/>
                <w:szCs w:val="22"/>
              </w:rPr>
            </w:pPr>
            <w:r>
              <w:rPr>
                <w:rFonts w:ascii="Aptos" w:hAnsi="Aptos" w:cs="Arial"/>
                <w:sz w:val="22"/>
                <w:szCs w:val="22"/>
              </w:rPr>
              <w:t>Cognitive Psychology Hiring Committee Chair</w:t>
            </w:r>
          </w:p>
        </w:tc>
        <w:tc>
          <w:tcPr>
            <w:tcW w:w="1872" w:type="dxa"/>
          </w:tcPr>
          <w:p w14:paraId="7CE06A1F" w14:textId="753E8249">
            <w:pPr>
              <w:pStyle w:val="years"/>
              <w:widowControl w:val="0"/>
              <w:spacing w:before="120"/>
              <w:rPr>
                <w:rFonts w:ascii="Aptos" w:hAnsi="Aptos"/>
                <w:sz w:val="22"/>
                <w:szCs w:val="22"/>
              </w:rPr>
            </w:pPr>
            <w:r>
              <w:rPr>
                <w:rFonts w:ascii="Aptos" w:hAnsi="Aptos"/>
                <w:sz w:val="22"/>
                <w:szCs w:val="22"/>
              </w:rPr>
              <w:t>2021</w:t>
            </w:r>
            <w:r>
              <w:rPr>
                <w:rFonts w:ascii="Aptos" w:hAnsi="Aptos"/>
                <w:sz w:val="22"/>
                <w:szCs w:val="22"/>
              </w:rPr>
              <w:t>, 2023</w:t>
            </w:r>
            <w:r>
              <w:rPr>
                <w:rFonts w:ascii="Aptos" w:hAnsi="Aptos"/>
                <w:sz w:val="22"/>
                <w:szCs w:val="22"/>
              </w:rPr>
              <w:t>, 2026</w:t>
            </w:r>
          </w:p>
        </w:tc>
      </w:tr>
      <w:tr w14:paraId="7CE06A23" w14:textId="77777777">
        <w:trPr>
          <w:cantSplit/>
        </w:trPr>
        <w:tc>
          <w:tcPr>
            <w:tcW w:w="7488" w:type="dxa"/>
          </w:tcPr>
          <w:p w14:paraId="7CE06A21" w14:textId="77777777">
            <w:pPr>
              <w:spacing w:before="120"/>
              <w:ind w:left="0"/>
              <w:rPr>
                <w:rFonts w:ascii="Aptos" w:hAnsi="Aptos" w:cs="Arial"/>
                <w:sz w:val="22"/>
                <w:szCs w:val="22"/>
              </w:rPr>
            </w:pPr>
            <w:r>
              <w:rPr>
                <w:rFonts w:ascii="Aptos" w:hAnsi="Aptos" w:cs="Arial"/>
                <w:sz w:val="22"/>
                <w:szCs w:val="22"/>
              </w:rPr>
              <w:t>Gradschoolmatch.com coordinator</w:t>
            </w:r>
          </w:p>
        </w:tc>
        <w:tc>
          <w:tcPr>
            <w:tcW w:w="1872" w:type="dxa"/>
          </w:tcPr>
          <w:p w14:paraId="7CE06A22" w14:textId="77777777">
            <w:pPr>
              <w:pStyle w:val="years"/>
              <w:widowControl w:val="0"/>
              <w:spacing w:before="120"/>
              <w:rPr>
                <w:rFonts w:ascii="Aptos" w:hAnsi="Aptos"/>
                <w:sz w:val="22"/>
                <w:szCs w:val="22"/>
              </w:rPr>
            </w:pPr>
            <w:r>
              <w:rPr>
                <w:rFonts w:ascii="Aptos" w:hAnsi="Aptos"/>
                <w:sz w:val="22"/>
                <w:szCs w:val="22"/>
              </w:rPr>
              <w:t>2015-2018</w:t>
            </w:r>
          </w:p>
        </w:tc>
      </w:tr>
      <w:tr w14:paraId="7CE06A26" w14:textId="77777777">
        <w:trPr>
          <w:cantSplit/>
        </w:trPr>
        <w:tc>
          <w:tcPr>
            <w:tcW w:w="7488" w:type="dxa"/>
          </w:tcPr>
          <w:p w14:paraId="7CE06A24" w14:textId="77777777">
            <w:pPr>
              <w:spacing w:before="120"/>
              <w:ind w:left="0"/>
              <w:rPr>
                <w:rFonts w:ascii="Aptos" w:hAnsi="Aptos" w:cs="Arial"/>
                <w:sz w:val="22"/>
                <w:szCs w:val="22"/>
              </w:rPr>
            </w:pPr>
            <w:r>
              <w:rPr>
                <w:rFonts w:ascii="Aptos" w:hAnsi="Aptos" w:cs="Arial"/>
                <w:sz w:val="22"/>
                <w:szCs w:val="22"/>
              </w:rPr>
              <w:t>SONA (Psychology Subject Pool) administrator</w:t>
            </w:r>
          </w:p>
        </w:tc>
        <w:tc>
          <w:tcPr>
            <w:tcW w:w="1872" w:type="dxa"/>
          </w:tcPr>
          <w:p w14:paraId="7CE06A25" w14:textId="77777777">
            <w:pPr>
              <w:pStyle w:val="years"/>
              <w:widowControl w:val="0"/>
              <w:spacing w:before="120"/>
              <w:rPr>
                <w:rFonts w:ascii="Aptos" w:hAnsi="Aptos"/>
                <w:sz w:val="22"/>
                <w:szCs w:val="22"/>
              </w:rPr>
            </w:pPr>
            <w:r>
              <w:rPr>
                <w:rFonts w:ascii="Aptos" w:hAnsi="Aptos"/>
                <w:sz w:val="22"/>
                <w:szCs w:val="22"/>
              </w:rPr>
              <w:t>2012-2013</w:t>
            </w:r>
          </w:p>
        </w:tc>
      </w:tr>
    </w:tbl>
    <w:p w14:paraId="7CE06A27" w14:textId="77777777">
      <w:pPr>
        <w:pStyle w:val="Heading3"/>
        <w:widowControl w:val="0"/>
        <w:ind w:left="0"/>
        <w:rPr>
          <w:sz w:val="22"/>
          <w:szCs w:val="22"/>
        </w:rPr>
      </w:pPr>
      <w:r>
        <w:t>University</w:t>
      </w:r>
    </w:p>
    <w:tbl>
      <w:tblPr>
        <w:tblW w:w="9360" w:type="dxa"/>
        <w:shd w:val="clear" w:color="auto" w:fill="FFFFFF"/>
        <w:tblLayout w:type="fixed"/>
        <w:tblLook w:val="0000" w:firstRow="0" w:lastRow="0" w:firstColumn="0" w:lastColumn="0" w:noHBand="0" w:noVBand="0"/>
      </w:tblPr>
      <w:tblGrid>
        <w:gridCol w:w="7488"/>
        <w:gridCol w:w="1872"/>
      </w:tblGrid>
      <w:tr w14:paraId="7CE06A2A" w14:textId="77777777">
        <w:trPr>
          <w:cantSplit/>
        </w:trPr>
        <w:tc>
          <w:tcPr>
            <w:tcW w:w="7488" w:type="dxa"/>
            <w:shd w:val="clear" w:color="auto" w:fill="FFFFFF"/>
          </w:tcPr>
          <w:p w14:paraId="7CE06A28" w14:textId="72FD66FF">
            <w:pPr>
              <w:spacing w:before="120"/>
              <w:ind w:left="0"/>
              <w:rPr>
                <w:rFonts w:ascii="Aptos" w:hAnsi="Aptos" w:cs="Arial"/>
                <w:sz w:val="22"/>
                <w:szCs w:val="22"/>
              </w:rPr>
            </w:pPr>
            <w:r>
              <w:rPr>
                <w:rFonts w:ascii="Aptos" w:hAnsi="Aptos" w:cs="Arial"/>
                <w:sz w:val="22"/>
                <w:szCs w:val="22"/>
              </w:rPr>
              <w:t>Center for Research and Innovation in STEM Teaching and Learning Representative</w:t>
            </w:r>
            <w:r>
              <w:rPr>
                <w:rFonts w:ascii="Aptos" w:hAnsi="Aptos" w:cs="Arial"/>
                <w:sz w:val="22"/>
                <w:szCs w:val="22"/>
              </w:rPr>
              <w:t xml:space="preserve"> for Institute for Intelligent Systems</w:t>
            </w:r>
          </w:p>
        </w:tc>
        <w:tc>
          <w:tcPr>
            <w:tcW w:w="1872" w:type="dxa"/>
            <w:shd w:val="clear" w:color="auto" w:fill="FFFFFF"/>
          </w:tcPr>
          <w:p w14:paraId="7CE06A29" w14:textId="77777777">
            <w:pPr>
              <w:pStyle w:val="years"/>
              <w:widowControl w:val="0"/>
              <w:spacing w:before="120"/>
              <w:rPr>
                <w:rFonts w:ascii="Aptos" w:hAnsi="Aptos"/>
                <w:sz w:val="22"/>
                <w:szCs w:val="22"/>
              </w:rPr>
            </w:pPr>
            <w:r>
              <w:rPr>
                <w:rFonts w:ascii="Aptos" w:hAnsi="Aptos"/>
                <w:sz w:val="22"/>
                <w:szCs w:val="22"/>
              </w:rPr>
              <w:t>2012-2017</w:t>
            </w:r>
          </w:p>
        </w:tc>
      </w:tr>
      <w:tr w14:paraId="7CE06A2D" w14:textId="77777777">
        <w:trPr>
          <w:cantSplit/>
        </w:trPr>
        <w:tc>
          <w:tcPr>
            <w:tcW w:w="7488" w:type="dxa"/>
            <w:shd w:val="clear" w:color="auto" w:fill="FFFFFF"/>
          </w:tcPr>
          <w:p w14:paraId="7CE06A2B" w14:textId="77777777">
            <w:pPr>
              <w:spacing w:before="120"/>
              <w:ind w:left="0"/>
              <w:rPr>
                <w:rFonts w:ascii="Aptos" w:hAnsi="Aptos" w:cs="Arial"/>
                <w:sz w:val="22"/>
                <w:szCs w:val="22"/>
              </w:rPr>
            </w:pPr>
            <w:r>
              <w:rPr>
                <w:rFonts w:ascii="Aptos" w:hAnsi="Aptos" w:cs="Arial"/>
                <w:sz w:val="22"/>
                <w:szCs w:val="22"/>
              </w:rPr>
              <w:t>ACAD (College Readiness Course) University Planning Committee</w:t>
            </w:r>
          </w:p>
        </w:tc>
        <w:tc>
          <w:tcPr>
            <w:tcW w:w="1872" w:type="dxa"/>
            <w:shd w:val="clear" w:color="auto" w:fill="FFFFFF"/>
          </w:tcPr>
          <w:p w14:paraId="7CE06A2C" w14:textId="77777777">
            <w:pPr>
              <w:pStyle w:val="years"/>
              <w:widowControl w:val="0"/>
              <w:spacing w:before="120"/>
              <w:rPr>
                <w:rFonts w:ascii="Aptos" w:hAnsi="Aptos"/>
                <w:sz w:val="22"/>
                <w:szCs w:val="22"/>
              </w:rPr>
            </w:pPr>
            <w:r>
              <w:rPr>
                <w:rFonts w:ascii="Aptos" w:hAnsi="Aptos"/>
                <w:sz w:val="22"/>
                <w:szCs w:val="22"/>
              </w:rPr>
              <w:t>2014</w:t>
            </w:r>
          </w:p>
        </w:tc>
      </w:tr>
    </w:tbl>
    <w:p w14:paraId="7CE06A2E" w14:textId="77777777">
      <w:pPr>
        <w:pStyle w:val="Heading3"/>
        <w:ind w:left="0"/>
        <w:rPr>
          <w:sz w:val="22"/>
          <w:szCs w:val="22"/>
        </w:rPr>
      </w:pPr>
      <w:r>
        <w:t>Professional Memberships</w:t>
      </w:r>
    </w:p>
    <w:tbl>
      <w:tblPr>
        <w:tblW w:w="9360" w:type="dxa"/>
        <w:shd w:val="clear" w:color="auto" w:fill="FFFFFF"/>
        <w:tblLayout w:type="fixed"/>
        <w:tblLook w:val="0000" w:firstRow="0" w:lastRow="0" w:firstColumn="0" w:lastColumn="0" w:noHBand="0" w:noVBand="0"/>
      </w:tblPr>
      <w:tblGrid>
        <w:gridCol w:w="7488"/>
        <w:gridCol w:w="1872"/>
      </w:tblGrid>
      <w:tr w14:paraId="7CE06A31" w14:textId="77777777">
        <w:trPr>
          <w:cantSplit/>
        </w:trPr>
        <w:tc>
          <w:tcPr>
            <w:tcW w:w="7488" w:type="dxa"/>
            <w:shd w:val="clear" w:color="auto" w:fill="FFFFFF"/>
          </w:tcPr>
          <w:p w14:paraId="7CE06A2F" w14:textId="77777777">
            <w:pPr>
              <w:spacing w:before="120"/>
              <w:ind w:left="0"/>
              <w:rPr>
                <w:rFonts w:ascii="Aptos" w:hAnsi="Aptos" w:cs="Arial"/>
                <w:sz w:val="22"/>
                <w:szCs w:val="22"/>
              </w:rPr>
            </w:pPr>
            <w:r>
              <w:rPr>
                <w:rFonts w:ascii="Aptos" w:hAnsi="Aptos" w:cs="Arial"/>
                <w:sz w:val="22"/>
                <w:szCs w:val="22"/>
              </w:rPr>
              <w:t>Cognitive Science Society</w:t>
            </w:r>
          </w:p>
        </w:tc>
        <w:tc>
          <w:tcPr>
            <w:tcW w:w="1872" w:type="dxa"/>
            <w:shd w:val="clear" w:color="auto" w:fill="FFFFFF"/>
          </w:tcPr>
          <w:p w14:paraId="7CE06A30" w14:textId="77777777">
            <w:pPr>
              <w:pStyle w:val="years"/>
              <w:widowControl w:val="0"/>
              <w:spacing w:before="120"/>
              <w:rPr>
                <w:rFonts w:ascii="Aptos" w:hAnsi="Aptos"/>
                <w:sz w:val="22"/>
                <w:szCs w:val="22"/>
              </w:rPr>
            </w:pPr>
            <w:r>
              <w:rPr>
                <w:rFonts w:ascii="Aptos" w:hAnsi="Aptos"/>
                <w:sz w:val="22"/>
                <w:szCs w:val="22"/>
              </w:rPr>
              <w:t>2002–2011</w:t>
            </w:r>
          </w:p>
        </w:tc>
      </w:tr>
      <w:tr w14:paraId="7CE06A34" w14:textId="77777777">
        <w:trPr>
          <w:cantSplit/>
        </w:trPr>
        <w:tc>
          <w:tcPr>
            <w:tcW w:w="7488" w:type="dxa"/>
            <w:shd w:val="clear" w:color="auto" w:fill="FFFFFF"/>
          </w:tcPr>
          <w:p w14:paraId="7CE06A32" w14:textId="77777777">
            <w:pPr>
              <w:spacing w:before="120"/>
              <w:ind w:left="0"/>
              <w:rPr>
                <w:rFonts w:ascii="Aptos" w:hAnsi="Aptos" w:cs="Arial"/>
                <w:sz w:val="22"/>
                <w:szCs w:val="22"/>
              </w:rPr>
            </w:pPr>
            <w:r>
              <w:rPr>
                <w:rFonts w:ascii="Aptos" w:hAnsi="Aptos" w:cs="Arial"/>
                <w:sz w:val="22"/>
                <w:szCs w:val="22"/>
              </w:rPr>
              <w:t>Association for Behavior Analysis</w:t>
            </w:r>
          </w:p>
        </w:tc>
        <w:tc>
          <w:tcPr>
            <w:tcW w:w="1872" w:type="dxa"/>
            <w:shd w:val="clear" w:color="auto" w:fill="FFFFFF"/>
          </w:tcPr>
          <w:p w14:paraId="7CE06A33" w14:textId="77777777">
            <w:pPr>
              <w:pStyle w:val="years"/>
              <w:widowControl w:val="0"/>
              <w:spacing w:before="120"/>
              <w:rPr>
                <w:rFonts w:ascii="Aptos" w:hAnsi="Aptos"/>
                <w:sz w:val="22"/>
                <w:szCs w:val="22"/>
              </w:rPr>
            </w:pPr>
            <w:r>
              <w:rPr>
                <w:rFonts w:ascii="Aptos" w:hAnsi="Aptos"/>
                <w:sz w:val="22"/>
                <w:szCs w:val="22"/>
              </w:rPr>
              <w:t>2007-2008</w:t>
            </w:r>
          </w:p>
        </w:tc>
      </w:tr>
      <w:tr w14:paraId="7CE06A37" w14:textId="77777777">
        <w:trPr>
          <w:cantSplit/>
        </w:trPr>
        <w:tc>
          <w:tcPr>
            <w:tcW w:w="7488" w:type="dxa"/>
            <w:shd w:val="clear" w:color="auto" w:fill="FFFFFF"/>
          </w:tcPr>
          <w:p w14:paraId="7CE06A35" w14:textId="77777777">
            <w:pPr>
              <w:spacing w:before="120"/>
              <w:ind w:left="0"/>
              <w:rPr>
                <w:rFonts w:ascii="Aptos" w:hAnsi="Aptos" w:cs="Arial"/>
                <w:sz w:val="22"/>
                <w:szCs w:val="22"/>
              </w:rPr>
            </w:pPr>
            <w:r>
              <w:rPr>
                <w:rFonts w:ascii="Aptos" w:hAnsi="Aptos" w:cs="Arial"/>
                <w:sz w:val="22"/>
                <w:szCs w:val="22"/>
              </w:rPr>
              <w:t>Psychonomic Society</w:t>
            </w:r>
          </w:p>
        </w:tc>
        <w:tc>
          <w:tcPr>
            <w:tcW w:w="1872" w:type="dxa"/>
            <w:shd w:val="clear" w:color="auto" w:fill="FFFFFF"/>
          </w:tcPr>
          <w:p w14:paraId="7CE06A36" w14:textId="77777777">
            <w:pPr>
              <w:pStyle w:val="years"/>
              <w:widowControl w:val="0"/>
              <w:spacing w:before="120"/>
              <w:rPr>
                <w:rFonts w:ascii="Aptos" w:hAnsi="Aptos"/>
                <w:sz w:val="22"/>
                <w:szCs w:val="22"/>
              </w:rPr>
            </w:pPr>
            <w:r>
              <w:rPr>
                <w:rFonts w:ascii="Aptos" w:hAnsi="Aptos"/>
                <w:sz w:val="22"/>
                <w:szCs w:val="22"/>
              </w:rPr>
              <w:t>2007-2009, 2013-current</w:t>
            </w:r>
          </w:p>
        </w:tc>
      </w:tr>
      <w:tr w14:paraId="7CE06A3A" w14:textId="77777777">
        <w:trPr>
          <w:cantSplit/>
        </w:trPr>
        <w:tc>
          <w:tcPr>
            <w:tcW w:w="7488" w:type="dxa"/>
            <w:shd w:val="clear" w:color="auto" w:fill="FFFFFF"/>
          </w:tcPr>
          <w:p w14:paraId="7CE06A38" w14:textId="77777777">
            <w:pPr>
              <w:spacing w:before="120"/>
              <w:ind w:left="0"/>
              <w:rPr>
                <w:rFonts w:ascii="Aptos" w:hAnsi="Aptos" w:cs="Arial"/>
                <w:sz w:val="22"/>
                <w:szCs w:val="22"/>
              </w:rPr>
            </w:pPr>
            <w:r>
              <w:rPr>
                <w:rFonts w:ascii="Aptos" w:hAnsi="Aptos" w:cs="Arial"/>
                <w:sz w:val="22"/>
                <w:szCs w:val="22"/>
              </w:rPr>
              <w:t>International Artificial Intelligence in Education Society</w:t>
            </w:r>
          </w:p>
        </w:tc>
        <w:tc>
          <w:tcPr>
            <w:tcW w:w="1872" w:type="dxa"/>
            <w:shd w:val="clear" w:color="auto" w:fill="FFFFFF"/>
          </w:tcPr>
          <w:p w14:paraId="7CE06A39" w14:textId="77777777">
            <w:pPr>
              <w:pStyle w:val="years"/>
              <w:widowControl w:val="0"/>
              <w:spacing w:before="120"/>
              <w:rPr>
                <w:rFonts w:ascii="Aptos" w:hAnsi="Aptos"/>
                <w:sz w:val="22"/>
                <w:szCs w:val="22"/>
              </w:rPr>
            </w:pPr>
            <w:r>
              <w:rPr>
                <w:rFonts w:ascii="Aptos" w:hAnsi="Aptos"/>
                <w:sz w:val="22"/>
                <w:szCs w:val="22"/>
              </w:rPr>
              <w:t>2008-current</w:t>
            </w:r>
          </w:p>
        </w:tc>
      </w:tr>
      <w:tr w14:paraId="7CE06A3D" w14:textId="77777777">
        <w:trPr>
          <w:cantSplit/>
        </w:trPr>
        <w:tc>
          <w:tcPr>
            <w:tcW w:w="7488" w:type="dxa"/>
            <w:shd w:val="clear" w:color="auto" w:fill="FFFFFF"/>
          </w:tcPr>
          <w:p w14:paraId="7CE06A3B" w14:textId="77777777">
            <w:pPr>
              <w:spacing w:before="120"/>
              <w:ind w:left="0"/>
              <w:rPr>
                <w:rFonts w:ascii="Aptos" w:hAnsi="Aptos" w:cs="Arial"/>
                <w:sz w:val="22"/>
                <w:szCs w:val="22"/>
              </w:rPr>
            </w:pPr>
            <w:r>
              <w:rPr>
                <w:rFonts w:ascii="Aptos" w:hAnsi="Aptos" w:cs="Arial"/>
                <w:sz w:val="22"/>
                <w:szCs w:val="22"/>
              </w:rPr>
              <w:t>International Educational Data Mining Society</w:t>
            </w:r>
          </w:p>
        </w:tc>
        <w:tc>
          <w:tcPr>
            <w:tcW w:w="1872" w:type="dxa"/>
            <w:shd w:val="clear" w:color="auto" w:fill="FFFFFF"/>
          </w:tcPr>
          <w:p w14:paraId="7CE06A3C" w14:textId="77777777">
            <w:pPr>
              <w:pStyle w:val="years"/>
              <w:widowControl w:val="0"/>
              <w:spacing w:before="120"/>
              <w:rPr>
                <w:rFonts w:ascii="Aptos" w:hAnsi="Aptos"/>
                <w:sz w:val="22"/>
                <w:szCs w:val="22"/>
              </w:rPr>
            </w:pPr>
            <w:r>
              <w:rPr>
                <w:rFonts w:ascii="Aptos" w:hAnsi="Aptos"/>
                <w:sz w:val="22"/>
                <w:szCs w:val="22"/>
              </w:rPr>
              <w:t>2008-current</w:t>
            </w:r>
          </w:p>
        </w:tc>
      </w:tr>
    </w:tbl>
    <w:p w14:paraId="7CE06A3E" w14:textId="77777777">
      <w:pPr>
        <w:pStyle w:val="Heading3"/>
        <w:ind w:left="0"/>
        <w:rPr>
          <w:sz w:val="22"/>
          <w:szCs w:val="22"/>
        </w:rPr>
      </w:pPr>
      <w:r>
        <w:t>Editorial Responsibilities</w:t>
      </w:r>
    </w:p>
    <w:tbl>
      <w:tblPr>
        <w:tblW w:w="9360" w:type="dxa"/>
        <w:tblLayout w:type="fixed"/>
        <w:tblLook w:val="0000" w:firstRow="0" w:lastRow="0" w:firstColumn="0" w:lastColumn="0" w:noHBand="0" w:noVBand="0"/>
      </w:tblPr>
      <w:tblGrid>
        <w:gridCol w:w="7488"/>
        <w:gridCol w:w="1872"/>
      </w:tblGrid>
      <w:tr w14:paraId="7CE06A41" w14:textId="77777777">
        <w:trPr>
          <w:cantSplit/>
        </w:trPr>
        <w:tc>
          <w:tcPr>
            <w:tcW w:w="7488" w:type="dxa"/>
          </w:tcPr>
          <w:p w14:paraId="7CE06A3F" w14:textId="77777777">
            <w:pPr>
              <w:spacing w:before="120"/>
              <w:ind w:left="0"/>
              <w:rPr>
                <w:rFonts w:ascii="Aptos" w:hAnsi="Aptos" w:cs="Arial"/>
                <w:sz w:val="22"/>
                <w:szCs w:val="22"/>
              </w:rPr>
            </w:pPr>
            <w:r>
              <w:rPr>
                <w:rFonts w:ascii="Aptos" w:hAnsi="Aptos" w:cs="Arial"/>
                <w:sz w:val="22"/>
                <w:szCs w:val="22"/>
              </w:rPr>
              <w:t>Transactions on Learning Technologies</w:t>
            </w:r>
            <w:r>
              <w:rPr>
                <w:rFonts w:ascii="Aptos" w:hAnsi="Aptos" w:cs="Arial"/>
                <w:sz w:val="22"/>
                <w:szCs w:val="22"/>
              </w:rPr>
              <w:t xml:space="preserve">, </w:t>
            </w:r>
            <w:r>
              <w:rPr>
                <w:rFonts w:ascii="Aptos" w:hAnsi="Aptos" w:cs="Arial"/>
                <w:sz w:val="22"/>
                <w:szCs w:val="22"/>
              </w:rPr>
              <w:t>Associate Editor</w:t>
            </w:r>
          </w:p>
        </w:tc>
        <w:tc>
          <w:tcPr>
            <w:tcW w:w="1872" w:type="dxa"/>
          </w:tcPr>
          <w:p w14:paraId="7CE06A40" w14:textId="77777777">
            <w:pPr>
              <w:pStyle w:val="years"/>
              <w:spacing w:before="120"/>
              <w:rPr>
                <w:rFonts w:ascii="Aptos" w:hAnsi="Aptos"/>
                <w:sz w:val="22"/>
                <w:szCs w:val="22"/>
              </w:rPr>
            </w:pPr>
            <w:r>
              <w:rPr>
                <w:rFonts w:ascii="Aptos" w:hAnsi="Aptos"/>
                <w:sz w:val="22"/>
                <w:szCs w:val="22"/>
              </w:rPr>
              <w:t>2014-2019</w:t>
            </w:r>
          </w:p>
        </w:tc>
      </w:tr>
      <w:tr w14:paraId="7CE06A44" w14:textId="77777777">
        <w:trPr>
          <w:cantSplit/>
        </w:trPr>
        <w:tc>
          <w:tcPr>
            <w:tcW w:w="7488" w:type="dxa"/>
          </w:tcPr>
          <w:p w14:paraId="7CE06A42" w14:textId="77777777">
            <w:pPr>
              <w:spacing w:before="120"/>
              <w:ind w:left="0"/>
              <w:rPr>
                <w:rFonts w:ascii="Aptos" w:hAnsi="Aptos" w:cs="Arial"/>
                <w:color w:val="000000"/>
                <w:sz w:val="22"/>
                <w:szCs w:val="22"/>
              </w:rPr>
            </w:pPr>
            <w:r>
              <w:rPr>
                <w:rFonts w:ascii="Aptos" w:hAnsi="Aptos" w:cs="Arial"/>
                <w:sz w:val="22"/>
                <w:szCs w:val="22"/>
              </w:rPr>
              <w:t xml:space="preserve">Journal reviewer: </w:t>
            </w:r>
            <w:r>
              <w:rPr>
                <w:rFonts w:ascii="Aptos" w:hAnsi="Aptos" w:cs="Arial"/>
                <w:color w:val="000000"/>
                <w:sz w:val="22"/>
                <w:szCs w:val="22"/>
              </w:rPr>
              <w:t>Archives of Scientific Psychology, Perceptual and Motor Skills, Applied Cognitive Psychology, Developmental Science, PLOS ONE, Journal of Experimental Psychology: General, Cognitive Science, Journal of Machine Learning Research (KDD cup issue), Journal of Educational Data Mining, International Journal of Artificial Intelligence in Education, Learning and Instruction, Journal of Experimental Psychology: Applied, Memory</w:t>
            </w:r>
            <w:r>
              <w:rPr>
                <w:rFonts w:ascii="Aptos" w:hAnsi="Aptos" w:cs="Arial"/>
                <w:color w:val="000000"/>
                <w:sz w:val="22"/>
                <w:szCs w:val="22"/>
              </w:rPr>
              <w:t>,</w:t>
            </w:r>
            <w:r>
              <w:rPr>
                <w:rFonts w:ascii="Aptos" w:hAnsi="Aptos" w:cs="Arial"/>
                <w:color w:val="000000"/>
                <w:sz w:val="22"/>
                <w:szCs w:val="22"/>
              </w:rPr>
              <w:t xml:space="preserve"> and Cognition, Journal of Educational Psychology, User Modeling</w:t>
            </w:r>
            <w:r>
              <w:rPr>
                <w:rFonts w:ascii="Aptos" w:hAnsi="Aptos" w:cs="Arial"/>
                <w:color w:val="000000"/>
                <w:sz w:val="22"/>
                <w:szCs w:val="22"/>
              </w:rPr>
              <w:t>,</w:t>
            </w:r>
            <w:r>
              <w:rPr>
                <w:rFonts w:ascii="Aptos" w:hAnsi="Aptos" w:cs="Arial"/>
                <w:color w:val="000000"/>
                <w:sz w:val="22"/>
                <w:szCs w:val="22"/>
              </w:rPr>
              <w:t xml:space="preserve"> and User-Adapted Interaction, Learning and Instruction, Transactions on Learning Technologies</w:t>
            </w:r>
          </w:p>
        </w:tc>
        <w:tc>
          <w:tcPr>
            <w:tcW w:w="1872" w:type="dxa"/>
          </w:tcPr>
          <w:p w14:paraId="7CE06A43" w14:textId="77777777">
            <w:pPr>
              <w:pStyle w:val="years"/>
              <w:spacing w:before="120"/>
              <w:rPr>
                <w:rFonts w:ascii="Aptos" w:hAnsi="Aptos"/>
                <w:sz w:val="22"/>
                <w:szCs w:val="22"/>
              </w:rPr>
            </w:pPr>
            <w:r>
              <w:rPr>
                <w:rFonts w:ascii="Aptos" w:hAnsi="Aptos"/>
                <w:sz w:val="22"/>
                <w:szCs w:val="22"/>
              </w:rPr>
              <w:t>Various</w:t>
            </w:r>
          </w:p>
        </w:tc>
      </w:tr>
      <w:tr w14:paraId="7CE06A47" w14:textId="77777777">
        <w:trPr>
          <w:cantSplit/>
        </w:trPr>
        <w:tc>
          <w:tcPr>
            <w:tcW w:w="7488" w:type="dxa"/>
          </w:tcPr>
          <w:p w14:paraId="7CE06A45" w14:textId="77777777">
            <w:pPr>
              <w:spacing w:before="120"/>
              <w:ind w:left="0"/>
              <w:rPr>
                <w:rFonts w:ascii="Aptos" w:hAnsi="Aptos" w:cs="Arial"/>
                <w:color w:val="000000"/>
                <w:sz w:val="22"/>
                <w:szCs w:val="22"/>
              </w:rPr>
            </w:pPr>
            <w:r>
              <w:rPr>
                <w:rFonts w:ascii="Aptos" w:hAnsi="Aptos" w:cs="Arial"/>
                <w:color w:val="000000"/>
                <w:sz w:val="22"/>
                <w:szCs w:val="22"/>
              </w:rPr>
              <w:t xml:space="preserve">Conference reviewer: </w:t>
            </w:r>
            <w:r>
              <w:rPr>
                <w:rFonts w:ascii="Aptos" w:hAnsi="Aptos" w:cs="Arial"/>
                <w:color w:val="000000"/>
                <w:sz w:val="22"/>
                <w:szCs w:val="22"/>
              </w:rPr>
              <w:t>International Conference on Artificial Intelligence in Education, Memphis, 6th International Conference on Educational Data Mining, Memphis, Cognitive Science Conference, Society for Research in Educational Effectiveness, Proceedings of the National Academy of Sciences, International Conference of Cognitive Modeling, Cognitive Science Society Conference, International Conference of Educational Data Mining, International Conference on Development and Epigenetic Robotics, Association for Computing Machinery Conference on Human Factors in Computing Systems, Artificial Intelligence in Education (AIED) Conference, Works in Progress Symposium (University of Memphis)</w:t>
            </w:r>
          </w:p>
        </w:tc>
        <w:tc>
          <w:tcPr>
            <w:tcW w:w="1872" w:type="dxa"/>
          </w:tcPr>
          <w:p w14:paraId="7CE06A46" w14:textId="77777777">
            <w:pPr>
              <w:pStyle w:val="years"/>
              <w:spacing w:before="120"/>
              <w:rPr>
                <w:rFonts w:ascii="Aptos" w:hAnsi="Aptos"/>
                <w:sz w:val="22"/>
                <w:szCs w:val="22"/>
              </w:rPr>
            </w:pPr>
            <w:r>
              <w:rPr>
                <w:rFonts w:ascii="Aptos" w:hAnsi="Aptos"/>
                <w:sz w:val="22"/>
                <w:szCs w:val="22"/>
              </w:rPr>
              <w:t>Various</w:t>
            </w:r>
          </w:p>
        </w:tc>
      </w:tr>
    </w:tbl>
    <w:p w14:paraId="7CE06A4B" w14:textId="11EF6A35">
      <w:pPr>
        <w:ind w:left="720" w:hanging="720"/>
        <w:rPr>
          <w:rFonts w:ascii="Aptos" w:hAnsi="Aptos" w:cs="Arial"/>
          <w:sz w:val="22"/>
          <w:szCs w:val="22"/>
        </w:rPr>
      </w:pPr>
    </w:p>
    <w:sectPr>
      <w:headerReference w:type="even" r:id="rId49"/>
      <w:headerReference w:type="default" r:id="rId50"/>
      <w:footerReference w:type="even" r:id="rId51"/>
      <w:footerReference w:type="default" r:id="rId52"/>
      <w:headerReference w:type="first" r:id="rId53"/>
      <w:footerReference w:type="first" r:id="rId54"/>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06B1" w14:textId="77777777" w:rsidR="00A83F6D" w:rsidRDefault="00A83F6D">
      <w:pPr>
        <w:spacing w:before="0"/>
      </w:pPr>
      <w:r>
        <w:separator/>
      </w:r>
    </w:p>
  </w:endnote>
  <w:endnote w:type="continuationSeparator" w:id="0">
    <w:p w14:paraId="0C0B92B4" w14:textId="77777777" w:rsidR="00A83F6D" w:rsidRDefault="00A83F6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FB04" w14:textId="46EE97D9" w:rsidR="00030AC0" w:rsidRPr="00093AF7" w:rsidRDefault="00030AC0" w:rsidP="00093AF7">
    <w:pPr>
      <w:pStyle w:val="Footer"/>
      <w:spacing w:before="0"/>
      <w:jc w:val="center"/>
      <w:rPr>
        <w:rFonts w:ascii="Aptos" w:hAnsi="Aptos"/>
      </w:rPr>
    </w:pPr>
    <w:r w:rsidRPr="00093AF7">
      <w:rPr>
        <w:rFonts w:ascii="Aptos" w:hAnsi="Aptos"/>
      </w:rPr>
      <w:fldChar w:fldCharType="begin"/>
    </w:r>
    <w:r w:rsidRPr="00093AF7">
      <w:rPr>
        <w:rFonts w:ascii="Aptos" w:hAnsi="Aptos"/>
      </w:rPr>
      <w:instrText xml:space="preserve"> PAGE  \* MERGEFORMAT </w:instrText>
    </w:r>
    <w:r w:rsidRPr="00093AF7">
      <w:rPr>
        <w:rFonts w:ascii="Aptos" w:hAnsi="Aptos"/>
      </w:rPr>
      <w:fldChar w:fldCharType="separate"/>
    </w:r>
    <w:r w:rsidRPr="00093AF7">
      <w:rPr>
        <w:rFonts w:ascii="Aptos" w:hAnsi="Aptos"/>
        <w:noProof/>
      </w:rPr>
      <w:t>1</w:t>
    </w:r>
    <w:r w:rsidRPr="00093AF7">
      <w:rPr>
        <w:rFonts w:ascii="Aptos" w:hAnsi="Aptos"/>
      </w:rPr>
      <w:fldChar w:fldCharType="end"/>
    </w:r>
  </w:p>
  <w:p w14:paraId="5E12F3A8" w14:textId="1B5814BB" w:rsidR="00030AC0" w:rsidRPr="00093AF7" w:rsidRDefault="00030AC0" w:rsidP="00093AF7">
    <w:pPr>
      <w:pStyle w:val="Footer"/>
      <w:spacing w:before="0"/>
      <w:jc w:val="center"/>
      <w:rPr>
        <w:rFonts w:ascii="Aptos" w:hAnsi="Apto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6A70" w14:textId="6DB51B82" w:rsidR="00030AC0" w:rsidRPr="00093AF7" w:rsidRDefault="00030AC0" w:rsidP="00093AF7">
    <w:pPr>
      <w:pStyle w:val="Footer"/>
      <w:spacing w:before="0"/>
      <w:ind w:left="0"/>
      <w:jc w:val="center"/>
      <w:rPr>
        <w:rFonts w:ascii="Aptos" w:hAnsi="Aptos"/>
        <w:bCs/>
      </w:rPr>
    </w:pPr>
    <w:r w:rsidRPr="00093AF7">
      <w:rPr>
        <w:rFonts w:ascii="Aptos" w:hAnsi="Aptos"/>
        <w:bCs/>
      </w:rPr>
      <w:fldChar w:fldCharType="begin"/>
    </w:r>
    <w:r w:rsidRPr="00093AF7">
      <w:rPr>
        <w:rFonts w:ascii="Aptos" w:hAnsi="Aptos"/>
        <w:bCs/>
      </w:rPr>
      <w:instrText xml:space="preserve"> PAGE  \* MERGEFORMAT </w:instrText>
    </w:r>
    <w:r w:rsidRPr="00093AF7">
      <w:rPr>
        <w:rFonts w:ascii="Aptos" w:hAnsi="Aptos"/>
        <w:bCs/>
      </w:rPr>
      <w:fldChar w:fldCharType="separate"/>
    </w:r>
    <w:r w:rsidRPr="00093AF7">
      <w:rPr>
        <w:rFonts w:ascii="Aptos" w:hAnsi="Aptos"/>
        <w:bCs/>
        <w:noProof/>
      </w:rPr>
      <w:t>2</w:t>
    </w:r>
    <w:r w:rsidRPr="00093AF7">
      <w:rPr>
        <w:rFonts w:ascii="Aptos" w:hAnsi="Aptos"/>
        <w:bCs/>
      </w:rPr>
      <w:fldChar w:fldCharType="end"/>
    </w:r>
  </w:p>
  <w:p w14:paraId="7CE06A51" w14:textId="15BCBF7F" w:rsidR="00A7556F" w:rsidRPr="00093AF7" w:rsidRDefault="00A7556F" w:rsidP="00093AF7">
    <w:pPr>
      <w:pStyle w:val="Footer"/>
      <w:spacing w:before="0"/>
      <w:ind w:left="0"/>
      <w:jc w:val="center"/>
      <w:rPr>
        <w:rFonts w:ascii="Aptos" w:hAnsi="Aptos"/>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426D" w14:textId="27F5CA21" w:rsidR="00030AC0" w:rsidRPr="00093AF7" w:rsidRDefault="00030AC0" w:rsidP="00093AF7">
    <w:pPr>
      <w:pStyle w:val="Footer"/>
      <w:spacing w:before="0"/>
      <w:ind w:left="0"/>
      <w:jc w:val="center"/>
      <w:rPr>
        <w:rFonts w:ascii="Aptos" w:hAnsi="Aptos"/>
        <w:bCs/>
      </w:rPr>
    </w:pPr>
    <w:r w:rsidRPr="00093AF7">
      <w:rPr>
        <w:rFonts w:ascii="Aptos" w:hAnsi="Aptos"/>
        <w:bCs/>
      </w:rPr>
      <w:fldChar w:fldCharType="begin"/>
    </w:r>
    <w:r w:rsidRPr="00093AF7">
      <w:rPr>
        <w:rFonts w:ascii="Aptos" w:hAnsi="Aptos"/>
        <w:bCs/>
      </w:rPr>
      <w:instrText xml:space="preserve"> PAGE  \* MERGEFORMAT </w:instrText>
    </w:r>
    <w:r w:rsidRPr="00093AF7">
      <w:rPr>
        <w:rFonts w:ascii="Aptos" w:hAnsi="Aptos"/>
        <w:bCs/>
      </w:rPr>
      <w:fldChar w:fldCharType="separate"/>
    </w:r>
    <w:r w:rsidRPr="00093AF7">
      <w:rPr>
        <w:rFonts w:ascii="Aptos" w:hAnsi="Aptos"/>
        <w:bCs/>
        <w:noProof/>
      </w:rPr>
      <w:t>1</w:t>
    </w:r>
    <w:r w:rsidRPr="00093AF7">
      <w:rPr>
        <w:rFonts w:ascii="Aptos" w:hAnsi="Aptos"/>
        <w:bCs/>
      </w:rPr>
      <w:fldChar w:fldCharType="end"/>
    </w:r>
  </w:p>
  <w:p w14:paraId="7CE06A52" w14:textId="050B1B8B" w:rsidR="0007096E" w:rsidRPr="00093AF7" w:rsidRDefault="0007096E" w:rsidP="00093AF7">
    <w:pPr>
      <w:pStyle w:val="Footer"/>
      <w:spacing w:before="0"/>
      <w:ind w:left="0"/>
      <w:jc w:val="center"/>
      <w:rPr>
        <w:rFonts w:ascii="Aptos" w:hAnsi="Aptos"/>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FC28" w14:textId="77777777" w:rsidR="00A83F6D" w:rsidRDefault="00A83F6D">
      <w:pPr>
        <w:spacing w:before="0"/>
      </w:pPr>
      <w:r>
        <w:separator/>
      </w:r>
    </w:p>
  </w:footnote>
  <w:footnote w:type="continuationSeparator" w:id="0">
    <w:p w14:paraId="0D637B21" w14:textId="77777777" w:rsidR="00A83F6D" w:rsidRDefault="00A83F6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C108" w14:textId="77777777" w:rsidR="00030AC0" w:rsidRDefault="00030A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8A7C" w14:textId="77777777" w:rsidR="00030AC0" w:rsidRPr="00093AF7" w:rsidRDefault="00030AC0" w:rsidP="0096714D">
    <w:pPr>
      <w:tabs>
        <w:tab w:val="right" w:pos="9720"/>
      </w:tabs>
      <w:ind w:left="0"/>
      <w:rPr>
        <w:rFonts w:ascii="Aptos" w:hAnsi="Aptos" w:cs="Arial"/>
      </w:rPr>
    </w:pPr>
    <w:r w:rsidRPr="00093AF7">
      <w:rPr>
        <w:rFonts w:ascii="Aptos" w:hAnsi="Aptos" w:cs="Arial"/>
      </w:rPr>
      <w:t>Philip I. Pavlik Jr.</w:t>
    </w:r>
  </w:p>
  <w:p w14:paraId="7CE06A50" w14:textId="1782F34E" w:rsidR="00006FB2" w:rsidRPr="00093AF7" w:rsidRDefault="00006FB2" w:rsidP="0096714D">
    <w:pPr>
      <w:tabs>
        <w:tab w:val="right" w:pos="9720"/>
      </w:tabs>
      <w:ind w:left="0"/>
      <w:rPr>
        <w:rFonts w:ascii="Aptos" w:hAnsi="Apto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9A44" w14:textId="77777777" w:rsidR="00030AC0" w:rsidRDefault="00030A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AA24C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173EC8"/>
    <w:multiLevelType w:val="hybridMultilevel"/>
    <w:tmpl w:val="613E16BC"/>
    <w:lvl w:ilvl="0" w:tplc="6ABAC216">
      <w:start w:val="1"/>
      <w:numFmt w:val="decimal"/>
      <w:lvlText w:val="%1."/>
      <w:lvlJc w:val="left"/>
      <w:pPr>
        <w:tabs>
          <w:tab w:val="num" w:pos="360"/>
        </w:tabs>
        <w:ind w:left="360" w:hanging="360"/>
      </w:pPr>
    </w:lvl>
    <w:lvl w:ilvl="1" w:tplc="409851E8" w:tentative="1">
      <w:start w:val="1"/>
      <w:numFmt w:val="decimal"/>
      <w:lvlText w:val="%2."/>
      <w:lvlJc w:val="left"/>
      <w:pPr>
        <w:tabs>
          <w:tab w:val="num" w:pos="1080"/>
        </w:tabs>
        <w:ind w:left="1080" w:hanging="360"/>
      </w:pPr>
    </w:lvl>
    <w:lvl w:ilvl="2" w:tplc="83FAAB3E" w:tentative="1">
      <w:start w:val="1"/>
      <w:numFmt w:val="decimal"/>
      <w:lvlText w:val="%3."/>
      <w:lvlJc w:val="left"/>
      <w:pPr>
        <w:tabs>
          <w:tab w:val="num" w:pos="1800"/>
        </w:tabs>
        <w:ind w:left="1800" w:hanging="360"/>
      </w:pPr>
    </w:lvl>
    <w:lvl w:ilvl="3" w:tplc="1DE07F40" w:tentative="1">
      <w:start w:val="1"/>
      <w:numFmt w:val="decimal"/>
      <w:lvlText w:val="%4."/>
      <w:lvlJc w:val="left"/>
      <w:pPr>
        <w:tabs>
          <w:tab w:val="num" w:pos="2520"/>
        </w:tabs>
        <w:ind w:left="2520" w:hanging="360"/>
      </w:pPr>
    </w:lvl>
    <w:lvl w:ilvl="4" w:tplc="2812A65E" w:tentative="1">
      <w:start w:val="1"/>
      <w:numFmt w:val="decimal"/>
      <w:lvlText w:val="%5."/>
      <w:lvlJc w:val="left"/>
      <w:pPr>
        <w:tabs>
          <w:tab w:val="num" w:pos="3240"/>
        </w:tabs>
        <w:ind w:left="3240" w:hanging="360"/>
      </w:pPr>
    </w:lvl>
    <w:lvl w:ilvl="5" w:tplc="156C437E" w:tentative="1">
      <w:start w:val="1"/>
      <w:numFmt w:val="decimal"/>
      <w:lvlText w:val="%6."/>
      <w:lvlJc w:val="left"/>
      <w:pPr>
        <w:tabs>
          <w:tab w:val="num" w:pos="3960"/>
        </w:tabs>
        <w:ind w:left="3960" w:hanging="360"/>
      </w:pPr>
    </w:lvl>
    <w:lvl w:ilvl="6" w:tplc="B75CDBA2" w:tentative="1">
      <w:start w:val="1"/>
      <w:numFmt w:val="decimal"/>
      <w:lvlText w:val="%7."/>
      <w:lvlJc w:val="left"/>
      <w:pPr>
        <w:tabs>
          <w:tab w:val="num" w:pos="4680"/>
        </w:tabs>
        <w:ind w:left="4680" w:hanging="360"/>
      </w:pPr>
    </w:lvl>
    <w:lvl w:ilvl="7" w:tplc="63B20B0A" w:tentative="1">
      <w:start w:val="1"/>
      <w:numFmt w:val="decimal"/>
      <w:lvlText w:val="%8."/>
      <w:lvlJc w:val="left"/>
      <w:pPr>
        <w:tabs>
          <w:tab w:val="num" w:pos="5400"/>
        </w:tabs>
        <w:ind w:left="5400" w:hanging="360"/>
      </w:pPr>
    </w:lvl>
    <w:lvl w:ilvl="8" w:tplc="BC801710" w:tentative="1">
      <w:start w:val="1"/>
      <w:numFmt w:val="decimal"/>
      <w:lvlText w:val="%9."/>
      <w:lvlJc w:val="left"/>
      <w:pPr>
        <w:tabs>
          <w:tab w:val="num" w:pos="6120"/>
        </w:tabs>
        <w:ind w:left="6120" w:hanging="360"/>
      </w:pPr>
    </w:lvl>
  </w:abstractNum>
  <w:abstractNum w:abstractNumId="2" w15:restartNumberingAfterBreak="0">
    <w:nsid w:val="03D23667"/>
    <w:multiLevelType w:val="hybridMultilevel"/>
    <w:tmpl w:val="7FDCA03E"/>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08025BAF"/>
    <w:multiLevelType w:val="hybridMultilevel"/>
    <w:tmpl w:val="3524359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0E6B50AD"/>
    <w:multiLevelType w:val="hybridMultilevel"/>
    <w:tmpl w:val="A2FC27F4"/>
    <w:lvl w:ilvl="0" w:tplc="5DD42C7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227FA7"/>
    <w:multiLevelType w:val="hybridMultilevel"/>
    <w:tmpl w:val="3524359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 w15:restartNumberingAfterBreak="0">
    <w:nsid w:val="133F79B1"/>
    <w:multiLevelType w:val="hybridMultilevel"/>
    <w:tmpl w:val="B7D4DE9E"/>
    <w:lvl w:ilvl="0" w:tplc="C5D8AC34">
      <w:start w:val="1"/>
      <w:numFmt w:val="bullet"/>
      <w:lvlText w:val="o"/>
      <w:lvlJc w:val="left"/>
      <w:pPr>
        <w:tabs>
          <w:tab w:val="num" w:pos="792"/>
        </w:tabs>
        <w:ind w:left="792" w:hanging="360"/>
      </w:pPr>
      <w:rPr>
        <w:rFonts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3662B3"/>
    <w:multiLevelType w:val="hybridMultilevel"/>
    <w:tmpl w:val="6A48C1F6"/>
    <w:lvl w:ilvl="0" w:tplc="84B0B656">
      <w:start w:val="1"/>
      <w:numFmt w:val="bullet"/>
      <w:lvlText w:val=""/>
      <w:lvlJc w:val="left"/>
      <w:pPr>
        <w:tabs>
          <w:tab w:val="num" w:pos="720"/>
        </w:tabs>
        <w:ind w:left="720" w:hanging="360"/>
      </w:pPr>
      <w:rPr>
        <w:rFonts w:ascii="Symbol" w:hAnsi="Symbol" w:hint="default"/>
        <w:sz w:val="20"/>
      </w:rPr>
    </w:lvl>
    <w:lvl w:ilvl="1" w:tplc="8E8E4436" w:tentative="1">
      <w:start w:val="1"/>
      <w:numFmt w:val="bullet"/>
      <w:lvlText w:val="o"/>
      <w:lvlJc w:val="left"/>
      <w:pPr>
        <w:tabs>
          <w:tab w:val="num" w:pos="1440"/>
        </w:tabs>
        <w:ind w:left="1440" w:hanging="360"/>
      </w:pPr>
      <w:rPr>
        <w:rFonts w:ascii="Courier New" w:hAnsi="Courier New" w:hint="default"/>
        <w:sz w:val="20"/>
      </w:rPr>
    </w:lvl>
    <w:lvl w:ilvl="2" w:tplc="3A2611CE" w:tentative="1">
      <w:start w:val="1"/>
      <w:numFmt w:val="bullet"/>
      <w:lvlText w:val=""/>
      <w:lvlJc w:val="left"/>
      <w:pPr>
        <w:tabs>
          <w:tab w:val="num" w:pos="2160"/>
        </w:tabs>
        <w:ind w:left="2160" w:hanging="360"/>
      </w:pPr>
      <w:rPr>
        <w:rFonts w:ascii="Wingdings" w:hAnsi="Wingdings" w:hint="default"/>
        <w:sz w:val="20"/>
      </w:rPr>
    </w:lvl>
    <w:lvl w:ilvl="3" w:tplc="654EDA5E" w:tentative="1">
      <w:start w:val="1"/>
      <w:numFmt w:val="bullet"/>
      <w:lvlText w:val=""/>
      <w:lvlJc w:val="left"/>
      <w:pPr>
        <w:tabs>
          <w:tab w:val="num" w:pos="2880"/>
        </w:tabs>
        <w:ind w:left="2880" w:hanging="360"/>
      </w:pPr>
      <w:rPr>
        <w:rFonts w:ascii="Wingdings" w:hAnsi="Wingdings" w:hint="default"/>
        <w:sz w:val="20"/>
      </w:rPr>
    </w:lvl>
    <w:lvl w:ilvl="4" w:tplc="F358F9EC" w:tentative="1">
      <w:start w:val="1"/>
      <w:numFmt w:val="bullet"/>
      <w:lvlText w:val=""/>
      <w:lvlJc w:val="left"/>
      <w:pPr>
        <w:tabs>
          <w:tab w:val="num" w:pos="3600"/>
        </w:tabs>
        <w:ind w:left="3600" w:hanging="360"/>
      </w:pPr>
      <w:rPr>
        <w:rFonts w:ascii="Wingdings" w:hAnsi="Wingdings" w:hint="default"/>
        <w:sz w:val="20"/>
      </w:rPr>
    </w:lvl>
    <w:lvl w:ilvl="5" w:tplc="7580232E" w:tentative="1">
      <w:start w:val="1"/>
      <w:numFmt w:val="bullet"/>
      <w:lvlText w:val=""/>
      <w:lvlJc w:val="left"/>
      <w:pPr>
        <w:tabs>
          <w:tab w:val="num" w:pos="4320"/>
        </w:tabs>
        <w:ind w:left="4320" w:hanging="360"/>
      </w:pPr>
      <w:rPr>
        <w:rFonts w:ascii="Wingdings" w:hAnsi="Wingdings" w:hint="default"/>
        <w:sz w:val="20"/>
      </w:rPr>
    </w:lvl>
    <w:lvl w:ilvl="6" w:tplc="26E46116" w:tentative="1">
      <w:start w:val="1"/>
      <w:numFmt w:val="bullet"/>
      <w:lvlText w:val=""/>
      <w:lvlJc w:val="left"/>
      <w:pPr>
        <w:tabs>
          <w:tab w:val="num" w:pos="5040"/>
        </w:tabs>
        <w:ind w:left="5040" w:hanging="360"/>
      </w:pPr>
      <w:rPr>
        <w:rFonts w:ascii="Wingdings" w:hAnsi="Wingdings" w:hint="default"/>
        <w:sz w:val="20"/>
      </w:rPr>
    </w:lvl>
    <w:lvl w:ilvl="7" w:tplc="20909318" w:tentative="1">
      <w:start w:val="1"/>
      <w:numFmt w:val="bullet"/>
      <w:lvlText w:val=""/>
      <w:lvlJc w:val="left"/>
      <w:pPr>
        <w:tabs>
          <w:tab w:val="num" w:pos="5760"/>
        </w:tabs>
        <w:ind w:left="5760" w:hanging="360"/>
      </w:pPr>
      <w:rPr>
        <w:rFonts w:ascii="Wingdings" w:hAnsi="Wingdings" w:hint="default"/>
        <w:sz w:val="20"/>
      </w:rPr>
    </w:lvl>
    <w:lvl w:ilvl="8" w:tplc="7396AE80"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21877"/>
    <w:multiLevelType w:val="hybridMultilevel"/>
    <w:tmpl w:val="B7D4DE9E"/>
    <w:lvl w:ilvl="0" w:tplc="0E90E7B6">
      <w:start w:val="1"/>
      <w:numFmt w:val="bullet"/>
      <w:lvlText w:val=""/>
      <w:lvlJc w:val="left"/>
      <w:pPr>
        <w:tabs>
          <w:tab w:val="num" w:pos="1080"/>
        </w:tabs>
        <w:ind w:left="1080" w:hanging="360"/>
      </w:pPr>
      <w:rPr>
        <w:rFonts w:ascii="Wingdings" w:hAnsi="Wingdings" w:hint="default"/>
        <w:sz w:val="18"/>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9" w15:restartNumberingAfterBreak="0">
    <w:nsid w:val="2EC86D58"/>
    <w:multiLevelType w:val="hybridMultilevel"/>
    <w:tmpl w:val="DF2E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66FE4"/>
    <w:multiLevelType w:val="hybridMultilevel"/>
    <w:tmpl w:val="9B266940"/>
    <w:lvl w:ilvl="0" w:tplc="5DD42C7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6746CA"/>
    <w:multiLevelType w:val="hybridMultilevel"/>
    <w:tmpl w:val="CF64C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DB62EB"/>
    <w:multiLevelType w:val="hybridMultilevel"/>
    <w:tmpl w:val="F3B4C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037CCA"/>
    <w:multiLevelType w:val="hybridMultilevel"/>
    <w:tmpl w:val="3524359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3C4321DE"/>
    <w:multiLevelType w:val="hybridMultilevel"/>
    <w:tmpl w:val="B7D4DE9E"/>
    <w:lvl w:ilvl="0" w:tplc="574ECCF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5" w15:restartNumberingAfterBreak="0">
    <w:nsid w:val="3FF96478"/>
    <w:multiLevelType w:val="hybridMultilevel"/>
    <w:tmpl w:val="138088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812DDD"/>
    <w:multiLevelType w:val="hybridMultilevel"/>
    <w:tmpl w:val="B762CF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C97769"/>
    <w:multiLevelType w:val="hybridMultilevel"/>
    <w:tmpl w:val="7248CA0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53007B40"/>
    <w:multiLevelType w:val="hybridMultilevel"/>
    <w:tmpl w:val="1CEA9F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4614BB4"/>
    <w:multiLevelType w:val="hybridMultilevel"/>
    <w:tmpl w:val="EECCC4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EA3CE3"/>
    <w:multiLevelType w:val="hybridMultilevel"/>
    <w:tmpl w:val="B7D4DE9E"/>
    <w:lvl w:ilvl="0" w:tplc="0E90E7B6">
      <w:start w:val="1"/>
      <w:numFmt w:val="bullet"/>
      <w:lvlText w:val=""/>
      <w:lvlJc w:val="left"/>
      <w:pPr>
        <w:tabs>
          <w:tab w:val="num" w:pos="1080"/>
        </w:tabs>
        <w:ind w:left="1080" w:hanging="360"/>
      </w:pPr>
      <w:rPr>
        <w:rFonts w:ascii="Wingdings" w:hAnsi="Wingdings" w:hint="default"/>
        <w:sz w:val="18"/>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1" w15:restartNumberingAfterBreak="0">
    <w:nsid w:val="5CBF5C4C"/>
    <w:multiLevelType w:val="hybridMultilevel"/>
    <w:tmpl w:val="3460C5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DFD06AB"/>
    <w:multiLevelType w:val="hybridMultilevel"/>
    <w:tmpl w:val="7248CA0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3" w15:restartNumberingAfterBreak="0">
    <w:nsid w:val="6480451B"/>
    <w:multiLevelType w:val="multilevel"/>
    <w:tmpl w:val="B420C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91F85"/>
    <w:multiLevelType w:val="hybridMultilevel"/>
    <w:tmpl w:val="D6B444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976145A"/>
    <w:multiLevelType w:val="hybridMultilevel"/>
    <w:tmpl w:val="B762CFDA"/>
    <w:lvl w:ilvl="0" w:tplc="04090001">
      <w:start w:val="1"/>
      <w:numFmt w:val="bullet"/>
      <w:lvlText w:val=""/>
      <w:lvlJc w:val="left"/>
      <w:pPr>
        <w:tabs>
          <w:tab w:val="num" w:pos="720"/>
        </w:tabs>
        <w:ind w:left="720" w:hanging="360"/>
      </w:pPr>
      <w:rPr>
        <w:rFonts w:ascii="Symbol" w:hAnsi="Symbol" w:hint="default"/>
      </w:rPr>
    </w:lvl>
    <w:lvl w:ilvl="1" w:tplc="5BA679A2">
      <w:start w:val="1"/>
      <w:numFmt w:val="bullet"/>
      <w:lvlText w:val=""/>
      <w:lvlJc w:val="left"/>
      <w:pPr>
        <w:tabs>
          <w:tab w:val="num" w:pos="1440"/>
        </w:tabs>
        <w:ind w:left="1440" w:hanging="360"/>
      </w:pPr>
      <w:rPr>
        <w:rFonts w:ascii="Symbol" w:hAnsi="Symbol" w:hint="default"/>
        <w:color w:val="auto"/>
        <w:sz w:val="16"/>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A226D6"/>
    <w:multiLevelType w:val="hybridMultilevel"/>
    <w:tmpl w:val="B7D4DE9E"/>
    <w:lvl w:ilvl="0" w:tplc="5DD42C7C">
      <w:start w:val="1"/>
      <w:numFmt w:val="bullet"/>
      <w:lvlText w:val=""/>
      <w:lvlJc w:val="left"/>
      <w:pPr>
        <w:tabs>
          <w:tab w:val="num" w:pos="792"/>
        </w:tabs>
        <w:ind w:left="792"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6F13A9"/>
    <w:multiLevelType w:val="hybridMultilevel"/>
    <w:tmpl w:val="FCD88A5C"/>
    <w:lvl w:ilvl="0" w:tplc="5DD42C7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4692598"/>
    <w:multiLevelType w:val="hybridMultilevel"/>
    <w:tmpl w:val="F0B25E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9894314"/>
    <w:multiLevelType w:val="hybridMultilevel"/>
    <w:tmpl w:val="40C674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B4C5881"/>
    <w:multiLevelType w:val="hybridMultilevel"/>
    <w:tmpl w:val="2E8C21B4"/>
    <w:lvl w:ilvl="0" w:tplc="5BA679A2">
      <w:start w:val="1"/>
      <w:numFmt w:val="bullet"/>
      <w:lvlText w:val=""/>
      <w:lvlJc w:val="left"/>
      <w:pPr>
        <w:tabs>
          <w:tab w:val="num" w:pos="360"/>
        </w:tabs>
        <w:ind w:left="360" w:hanging="360"/>
      </w:pPr>
      <w:rPr>
        <w:rFonts w:ascii="Symbol" w:hAnsi="Symbol" w:hint="default"/>
        <w:color w:val="auto"/>
        <w:sz w:val="16"/>
      </w:rPr>
    </w:lvl>
    <w:lvl w:ilvl="1" w:tplc="04090003">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num w:numId="1" w16cid:durableId="1062168748">
    <w:abstractNumId w:val="7"/>
  </w:num>
  <w:num w:numId="2" w16cid:durableId="1394157847">
    <w:abstractNumId w:val="27"/>
  </w:num>
  <w:num w:numId="3" w16cid:durableId="560215958">
    <w:abstractNumId w:val="16"/>
  </w:num>
  <w:num w:numId="4" w16cid:durableId="603923503">
    <w:abstractNumId w:val="25"/>
  </w:num>
  <w:num w:numId="5" w16cid:durableId="1244872119">
    <w:abstractNumId w:val="10"/>
  </w:num>
  <w:num w:numId="6" w16cid:durableId="1538930600">
    <w:abstractNumId w:val="30"/>
  </w:num>
  <w:num w:numId="7" w16cid:durableId="1437796955">
    <w:abstractNumId w:val="4"/>
  </w:num>
  <w:num w:numId="8" w16cid:durableId="1999989887">
    <w:abstractNumId w:val="1"/>
  </w:num>
  <w:num w:numId="9" w16cid:durableId="497963798">
    <w:abstractNumId w:val="6"/>
  </w:num>
  <w:num w:numId="10" w16cid:durableId="807169966">
    <w:abstractNumId w:val="26"/>
  </w:num>
  <w:num w:numId="11" w16cid:durableId="704981555">
    <w:abstractNumId w:val="14"/>
  </w:num>
  <w:num w:numId="12" w16cid:durableId="575356551">
    <w:abstractNumId w:val="20"/>
  </w:num>
  <w:num w:numId="13" w16cid:durableId="347950449">
    <w:abstractNumId w:val="8"/>
  </w:num>
  <w:num w:numId="14" w16cid:durableId="748422974">
    <w:abstractNumId w:val="18"/>
  </w:num>
  <w:num w:numId="15" w16cid:durableId="135952587">
    <w:abstractNumId w:val="11"/>
  </w:num>
  <w:num w:numId="16" w16cid:durableId="1214806759">
    <w:abstractNumId w:val="13"/>
  </w:num>
  <w:num w:numId="17" w16cid:durableId="1087187198">
    <w:abstractNumId w:val="5"/>
  </w:num>
  <w:num w:numId="18" w16cid:durableId="1395855641">
    <w:abstractNumId w:val="2"/>
  </w:num>
  <w:num w:numId="19" w16cid:durableId="250356739">
    <w:abstractNumId w:val="3"/>
  </w:num>
  <w:num w:numId="20" w16cid:durableId="828987555">
    <w:abstractNumId w:val="9"/>
  </w:num>
  <w:num w:numId="21" w16cid:durableId="945770552">
    <w:abstractNumId w:val="12"/>
  </w:num>
  <w:num w:numId="22" w16cid:durableId="1254388752">
    <w:abstractNumId w:val="0"/>
  </w:num>
  <w:num w:numId="23" w16cid:durableId="1753505752">
    <w:abstractNumId w:val="17"/>
  </w:num>
  <w:num w:numId="24" w16cid:durableId="647976677">
    <w:abstractNumId w:val="22"/>
  </w:num>
  <w:num w:numId="25" w16cid:durableId="1215044085">
    <w:abstractNumId w:val="15"/>
  </w:num>
  <w:num w:numId="26" w16cid:durableId="8259276">
    <w:abstractNumId w:val="21"/>
  </w:num>
  <w:num w:numId="27" w16cid:durableId="1598640180">
    <w:abstractNumId w:val="19"/>
  </w:num>
  <w:num w:numId="28" w16cid:durableId="750736538">
    <w:abstractNumId w:val="24"/>
  </w:num>
  <w:num w:numId="29" w16cid:durableId="1606187243">
    <w:abstractNumId w:val="28"/>
  </w:num>
  <w:num w:numId="30" w16cid:durableId="325405006">
    <w:abstractNumId w:val="29"/>
  </w:num>
  <w:num w:numId="31" w16cid:durableId="20748872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characterSpacingControl w:val="doNotCompress"/>
  <w:hdrShapeDefaults>
    <o:shapedefaults v:ext="edit" spidmax="2050"/>
  </w:hdrShapeDefaults>
  <w:footnotePr>
    <w:footnote w:id="-1"/>
    <w:footnote w:id="0"/>
  </w:footnotePr>
  <w:endnotePr>
    <w:endnote w:id="-1"/>
    <w:endnote w:id="0"/>
  </w:endnotePr>
  <w:compat>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zNDQwNrAwMTQ2MLJQ0lEKTi0uzszPAymwqAUACW8iPywAAAA="/>
    <w:docVar w:name="EN.InstantFormat" w:val="&lt;ENInstantFormat&gt;&lt;Enabled&gt;0&lt;/Enabled&gt;&lt;ScanUnformatted&gt;1&lt;/ScanUnformatted&gt;&lt;ScanChanges&gt;1&lt;/ScanChanges&gt;&lt;Suspended&gt;1&lt;/Suspended&gt;&lt;/ENInstantFormat&gt;"/>
    <w:docVar w:name="EN.Layout" w:val="&lt;ENLayout&gt;&lt;Style&gt;APA 7th Copy&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vsdvevff550sker5ay5550o225zstwsseaf&quot;&gt;My EndNote Library-Converted&lt;record-ids&gt;&lt;item&gt;1712&lt;/item&gt;&lt;item&gt;1713&lt;/item&gt;&lt;item&gt;1823&lt;/item&gt;&lt;item&gt;1942&lt;/item&gt;&lt;item&gt;1945&lt;/item&gt;&lt;item&gt;2029&lt;/item&gt;&lt;item&gt;2031&lt;/item&gt;&lt;item&gt;2032&lt;/item&gt;&lt;item&gt;2057&lt;/item&gt;&lt;item&gt;2124&lt;/item&gt;&lt;item&gt;2126&lt;/item&gt;&lt;item&gt;2227&lt;/item&gt;&lt;item&gt;2228&lt;/item&gt;&lt;item&gt;2345&lt;/item&gt;&lt;item&gt;2346&lt;/item&gt;&lt;item&gt;2347&lt;/item&gt;&lt;item&gt;2348&lt;/item&gt;&lt;item&gt;2349&lt;/item&gt;&lt;item&gt;2428&lt;/item&gt;&lt;item&gt;2452&lt;/item&gt;&lt;item&gt;2473&lt;/item&gt;&lt;item&gt;2474&lt;/item&gt;&lt;item&gt;2475&lt;/item&gt;&lt;item&gt;2476&lt;/item&gt;&lt;item&gt;2477&lt;/item&gt;&lt;item&gt;2478&lt;/item&gt;&lt;item&gt;2593&lt;/item&gt;&lt;item&gt;2594&lt;/item&gt;&lt;item&gt;2595&lt;/item&gt;&lt;item&gt;2596&lt;/item&gt;&lt;item&gt;2645&lt;/item&gt;&lt;item&gt;2703&lt;/item&gt;&lt;item&gt;2704&lt;/item&gt;&lt;item&gt;2705&lt;/item&gt;&lt;item&gt;2765&lt;/item&gt;&lt;item&gt;2783&lt;/item&gt;&lt;item&gt;2784&lt;/item&gt;&lt;item&gt;2785&lt;/item&gt;&lt;item&gt;2806&lt;/item&gt;&lt;item&gt;2807&lt;/item&gt;&lt;item&gt;2828&lt;/item&gt;&lt;item&gt;2862&lt;/item&gt;&lt;item&gt;2883&lt;/item&gt;&lt;item&gt;2899&lt;/item&gt;&lt;item&gt;2900&lt;/item&gt;&lt;item&gt;2911&lt;/item&gt;&lt;item&gt;2919&lt;/item&gt;&lt;item&gt;2920&lt;/item&gt;&lt;item&gt;2930&lt;/item&gt;&lt;item&gt;2931&lt;/item&gt;&lt;item&gt;2932&lt;/item&gt;&lt;item&gt;2933&lt;/item&gt;&lt;item&gt;2947&lt;/item&gt;&lt;item&gt;2950&lt;/item&gt;&lt;item&gt;2951&lt;/item&gt;&lt;item&gt;2960&lt;/item&gt;&lt;item&gt;2961&lt;/item&gt;&lt;item&gt;2983&lt;/item&gt;&lt;item&gt;2993&lt;/item&gt;&lt;item&gt;3013&lt;/item&gt;&lt;item&gt;3017&lt;/item&gt;&lt;item&gt;3021&lt;/item&gt;&lt;item&gt;3025&lt;/item&gt;&lt;item&gt;3026&lt;/item&gt;&lt;item&gt;3029&lt;/item&gt;&lt;item&gt;3042&lt;/item&gt;&lt;item&gt;3043&lt;/item&gt;&lt;item&gt;3047&lt;/item&gt;&lt;item&gt;3051&lt;/item&gt;&lt;item&gt;3053&lt;/item&gt;&lt;item&gt;3056&lt;/item&gt;&lt;item&gt;3061&lt;/item&gt;&lt;item&gt;3064&lt;/item&gt;&lt;item&gt;3068&lt;/item&gt;&lt;item&gt;3069&lt;/item&gt;&lt;item&gt;3071&lt;/item&gt;&lt;item&gt;3073&lt;/item&gt;&lt;item&gt;3074&lt;/item&gt;&lt;item&gt;3077&lt;/item&gt;&lt;item&gt;3079&lt;/item&gt;&lt;item&gt;3083&lt;/item&gt;&lt;item&gt;3088&lt;/item&gt;&lt;item&gt;3089&lt;/item&gt;&lt;item&gt;3090&lt;/item&gt;&lt;item&gt;3093&lt;/item&gt;&lt;item&gt;3094&lt;/item&gt;&lt;item&gt;3098&lt;/item&gt;&lt;item&gt;3099&lt;/item&gt;&lt;item&gt;3107&lt;/item&gt;&lt;item&gt;3131&lt;/item&gt;&lt;item&gt;3133&lt;/item&gt;&lt;item&gt;3134&lt;/item&gt;&lt;item&gt;3144&lt;/item&gt;&lt;item&gt;3145&lt;/item&gt;&lt;item&gt;3148&lt;/item&gt;&lt;item&gt;3151&lt;/item&gt;&lt;item&gt;3152&lt;/item&gt;&lt;item&gt;3153&lt;/item&gt;&lt;item&gt;3154&lt;/item&gt;&lt;item&gt;3166&lt;/item&gt;&lt;item&gt;3205&lt;/item&gt;&lt;item&gt;3207&lt;/item&gt;&lt;item&gt;3250&lt;/item&gt;&lt;item&gt;3252&lt;/item&gt;&lt;item&gt;3266&lt;/item&gt;&lt;item&gt;3296&lt;/item&gt;&lt;item&gt;3312&lt;/item&gt;&lt;item&gt;3320&lt;/item&gt;&lt;item&gt;3321&lt;/item&gt;&lt;item&gt;3323&lt;/item&gt;&lt;item&gt;3324&lt;/item&gt;&lt;item&gt;3325&lt;/item&gt;&lt;item&gt;3326&lt;/item&gt;&lt;item&gt;3327&lt;/item&gt;&lt;item&gt;3328&lt;/item&gt;&lt;/record-ids&gt;&lt;/item&gt;&lt;/Libraries&gt;"/>
  </w:docVars>
  <w:rsids>
    <w:rsidRoot w:val="00217899"/>
    <w:rsid w:val="00002922"/>
    <w:rsid w:val="0000393E"/>
    <w:rsid w:val="000056A2"/>
    <w:rsid w:val="00006D08"/>
    <w:rsid w:val="00006FB2"/>
    <w:rsid w:val="00010FFC"/>
    <w:rsid w:val="0001737A"/>
    <w:rsid w:val="000215A1"/>
    <w:rsid w:val="00021B7C"/>
    <w:rsid w:val="00026EB2"/>
    <w:rsid w:val="000270A2"/>
    <w:rsid w:val="00030AC0"/>
    <w:rsid w:val="00034A93"/>
    <w:rsid w:val="00046FBE"/>
    <w:rsid w:val="00052793"/>
    <w:rsid w:val="00053605"/>
    <w:rsid w:val="0006298E"/>
    <w:rsid w:val="0007096E"/>
    <w:rsid w:val="0007502E"/>
    <w:rsid w:val="00087CC7"/>
    <w:rsid w:val="00091C1E"/>
    <w:rsid w:val="00093905"/>
    <w:rsid w:val="00093AF7"/>
    <w:rsid w:val="000A2BCA"/>
    <w:rsid w:val="000B08C5"/>
    <w:rsid w:val="000B3896"/>
    <w:rsid w:val="000B76BF"/>
    <w:rsid w:val="000C422F"/>
    <w:rsid w:val="000C73F0"/>
    <w:rsid w:val="000D43B4"/>
    <w:rsid w:val="000D5EB7"/>
    <w:rsid w:val="000E456E"/>
    <w:rsid w:val="000E4734"/>
    <w:rsid w:val="000E7832"/>
    <w:rsid w:val="0010252A"/>
    <w:rsid w:val="00111BC1"/>
    <w:rsid w:val="00115B2C"/>
    <w:rsid w:val="0011606B"/>
    <w:rsid w:val="00116ECE"/>
    <w:rsid w:val="00135C81"/>
    <w:rsid w:val="00137C01"/>
    <w:rsid w:val="0014529B"/>
    <w:rsid w:val="00156276"/>
    <w:rsid w:val="0016181F"/>
    <w:rsid w:val="0017206C"/>
    <w:rsid w:val="0017258C"/>
    <w:rsid w:val="00175D38"/>
    <w:rsid w:val="0018128D"/>
    <w:rsid w:val="00182B97"/>
    <w:rsid w:val="0018382D"/>
    <w:rsid w:val="00187640"/>
    <w:rsid w:val="00190B04"/>
    <w:rsid w:val="00191D96"/>
    <w:rsid w:val="00195A68"/>
    <w:rsid w:val="001A2C0E"/>
    <w:rsid w:val="001A4AFC"/>
    <w:rsid w:val="001B143E"/>
    <w:rsid w:val="001B325C"/>
    <w:rsid w:val="001B4B9A"/>
    <w:rsid w:val="001C131A"/>
    <w:rsid w:val="001C3CA0"/>
    <w:rsid w:val="001C54D6"/>
    <w:rsid w:val="001D1B3A"/>
    <w:rsid w:val="001D4888"/>
    <w:rsid w:val="001E6218"/>
    <w:rsid w:val="00203DAF"/>
    <w:rsid w:val="00217899"/>
    <w:rsid w:val="002270B3"/>
    <w:rsid w:val="00227C8A"/>
    <w:rsid w:val="00240003"/>
    <w:rsid w:val="0024260B"/>
    <w:rsid w:val="00274947"/>
    <w:rsid w:val="00290896"/>
    <w:rsid w:val="00291D8D"/>
    <w:rsid w:val="00294DF9"/>
    <w:rsid w:val="002A0F4C"/>
    <w:rsid w:val="002A3943"/>
    <w:rsid w:val="002C0402"/>
    <w:rsid w:val="002C1082"/>
    <w:rsid w:val="002C5B5C"/>
    <w:rsid w:val="002D4ACA"/>
    <w:rsid w:val="002E0998"/>
    <w:rsid w:val="002E0C7D"/>
    <w:rsid w:val="002E5630"/>
    <w:rsid w:val="00305037"/>
    <w:rsid w:val="003052FF"/>
    <w:rsid w:val="003064CA"/>
    <w:rsid w:val="003066A1"/>
    <w:rsid w:val="00313A67"/>
    <w:rsid w:val="00314492"/>
    <w:rsid w:val="00315C7E"/>
    <w:rsid w:val="00322A02"/>
    <w:rsid w:val="00324A4A"/>
    <w:rsid w:val="00332776"/>
    <w:rsid w:val="003512A7"/>
    <w:rsid w:val="00362435"/>
    <w:rsid w:val="00365F8F"/>
    <w:rsid w:val="00366B30"/>
    <w:rsid w:val="00371B3B"/>
    <w:rsid w:val="003729B4"/>
    <w:rsid w:val="00374205"/>
    <w:rsid w:val="00374FFA"/>
    <w:rsid w:val="0039055E"/>
    <w:rsid w:val="00391A3B"/>
    <w:rsid w:val="003B074B"/>
    <w:rsid w:val="003C433A"/>
    <w:rsid w:val="003C550A"/>
    <w:rsid w:val="003D0066"/>
    <w:rsid w:val="003D7DE6"/>
    <w:rsid w:val="0040465F"/>
    <w:rsid w:val="00405608"/>
    <w:rsid w:val="00405E33"/>
    <w:rsid w:val="00410A78"/>
    <w:rsid w:val="004113FB"/>
    <w:rsid w:val="0041561C"/>
    <w:rsid w:val="00416502"/>
    <w:rsid w:val="00421954"/>
    <w:rsid w:val="004439D8"/>
    <w:rsid w:val="00452DBB"/>
    <w:rsid w:val="004551E8"/>
    <w:rsid w:val="00460722"/>
    <w:rsid w:val="00462D05"/>
    <w:rsid w:val="00487220"/>
    <w:rsid w:val="00493735"/>
    <w:rsid w:val="004A36BD"/>
    <w:rsid w:val="004B1C91"/>
    <w:rsid w:val="004B33E5"/>
    <w:rsid w:val="004C4597"/>
    <w:rsid w:val="004C5CD0"/>
    <w:rsid w:val="004D7193"/>
    <w:rsid w:val="004F07B3"/>
    <w:rsid w:val="004F1C4C"/>
    <w:rsid w:val="005037F1"/>
    <w:rsid w:val="00505A85"/>
    <w:rsid w:val="00524C31"/>
    <w:rsid w:val="00526469"/>
    <w:rsid w:val="00526E43"/>
    <w:rsid w:val="00530BD1"/>
    <w:rsid w:val="00534701"/>
    <w:rsid w:val="00536C56"/>
    <w:rsid w:val="00537145"/>
    <w:rsid w:val="00546905"/>
    <w:rsid w:val="005517AE"/>
    <w:rsid w:val="0055489B"/>
    <w:rsid w:val="00556FE9"/>
    <w:rsid w:val="0055736A"/>
    <w:rsid w:val="00557DE7"/>
    <w:rsid w:val="00562E82"/>
    <w:rsid w:val="00563422"/>
    <w:rsid w:val="00577792"/>
    <w:rsid w:val="00577AE1"/>
    <w:rsid w:val="00581897"/>
    <w:rsid w:val="005932C5"/>
    <w:rsid w:val="005A0412"/>
    <w:rsid w:val="005A1966"/>
    <w:rsid w:val="005A7888"/>
    <w:rsid w:val="005C6C76"/>
    <w:rsid w:val="005D1580"/>
    <w:rsid w:val="005D284E"/>
    <w:rsid w:val="005E19A5"/>
    <w:rsid w:val="005E259F"/>
    <w:rsid w:val="005E3F48"/>
    <w:rsid w:val="005E7BB8"/>
    <w:rsid w:val="005F084F"/>
    <w:rsid w:val="005F0EC1"/>
    <w:rsid w:val="00602F80"/>
    <w:rsid w:val="0061290C"/>
    <w:rsid w:val="006223FF"/>
    <w:rsid w:val="0062299F"/>
    <w:rsid w:val="0062695B"/>
    <w:rsid w:val="00632DC2"/>
    <w:rsid w:val="00641D5E"/>
    <w:rsid w:val="0064745C"/>
    <w:rsid w:val="00652747"/>
    <w:rsid w:val="00661516"/>
    <w:rsid w:val="00667CD8"/>
    <w:rsid w:val="00670A01"/>
    <w:rsid w:val="006716F5"/>
    <w:rsid w:val="00675CD4"/>
    <w:rsid w:val="0068217F"/>
    <w:rsid w:val="00683A91"/>
    <w:rsid w:val="0068636C"/>
    <w:rsid w:val="00687344"/>
    <w:rsid w:val="006930AD"/>
    <w:rsid w:val="006A0E2C"/>
    <w:rsid w:val="006A2379"/>
    <w:rsid w:val="006A29C8"/>
    <w:rsid w:val="006A545E"/>
    <w:rsid w:val="006B1035"/>
    <w:rsid w:val="006B378D"/>
    <w:rsid w:val="006C5703"/>
    <w:rsid w:val="006C73B7"/>
    <w:rsid w:val="006E0775"/>
    <w:rsid w:val="006E4CA5"/>
    <w:rsid w:val="006E7090"/>
    <w:rsid w:val="006E7DF5"/>
    <w:rsid w:val="006F2060"/>
    <w:rsid w:val="006F56DA"/>
    <w:rsid w:val="006F768F"/>
    <w:rsid w:val="007007FE"/>
    <w:rsid w:val="00707625"/>
    <w:rsid w:val="00710373"/>
    <w:rsid w:val="0071589B"/>
    <w:rsid w:val="0071653F"/>
    <w:rsid w:val="00741A69"/>
    <w:rsid w:val="007564C7"/>
    <w:rsid w:val="00766707"/>
    <w:rsid w:val="007774E1"/>
    <w:rsid w:val="00782BDC"/>
    <w:rsid w:val="007851A9"/>
    <w:rsid w:val="00790822"/>
    <w:rsid w:val="007941A2"/>
    <w:rsid w:val="007A50AF"/>
    <w:rsid w:val="007A53ED"/>
    <w:rsid w:val="007B004C"/>
    <w:rsid w:val="007B42AE"/>
    <w:rsid w:val="007B7BE2"/>
    <w:rsid w:val="007C31B8"/>
    <w:rsid w:val="007C3CA1"/>
    <w:rsid w:val="007D3EC3"/>
    <w:rsid w:val="007E156B"/>
    <w:rsid w:val="007F0CDC"/>
    <w:rsid w:val="007F4596"/>
    <w:rsid w:val="00803DEA"/>
    <w:rsid w:val="00810797"/>
    <w:rsid w:val="0081393D"/>
    <w:rsid w:val="00817DDC"/>
    <w:rsid w:val="00821205"/>
    <w:rsid w:val="008232C6"/>
    <w:rsid w:val="008249A3"/>
    <w:rsid w:val="00836A63"/>
    <w:rsid w:val="00840AF0"/>
    <w:rsid w:val="00853E29"/>
    <w:rsid w:val="00861B1B"/>
    <w:rsid w:val="00862A38"/>
    <w:rsid w:val="00862F16"/>
    <w:rsid w:val="00864F9A"/>
    <w:rsid w:val="00872282"/>
    <w:rsid w:val="00873195"/>
    <w:rsid w:val="0088007C"/>
    <w:rsid w:val="00880445"/>
    <w:rsid w:val="00882199"/>
    <w:rsid w:val="00892430"/>
    <w:rsid w:val="008A63FD"/>
    <w:rsid w:val="008B7301"/>
    <w:rsid w:val="008C18A5"/>
    <w:rsid w:val="008E33D7"/>
    <w:rsid w:val="008F3690"/>
    <w:rsid w:val="00906729"/>
    <w:rsid w:val="00910C04"/>
    <w:rsid w:val="009170CA"/>
    <w:rsid w:val="00936514"/>
    <w:rsid w:val="009425DC"/>
    <w:rsid w:val="00942699"/>
    <w:rsid w:val="00944CC5"/>
    <w:rsid w:val="0096535B"/>
    <w:rsid w:val="00965893"/>
    <w:rsid w:val="0096714D"/>
    <w:rsid w:val="009719A6"/>
    <w:rsid w:val="00977B0F"/>
    <w:rsid w:val="00985215"/>
    <w:rsid w:val="00985887"/>
    <w:rsid w:val="00985ED9"/>
    <w:rsid w:val="0099029D"/>
    <w:rsid w:val="00991490"/>
    <w:rsid w:val="00992799"/>
    <w:rsid w:val="00993BAF"/>
    <w:rsid w:val="009A5A79"/>
    <w:rsid w:val="009B6098"/>
    <w:rsid w:val="009B6295"/>
    <w:rsid w:val="009D017E"/>
    <w:rsid w:val="009D254B"/>
    <w:rsid w:val="009E3FD0"/>
    <w:rsid w:val="009E582A"/>
    <w:rsid w:val="009E670C"/>
    <w:rsid w:val="009F75EB"/>
    <w:rsid w:val="00A011D0"/>
    <w:rsid w:val="00A164FE"/>
    <w:rsid w:val="00A167C6"/>
    <w:rsid w:val="00A17FF0"/>
    <w:rsid w:val="00A20246"/>
    <w:rsid w:val="00A23537"/>
    <w:rsid w:val="00A33465"/>
    <w:rsid w:val="00A41306"/>
    <w:rsid w:val="00A4302E"/>
    <w:rsid w:val="00A54EFF"/>
    <w:rsid w:val="00A578B1"/>
    <w:rsid w:val="00A61A1F"/>
    <w:rsid w:val="00A6398F"/>
    <w:rsid w:val="00A72942"/>
    <w:rsid w:val="00A72D24"/>
    <w:rsid w:val="00A7556F"/>
    <w:rsid w:val="00A83F6D"/>
    <w:rsid w:val="00A91816"/>
    <w:rsid w:val="00A953E6"/>
    <w:rsid w:val="00A96FC7"/>
    <w:rsid w:val="00AA20CB"/>
    <w:rsid w:val="00AA28A2"/>
    <w:rsid w:val="00AB65C2"/>
    <w:rsid w:val="00AC25C4"/>
    <w:rsid w:val="00AC579D"/>
    <w:rsid w:val="00AC6758"/>
    <w:rsid w:val="00AD6614"/>
    <w:rsid w:val="00AE4274"/>
    <w:rsid w:val="00B0183D"/>
    <w:rsid w:val="00B02153"/>
    <w:rsid w:val="00B078DA"/>
    <w:rsid w:val="00B14175"/>
    <w:rsid w:val="00B251A6"/>
    <w:rsid w:val="00B27691"/>
    <w:rsid w:val="00B333C6"/>
    <w:rsid w:val="00B3557D"/>
    <w:rsid w:val="00B4390B"/>
    <w:rsid w:val="00B444E0"/>
    <w:rsid w:val="00B44507"/>
    <w:rsid w:val="00B52E03"/>
    <w:rsid w:val="00B60271"/>
    <w:rsid w:val="00B62F8D"/>
    <w:rsid w:val="00B638DA"/>
    <w:rsid w:val="00B70658"/>
    <w:rsid w:val="00B70C04"/>
    <w:rsid w:val="00B72328"/>
    <w:rsid w:val="00B75A28"/>
    <w:rsid w:val="00B769B9"/>
    <w:rsid w:val="00B76A61"/>
    <w:rsid w:val="00B7758C"/>
    <w:rsid w:val="00B916D3"/>
    <w:rsid w:val="00BA69A5"/>
    <w:rsid w:val="00BB1F2E"/>
    <w:rsid w:val="00BB6C2E"/>
    <w:rsid w:val="00BC0CD2"/>
    <w:rsid w:val="00BC39F3"/>
    <w:rsid w:val="00BC630B"/>
    <w:rsid w:val="00C043D9"/>
    <w:rsid w:val="00C24F53"/>
    <w:rsid w:val="00C330E6"/>
    <w:rsid w:val="00C364D7"/>
    <w:rsid w:val="00C36FF0"/>
    <w:rsid w:val="00C42BA7"/>
    <w:rsid w:val="00C46541"/>
    <w:rsid w:val="00C4722B"/>
    <w:rsid w:val="00C52ECB"/>
    <w:rsid w:val="00C82A8C"/>
    <w:rsid w:val="00C926DE"/>
    <w:rsid w:val="00C97F8D"/>
    <w:rsid w:val="00CA75D9"/>
    <w:rsid w:val="00CB1D92"/>
    <w:rsid w:val="00CB6EB5"/>
    <w:rsid w:val="00CC7948"/>
    <w:rsid w:val="00CC7AA1"/>
    <w:rsid w:val="00CE2F2A"/>
    <w:rsid w:val="00CE3ACD"/>
    <w:rsid w:val="00D07558"/>
    <w:rsid w:val="00D075FD"/>
    <w:rsid w:val="00D119CA"/>
    <w:rsid w:val="00D21979"/>
    <w:rsid w:val="00D72985"/>
    <w:rsid w:val="00D742BE"/>
    <w:rsid w:val="00D81A83"/>
    <w:rsid w:val="00D9365C"/>
    <w:rsid w:val="00DA1D65"/>
    <w:rsid w:val="00DB271A"/>
    <w:rsid w:val="00DC13EA"/>
    <w:rsid w:val="00DC37C6"/>
    <w:rsid w:val="00DC4018"/>
    <w:rsid w:val="00DD449C"/>
    <w:rsid w:val="00DE0FBB"/>
    <w:rsid w:val="00DE2688"/>
    <w:rsid w:val="00DE50CE"/>
    <w:rsid w:val="00DE67AB"/>
    <w:rsid w:val="00DE764B"/>
    <w:rsid w:val="00DF690F"/>
    <w:rsid w:val="00E05777"/>
    <w:rsid w:val="00E066F9"/>
    <w:rsid w:val="00E14112"/>
    <w:rsid w:val="00E14801"/>
    <w:rsid w:val="00E14FA4"/>
    <w:rsid w:val="00E3478E"/>
    <w:rsid w:val="00E35D6D"/>
    <w:rsid w:val="00E42335"/>
    <w:rsid w:val="00E4251E"/>
    <w:rsid w:val="00E4770D"/>
    <w:rsid w:val="00E54D01"/>
    <w:rsid w:val="00E62EAB"/>
    <w:rsid w:val="00E6485D"/>
    <w:rsid w:val="00E72C39"/>
    <w:rsid w:val="00E9444F"/>
    <w:rsid w:val="00EA0C75"/>
    <w:rsid w:val="00EA1756"/>
    <w:rsid w:val="00EA273F"/>
    <w:rsid w:val="00EA2DA6"/>
    <w:rsid w:val="00EB3719"/>
    <w:rsid w:val="00EB4CF6"/>
    <w:rsid w:val="00EB5C53"/>
    <w:rsid w:val="00EC4D3A"/>
    <w:rsid w:val="00EC5D1B"/>
    <w:rsid w:val="00EC6006"/>
    <w:rsid w:val="00ED05A8"/>
    <w:rsid w:val="00ED0F62"/>
    <w:rsid w:val="00EE0D8A"/>
    <w:rsid w:val="00EE22A3"/>
    <w:rsid w:val="00EE7591"/>
    <w:rsid w:val="00EF4320"/>
    <w:rsid w:val="00F00127"/>
    <w:rsid w:val="00F0189D"/>
    <w:rsid w:val="00F0626A"/>
    <w:rsid w:val="00F13193"/>
    <w:rsid w:val="00F16A36"/>
    <w:rsid w:val="00F234A7"/>
    <w:rsid w:val="00F271D2"/>
    <w:rsid w:val="00F30DD4"/>
    <w:rsid w:val="00F459CC"/>
    <w:rsid w:val="00F52B49"/>
    <w:rsid w:val="00F547EB"/>
    <w:rsid w:val="00F55B77"/>
    <w:rsid w:val="00F5758B"/>
    <w:rsid w:val="00F60F5C"/>
    <w:rsid w:val="00F668BB"/>
    <w:rsid w:val="00F72799"/>
    <w:rsid w:val="00F7387E"/>
    <w:rsid w:val="00F804A6"/>
    <w:rsid w:val="00F930FC"/>
    <w:rsid w:val="00FB0271"/>
    <w:rsid w:val="00FB1B59"/>
    <w:rsid w:val="00FC0D1B"/>
    <w:rsid w:val="00FC2340"/>
    <w:rsid w:val="00FD0A16"/>
    <w:rsid w:val="00FD1517"/>
    <w:rsid w:val="00FD6EB3"/>
    <w:rsid w:val="00FE7B97"/>
    <w:rsid w:val="00FF157C"/>
    <w:rsid w:val="00FF7D8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E068DB"/>
  <w15:docId w15:val="{DAE508E6-C9DC-47A1-ABF5-87866B75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3E5"/>
    <w:pPr>
      <w:spacing w:before="60"/>
      <w:ind w:left="288"/>
    </w:pPr>
    <w:rPr>
      <w:rFonts w:ascii="Arial" w:hAnsi="Arial"/>
      <w:szCs w:val="24"/>
    </w:rPr>
  </w:style>
  <w:style w:type="paragraph" w:styleId="Heading1">
    <w:name w:val="heading 1"/>
    <w:basedOn w:val="Normal"/>
    <w:next w:val="Normal"/>
    <w:qFormat/>
    <w:rsid w:val="00F324B2"/>
    <w:pPr>
      <w:keepNext/>
      <w:ind w:left="0"/>
      <w:jc w:val="center"/>
      <w:outlineLvl w:val="0"/>
    </w:pPr>
    <w:rPr>
      <w:rFonts w:ascii="Aptos" w:hAnsi="Aptos" w:cs="Aptos"/>
      <w:b/>
      <w:color w:val="000000"/>
      <w:sz w:val="24"/>
    </w:rPr>
  </w:style>
  <w:style w:type="paragraph" w:styleId="Heading2">
    <w:name w:val="heading 2"/>
    <w:basedOn w:val="Normal"/>
    <w:next w:val="Normal"/>
    <w:link w:val="Heading2Char"/>
    <w:qFormat/>
    <w:rsid w:val="00F324B2"/>
    <w:pPr>
      <w:keepNext/>
      <w:spacing w:before="240"/>
      <w:ind w:left="0"/>
      <w:jc w:val="both"/>
      <w:outlineLvl w:val="1"/>
    </w:pPr>
    <w:rPr>
      <w:rFonts w:ascii="Aptos" w:hAnsi="Aptos" w:cs="Aptos"/>
      <w:b/>
      <w:color w:val="000000"/>
      <w:sz w:val="24"/>
    </w:rPr>
  </w:style>
  <w:style w:type="paragraph" w:styleId="Heading3">
    <w:name w:val="heading 3"/>
    <w:basedOn w:val="Normal"/>
    <w:next w:val="Normal"/>
    <w:link w:val="Heading3Char"/>
    <w:qFormat/>
    <w:rsid w:val="009541CB"/>
    <w:pPr>
      <w:keepNext/>
      <w:spacing w:before="120"/>
      <w:ind w:left="144"/>
      <w:outlineLvl w:val="2"/>
    </w:pPr>
    <w:rPr>
      <w:rFonts w:ascii="Aptos" w:hAnsi="Aptos" w:cs="Aptos"/>
      <w:b/>
      <w:color w:val="000000"/>
      <w:sz w:val="24"/>
    </w:rPr>
  </w:style>
  <w:style w:type="paragraph" w:styleId="Heading5">
    <w:name w:val="heading 5"/>
    <w:basedOn w:val="Normal"/>
    <w:qFormat/>
    <w:pPr>
      <w:spacing w:before="100" w:beforeAutospacing="1" w:after="100" w:afterAutospacing="1"/>
      <w:outlineLvl w:val="4"/>
    </w:pPr>
    <w:rPr>
      <w:rFonts w:ascii="Aptos" w:hAnsi="Aptos" w:cs="Aptos"/>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rsid w:val="00F324B2"/>
    <w:pPr>
      <w:ind w:left="0"/>
      <w:jc w:val="center"/>
    </w:pPr>
    <w:rPr>
      <w:sz w:val="22"/>
    </w:rPr>
  </w:style>
  <w:style w:type="paragraph" w:customStyle="1" w:styleId="years">
    <w:name w:val="years"/>
    <w:basedOn w:val="Normal"/>
    <w:qFormat/>
    <w:rsid w:val="00585367"/>
    <w:pPr>
      <w:ind w:left="0"/>
    </w:pPr>
    <w:rPr>
      <w:rFonts w:cs="Arial"/>
    </w:rPr>
  </w:style>
  <w:style w:type="paragraph" w:customStyle="1" w:styleId="grant">
    <w:name w:val="grant"/>
    <w:basedOn w:val="Normal"/>
    <w:qFormat/>
    <w:rsid w:val="005A4B59"/>
    <w:pPr>
      <w:tabs>
        <w:tab w:val="left" w:pos="2520"/>
        <w:tab w:val="left" w:pos="7920"/>
      </w:tabs>
    </w:pPr>
  </w:style>
  <w:style w:type="character" w:styleId="Hyperlink">
    <w:name w:val="Hyperlink"/>
    <w:rPr>
      <w:color w:val="0000FF"/>
      <w:u w:val="single"/>
    </w:rPr>
  </w:style>
  <w:style w:type="paragraph" w:styleId="Header">
    <w:name w:val="header"/>
    <w:basedOn w:val="Normal"/>
    <w:link w:val="HeaderChar"/>
    <w:rsid w:val="00E36BAF"/>
    <w:pPr>
      <w:tabs>
        <w:tab w:val="center" w:pos="4320"/>
        <w:tab w:val="right" w:pos="8640"/>
      </w:tabs>
    </w:pPr>
  </w:style>
  <w:style w:type="character" w:customStyle="1" w:styleId="HeaderChar">
    <w:name w:val="Header Char"/>
    <w:link w:val="Header"/>
    <w:rsid w:val="00E36BAF"/>
    <w:rPr>
      <w:rFonts w:ascii="Arial" w:hAnsi="Arial"/>
      <w:szCs w:val="24"/>
    </w:rPr>
  </w:style>
  <w:style w:type="paragraph" w:styleId="Footer">
    <w:name w:val="footer"/>
    <w:basedOn w:val="Normal"/>
    <w:link w:val="FooterChar"/>
    <w:uiPriority w:val="99"/>
    <w:rsid w:val="00E36BAF"/>
    <w:pPr>
      <w:tabs>
        <w:tab w:val="center" w:pos="4320"/>
        <w:tab w:val="right" w:pos="8640"/>
      </w:tabs>
    </w:pPr>
  </w:style>
  <w:style w:type="character" w:customStyle="1" w:styleId="FooterChar">
    <w:name w:val="Footer Char"/>
    <w:link w:val="Footer"/>
    <w:uiPriority w:val="99"/>
    <w:rsid w:val="00E36BAF"/>
    <w:rPr>
      <w:rFonts w:ascii="Arial" w:hAnsi="Arial"/>
      <w:szCs w:val="24"/>
    </w:rPr>
  </w:style>
  <w:style w:type="character" w:styleId="PageNumber">
    <w:name w:val="page number"/>
    <w:basedOn w:val="DefaultParagraphFont"/>
    <w:rsid w:val="00E36BAF"/>
  </w:style>
  <w:style w:type="character" w:styleId="Strong">
    <w:name w:val="Strong"/>
    <w:uiPriority w:val="22"/>
    <w:qFormat/>
    <w:rsid w:val="00E263EF"/>
    <w:rPr>
      <w:b/>
    </w:rPr>
  </w:style>
  <w:style w:type="character" w:customStyle="1" w:styleId="Heading3Char">
    <w:name w:val="Heading 3 Char"/>
    <w:link w:val="Heading3"/>
    <w:rsid w:val="005D6D64"/>
    <w:rPr>
      <w:rFonts w:ascii="Aptos" w:hAnsi="Aptos" w:cs="Aptos"/>
      <w:b/>
      <w:color w:val="000000"/>
      <w:sz w:val="24"/>
      <w:szCs w:val="24"/>
      <w:u w:val="none"/>
    </w:rPr>
  </w:style>
  <w:style w:type="paragraph" w:styleId="BalloonText">
    <w:name w:val="Balloon Text"/>
    <w:basedOn w:val="Normal"/>
    <w:link w:val="BalloonTextChar"/>
    <w:rsid w:val="00767FC9"/>
    <w:pPr>
      <w:spacing w:before="0"/>
    </w:pPr>
    <w:rPr>
      <w:rFonts w:ascii="Tahoma" w:hAnsi="Tahoma" w:cs="Tahoma"/>
      <w:sz w:val="16"/>
      <w:szCs w:val="16"/>
    </w:rPr>
  </w:style>
  <w:style w:type="character" w:customStyle="1" w:styleId="BalloonTextChar">
    <w:name w:val="Balloon Text Char"/>
    <w:link w:val="BalloonText"/>
    <w:rsid w:val="00767FC9"/>
    <w:rPr>
      <w:rFonts w:ascii="Tahoma" w:hAnsi="Tahoma" w:cs="Tahoma"/>
      <w:sz w:val="16"/>
      <w:szCs w:val="16"/>
    </w:rPr>
  </w:style>
  <w:style w:type="character" w:customStyle="1" w:styleId="Heading2Char">
    <w:name w:val="Heading 2 Char"/>
    <w:link w:val="Heading2"/>
    <w:rsid w:val="007926E9"/>
    <w:rPr>
      <w:rFonts w:ascii="Aptos" w:hAnsi="Aptos" w:cs="Aptos"/>
      <w:b/>
      <w:color w:val="000000"/>
      <w:sz w:val="24"/>
      <w:szCs w:val="24"/>
      <w:u w:val="none"/>
    </w:rPr>
  </w:style>
  <w:style w:type="paragraph" w:customStyle="1" w:styleId="MediumGrid1-Accent21">
    <w:name w:val="Medium Grid 1 - Accent 21"/>
    <w:basedOn w:val="Normal"/>
    <w:uiPriority w:val="34"/>
    <w:qFormat/>
    <w:rsid w:val="007926E9"/>
    <w:pPr>
      <w:spacing w:before="0"/>
      <w:ind w:left="720"/>
    </w:pPr>
    <w:rPr>
      <w:rFonts w:ascii="Times New Roman" w:eastAsia="Cambria" w:hAnsi="Times New Roman"/>
      <w:sz w:val="24"/>
    </w:rPr>
  </w:style>
  <w:style w:type="table" w:styleId="TableGrid">
    <w:name w:val="Table Grid"/>
    <w:basedOn w:val="TableNormal"/>
    <w:rsid w:val="00C92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6E7090"/>
    <w:rPr>
      <w:color w:val="800080"/>
      <w:u w:val="single"/>
    </w:rPr>
  </w:style>
  <w:style w:type="paragraph" w:customStyle="1" w:styleId="EndNoteBibliographyTitle">
    <w:name w:val="EndNote Bibliography Title"/>
    <w:basedOn w:val="Normal"/>
    <w:link w:val="EndNoteBibliographyTitleChar"/>
    <w:rsid w:val="0039055E"/>
    <w:pPr>
      <w:jc w:val="center"/>
    </w:pPr>
    <w:rPr>
      <w:rFonts w:cs="Arial"/>
      <w:noProof/>
    </w:rPr>
  </w:style>
  <w:style w:type="character" w:customStyle="1" w:styleId="EndNoteBibliographyTitleChar">
    <w:name w:val="EndNote Bibliography Title Char"/>
    <w:link w:val="EndNoteBibliographyTitle"/>
    <w:rsid w:val="0039055E"/>
    <w:rPr>
      <w:rFonts w:ascii="Arial" w:hAnsi="Arial" w:cs="Arial"/>
      <w:noProof/>
      <w:szCs w:val="24"/>
    </w:rPr>
  </w:style>
  <w:style w:type="paragraph" w:customStyle="1" w:styleId="EndNoteBibliography">
    <w:name w:val="EndNote Bibliography"/>
    <w:basedOn w:val="Normal"/>
    <w:link w:val="EndNoteBibliographyChar"/>
    <w:rsid w:val="0039055E"/>
    <w:pPr>
      <w:jc w:val="both"/>
    </w:pPr>
    <w:rPr>
      <w:rFonts w:cs="Arial"/>
      <w:noProof/>
    </w:rPr>
  </w:style>
  <w:style w:type="character" w:customStyle="1" w:styleId="EndNoteBibliographyChar">
    <w:name w:val="EndNote Bibliography Char"/>
    <w:link w:val="EndNoteBibliography"/>
    <w:rsid w:val="0039055E"/>
    <w:rPr>
      <w:rFonts w:ascii="Arial" w:hAnsi="Arial" w:cs="Arial"/>
      <w:noProof/>
      <w:szCs w:val="24"/>
    </w:rPr>
  </w:style>
  <w:style w:type="character" w:styleId="UnresolvedMention">
    <w:name w:val="Unresolved Mention"/>
    <w:uiPriority w:val="99"/>
    <w:semiHidden/>
    <w:unhideWhenUsed/>
    <w:rsid w:val="0039055E"/>
    <w:rPr>
      <w:color w:val="605E5C"/>
      <w:shd w:val="clear" w:color="auto" w:fill="E1DFDD"/>
    </w:rPr>
  </w:style>
  <w:style w:type="character" w:styleId="CommentReference">
    <w:name w:val="annotation reference"/>
    <w:rsid w:val="00D742BE"/>
    <w:rPr>
      <w:sz w:val="16"/>
      <w:szCs w:val="16"/>
    </w:rPr>
  </w:style>
  <w:style w:type="paragraph" w:styleId="CommentText">
    <w:name w:val="annotation text"/>
    <w:basedOn w:val="Normal"/>
    <w:link w:val="CommentTextChar"/>
    <w:rsid w:val="00D742BE"/>
    <w:rPr>
      <w:szCs w:val="20"/>
    </w:rPr>
  </w:style>
  <w:style w:type="character" w:customStyle="1" w:styleId="CommentTextChar">
    <w:name w:val="Comment Text Char"/>
    <w:link w:val="CommentText"/>
    <w:rsid w:val="00D742BE"/>
    <w:rPr>
      <w:rFonts w:ascii="Arial" w:hAnsi="Arial"/>
    </w:rPr>
  </w:style>
  <w:style w:type="paragraph" w:styleId="CommentSubject">
    <w:name w:val="annotation subject"/>
    <w:basedOn w:val="CommentText"/>
    <w:next w:val="CommentText"/>
    <w:link w:val="CommentSubjectChar"/>
    <w:rsid w:val="00D742BE"/>
    <w:rPr>
      <w:b/>
      <w:bCs/>
    </w:rPr>
  </w:style>
  <w:style w:type="character" w:customStyle="1" w:styleId="CommentSubjectChar">
    <w:name w:val="Comment Subject Char"/>
    <w:link w:val="CommentSubject"/>
    <w:rsid w:val="00D742BE"/>
    <w:rPr>
      <w:rFonts w:ascii="Arial" w:hAnsi="Arial"/>
      <w:b/>
      <w:bCs/>
    </w:rPr>
  </w:style>
  <w:style w:type="paragraph" w:styleId="Revision">
    <w:name w:val="Revision"/>
    <w:hidden/>
    <w:rsid w:val="000D43B4"/>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9302">
      <w:bodyDiv w:val="1"/>
      <w:marLeft w:val="0"/>
      <w:marRight w:val="0"/>
      <w:marTop w:val="0"/>
      <w:marBottom w:val="0"/>
      <w:divBdr>
        <w:top w:val="none" w:sz="0" w:space="0" w:color="auto"/>
        <w:left w:val="none" w:sz="0" w:space="0" w:color="auto"/>
        <w:bottom w:val="none" w:sz="0" w:space="0" w:color="auto"/>
        <w:right w:val="none" w:sz="0" w:space="0" w:color="auto"/>
      </w:divBdr>
    </w:div>
    <w:div w:id="155460388">
      <w:bodyDiv w:val="1"/>
      <w:marLeft w:val="0"/>
      <w:marRight w:val="0"/>
      <w:marTop w:val="0"/>
      <w:marBottom w:val="0"/>
      <w:divBdr>
        <w:top w:val="none" w:sz="0" w:space="0" w:color="auto"/>
        <w:left w:val="none" w:sz="0" w:space="0" w:color="auto"/>
        <w:bottom w:val="none" w:sz="0" w:space="0" w:color="auto"/>
        <w:right w:val="none" w:sz="0" w:space="0" w:color="auto"/>
      </w:divBdr>
    </w:div>
    <w:div w:id="251088778">
      <w:bodyDiv w:val="1"/>
      <w:marLeft w:val="0"/>
      <w:marRight w:val="0"/>
      <w:marTop w:val="0"/>
      <w:marBottom w:val="0"/>
      <w:divBdr>
        <w:top w:val="none" w:sz="0" w:space="0" w:color="auto"/>
        <w:left w:val="none" w:sz="0" w:space="0" w:color="auto"/>
        <w:bottom w:val="none" w:sz="0" w:space="0" w:color="auto"/>
        <w:right w:val="none" w:sz="0" w:space="0" w:color="auto"/>
      </w:divBdr>
    </w:div>
    <w:div w:id="256254618">
      <w:bodyDiv w:val="1"/>
      <w:marLeft w:val="0"/>
      <w:marRight w:val="0"/>
      <w:marTop w:val="0"/>
      <w:marBottom w:val="0"/>
      <w:divBdr>
        <w:top w:val="none" w:sz="0" w:space="0" w:color="auto"/>
        <w:left w:val="none" w:sz="0" w:space="0" w:color="auto"/>
        <w:bottom w:val="none" w:sz="0" w:space="0" w:color="auto"/>
        <w:right w:val="none" w:sz="0" w:space="0" w:color="auto"/>
      </w:divBdr>
    </w:div>
    <w:div w:id="302083014">
      <w:bodyDiv w:val="1"/>
      <w:marLeft w:val="0"/>
      <w:marRight w:val="0"/>
      <w:marTop w:val="0"/>
      <w:marBottom w:val="0"/>
      <w:divBdr>
        <w:top w:val="none" w:sz="0" w:space="0" w:color="auto"/>
        <w:left w:val="none" w:sz="0" w:space="0" w:color="auto"/>
        <w:bottom w:val="none" w:sz="0" w:space="0" w:color="auto"/>
        <w:right w:val="none" w:sz="0" w:space="0" w:color="auto"/>
      </w:divBdr>
    </w:div>
    <w:div w:id="383334002">
      <w:bodyDiv w:val="1"/>
      <w:marLeft w:val="0"/>
      <w:marRight w:val="0"/>
      <w:marTop w:val="0"/>
      <w:marBottom w:val="0"/>
      <w:divBdr>
        <w:top w:val="none" w:sz="0" w:space="0" w:color="auto"/>
        <w:left w:val="none" w:sz="0" w:space="0" w:color="auto"/>
        <w:bottom w:val="none" w:sz="0" w:space="0" w:color="auto"/>
        <w:right w:val="none" w:sz="0" w:space="0" w:color="auto"/>
      </w:divBdr>
    </w:div>
    <w:div w:id="466315869">
      <w:bodyDiv w:val="1"/>
      <w:marLeft w:val="0"/>
      <w:marRight w:val="0"/>
      <w:marTop w:val="0"/>
      <w:marBottom w:val="0"/>
      <w:divBdr>
        <w:top w:val="none" w:sz="0" w:space="0" w:color="auto"/>
        <w:left w:val="none" w:sz="0" w:space="0" w:color="auto"/>
        <w:bottom w:val="none" w:sz="0" w:space="0" w:color="auto"/>
        <w:right w:val="none" w:sz="0" w:space="0" w:color="auto"/>
      </w:divBdr>
    </w:div>
    <w:div w:id="470177614">
      <w:bodyDiv w:val="1"/>
      <w:marLeft w:val="0"/>
      <w:marRight w:val="0"/>
      <w:marTop w:val="0"/>
      <w:marBottom w:val="0"/>
      <w:divBdr>
        <w:top w:val="none" w:sz="0" w:space="0" w:color="auto"/>
        <w:left w:val="none" w:sz="0" w:space="0" w:color="auto"/>
        <w:bottom w:val="none" w:sz="0" w:space="0" w:color="auto"/>
        <w:right w:val="none" w:sz="0" w:space="0" w:color="auto"/>
      </w:divBdr>
    </w:div>
    <w:div w:id="562302088">
      <w:bodyDiv w:val="1"/>
      <w:marLeft w:val="0"/>
      <w:marRight w:val="0"/>
      <w:marTop w:val="0"/>
      <w:marBottom w:val="0"/>
      <w:divBdr>
        <w:top w:val="none" w:sz="0" w:space="0" w:color="auto"/>
        <w:left w:val="none" w:sz="0" w:space="0" w:color="auto"/>
        <w:bottom w:val="none" w:sz="0" w:space="0" w:color="auto"/>
        <w:right w:val="none" w:sz="0" w:space="0" w:color="auto"/>
      </w:divBdr>
    </w:div>
    <w:div w:id="586958879">
      <w:bodyDiv w:val="1"/>
      <w:marLeft w:val="0"/>
      <w:marRight w:val="0"/>
      <w:marTop w:val="0"/>
      <w:marBottom w:val="0"/>
      <w:divBdr>
        <w:top w:val="none" w:sz="0" w:space="0" w:color="auto"/>
        <w:left w:val="none" w:sz="0" w:space="0" w:color="auto"/>
        <w:bottom w:val="none" w:sz="0" w:space="0" w:color="auto"/>
        <w:right w:val="none" w:sz="0" w:space="0" w:color="auto"/>
      </w:divBdr>
    </w:div>
    <w:div w:id="874999135">
      <w:bodyDiv w:val="1"/>
      <w:marLeft w:val="0"/>
      <w:marRight w:val="0"/>
      <w:marTop w:val="0"/>
      <w:marBottom w:val="0"/>
      <w:divBdr>
        <w:top w:val="none" w:sz="0" w:space="0" w:color="auto"/>
        <w:left w:val="none" w:sz="0" w:space="0" w:color="auto"/>
        <w:bottom w:val="none" w:sz="0" w:space="0" w:color="auto"/>
        <w:right w:val="none" w:sz="0" w:space="0" w:color="auto"/>
      </w:divBdr>
    </w:div>
    <w:div w:id="990251715">
      <w:bodyDiv w:val="1"/>
      <w:marLeft w:val="0"/>
      <w:marRight w:val="0"/>
      <w:marTop w:val="0"/>
      <w:marBottom w:val="0"/>
      <w:divBdr>
        <w:top w:val="none" w:sz="0" w:space="0" w:color="auto"/>
        <w:left w:val="none" w:sz="0" w:space="0" w:color="auto"/>
        <w:bottom w:val="none" w:sz="0" w:space="0" w:color="auto"/>
        <w:right w:val="none" w:sz="0" w:space="0" w:color="auto"/>
      </w:divBdr>
    </w:div>
    <w:div w:id="998002903">
      <w:bodyDiv w:val="1"/>
      <w:marLeft w:val="0"/>
      <w:marRight w:val="0"/>
      <w:marTop w:val="0"/>
      <w:marBottom w:val="0"/>
      <w:divBdr>
        <w:top w:val="none" w:sz="0" w:space="0" w:color="auto"/>
        <w:left w:val="none" w:sz="0" w:space="0" w:color="auto"/>
        <w:bottom w:val="none" w:sz="0" w:space="0" w:color="auto"/>
        <w:right w:val="none" w:sz="0" w:space="0" w:color="auto"/>
      </w:divBdr>
    </w:div>
    <w:div w:id="1081832554">
      <w:bodyDiv w:val="1"/>
      <w:marLeft w:val="0"/>
      <w:marRight w:val="0"/>
      <w:marTop w:val="0"/>
      <w:marBottom w:val="0"/>
      <w:divBdr>
        <w:top w:val="none" w:sz="0" w:space="0" w:color="auto"/>
        <w:left w:val="none" w:sz="0" w:space="0" w:color="auto"/>
        <w:bottom w:val="none" w:sz="0" w:space="0" w:color="auto"/>
        <w:right w:val="none" w:sz="0" w:space="0" w:color="auto"/>
      </w:divBdr>
    </w:div>
    <w:div w:id="1106579263">
      <w:bodyDiv w:val="1"/>
      <w:marLeft w:val="0"/>
      <w:marRight w:val="0"/>
      <w:marTop w:val="0"/>
      <w:marBottom w:val="0"/>
      <w:divBdr>
        <w:top w:val="none" w:sz="0" w:space="0" w:color="auto"/>
        <w:left w:val="none" w:sz="0" w:space="0" w:color="auto"/>
        <w:bottom w:val="none" w:sz="0" w:space="0" w:color="auto"/>
        <w:right w:val="none" w:sz="0" w:space="0" w:color="auto"/>
      </w:divBdr>
    </w:div>
    <w:div w:id="1131748451">
      <w:bodyDiv w:val="1"/>
      <w:marLeft w:val="0"/>
      <w:marRight w:val="0"/>
      <w:marTop w:val="0"/>
      <w:marBottom w:val="0"/>
      <w:divBdr>
        <w:top w:val="none" w:sz="0" w:space="0" w:color="auto"/>
        <w:left w:val="none" w:sz="0" w:space="0" w:color="auto"/>
        <w:bottom w:val="none" w:sz="0" w:space="0" w:color="auto"/>
        <w:right w:val="none" w:sz="0" w:space="0" w:color="auto"/>
      </w:divBdr>
    </w:div>
    <w:div w:id="1195926380">
      <w:bodyDiv w:val="1"/>
      <w:marLeft w:val="0"/>
      <w:marRight w:val="0"/>
      <w:marTop w:val="0"/>
      <w:marBottom w:val="0"/>
      <w:divBdr>
        <w:top w:val="none" w:sz="0" w:space="0" w:color="auto"/>
        <w:left w:val="none" w:sz="0" w:space="0" w:color="auto"/>
        <w:bottom w:val="none" w:sz="0" w:space="0" w:color="auto"/>
        <w:right w:val="none" w:sz="0" w:space="0" w:color="auto"/>
      </w:divBdr>
    </w:div>
    <w:div w:id="1503154793">
      <w:bodyDiv w:val="1"/>
      <w:marLeft w:val="0"/>
      <w:marRight w:val="0"/>
      <w:marTop w:val="0"/>
      <w:marBottom w:val="0"/>
      <w:divBdr>
        <w:top w:val="none" w:sz="0" w:space="0" w:color="auto"/>
        <w:left w:val="none" w:sz="0" w:space="0" w:color="auto"/>
        <w:bottom w:val="none" w:sz="0" w:space="0" w:color="auto"/>
        <w:right w:val="none" w:sz="0" w:space="0" w:color="auto"/>
      </w:divBdr>
    </w:div>
    <w:div w:id="1503474006">
      <w:bodyDiv w:val="1"/>
      <w:marLeft w:val="0"/>
      <w:marRight w:val="0"/>
      <w:marTop w:val="0"/>
      <w:marBottom w:val="0"/>
      <w:divBdr>
        <w:top w:val="none" w:sz="0" w:space="0" w:color="auto"/>
        <w:left w:val="none" w:sz="0" w:space="0" w:color="auto"/>
        <w:bottom w:val="none" w:sz="0" w:space="0" w:color="auto"/>
        <w:right w:val="none" w:sz="0" w:space="0" w:color="auto"/>
      </w:divBdr>
    </w:div>
    <w:div w:id="1656949802">
      <w:bodyDiv w:val="1"/>
      <w:marLeft w:val="0"/>
      <w:marRight w:val="0"/>
      <w:marTop w:val="0"/>
      <w:marBottom w:val="0"/>
      <w:divBdr>
        <w:top w:val="none" w:sz="0" w:space="0" w:color="auto"/>
        <w:left w:val="none" w:sz="0" w:space="0" w:color="auto"/>
        <w:bottom w:val="none" w:sz="0" w:space="0" w:color="auto"/>
        <w:right w:val="none" w:sz="0" w:space="0" w:color="auto"/>
      </w:divBdr>
    </w:div>
    <w:div w:id="2003703370">
      <w:bodyDiv w:val="1"/>
      <w:marLeft w:val="0"/>
      <w:marRight w:val="0"/>
      <w:marTop w:val="0"/>
      <w:marBottom w:val="0"/>
      <w:divBdr>
        <w:top w:val="none" w:sz="0" w:space="0" w:color="auto"/>
        <w:left w:val="none" w:sz="0" w:space="0" w:color="auto"/>
        <w:bottom w:val="none" w:sz="0" w:space="0" w:color="auto"/>
        <w:right w:val="none" w:sz="0" w:space="0" w:color="auto"/>
      </w:divBdr>
    </w:div>
    <w:div w:id="204540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5281/zenodo.11109638" TargetMode="External"/><Relationship Id="rId18" Type="http://schemas.openxmlformats.org/officeDocument/2006/relationships/hyperlink" Target="https://doi.org/10.1007/s11423-023-10218-z" TargetMode="External"/><Relationship Id="rId26" Type="http://schemas.openxmlformats.org/officeDocument/2006/relationships/hyperlink" Target="https://doi.org/10.1007/978-3-319-61425-0_22" TargetMode="External"/><Relationship Id="rId39" Type="http://schemas.openxmlformats.org/officeDocument/2006/relationships/hyperlink" Target="https://doi.org/10.5281/zenodo.12729876" TargetMode="External"/><Relationship Id="rId21" Type="http://schemas.openxmlformats.org/officeDocument/2006/relationships/hyperlink" Target="https://doi.org/10.1109/TLT.2021.3128569" TargetMode="External"/><Relationship Id="rId34" Type="http://schemas.openxmlformats.org/officeDocument/2006/relationships/hyperlink" Target="https://doi.org/10.1007/978-3-642-22362-4_27" TargetMode="External"/><Relationship Id="rId42" Type="http://schemas.openxmlformats.org/officeDocument/2006/relationships/hyperlink" Target="https://doi.org/10.1007/978-3-319-19773-9_106" TargetMode="External"/><Relationship Id="rId47" Type="http://schemas.openxmlformats.org/officeDocument/2006/relationships/hyperlink" Target="https://mofacts.optimallearning.org/"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5281/zenodo.10363337" TargetMode="External"/><Relationship Id="rId29" Type="http://schemas.openxmlformats.org/officeDocument/2006/relationships/hyperlink" Target="https://doi.org/10.1080/0163853X.2015.1010191" TargetMode="External"/><Relationship Id="rId11" Type="http://schemas.openxmlformats.org/officeDocument/2006/relationships/hyperlink" Target="https://doi.org/10.3389/fpsyg.2024.1403816" TargetMode="External"/><Relationship Id="rId24" Type="http://schemas.openxmlformats.org/officeDocument/2006/relationships/hyperlink" Target="https://doi.org/10.1186/s40594-018-0109-4" TargetMode="External"/><Relationship Id="rId32" Type="http://schemas.openxmlformats.org/officeDocument/2006/relationships/hyperlink" Target="https://doi.org/10.1007/978-3-642-39112-5_20" TargetMode="External"/><Relationship Id="rId37" Type="http://schemas.openxmlformats.org/officeDocument/2006/relationships/hyperlink" Target="https://doi.org/10.1007/s11251-006-9013-2" TargetMode="External"/><Relationship Id="rId40" Type="http://schemas.openxmlformats.org/officeDocument/2006/relationships/hyperlink" Target="https://doi.org/10.5281/zenodo.12730033" TargetMode="External"/><Relationship Id="rId45" Type="http://schemas.openxmlformats.org/officeDocument/2006/relationships/hyperlink" Target="https://doi.org/10.1007/978-3-642-21869-9_34"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s://doi.org/10.5281/zenodo.19443160" TargetMode="External"/><Relationship Id="rId19" Type="http://schemas.openxmlformats.org/officeDocument/2006/relationships/hyperlink" Target="https://doi.org/10.21692/haps.2022.012" TargetMode="External"/><Relationship Id="rId31" Type="http://schemas.openxmlformats.org/officeDocument/2006/relationships/hyperlink" Target="https://doi.org/10.1007/s40593-015-0039-y" TargetMode="External"/><Relationship Id="rId44" Type="http://schemas.openxmlformats.org/officeDocument/2006/relationships/hyperlink" Target="https://doi.org/10.1007/978-3-642-39112-5_136"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3758/s13423-026-02898-4" TargetMode="External"/><Relationship Id="rId14" Type="http://schemas.openxmlformats.org/officeDocument/2006/relationships/hyperlink" Target="https://doi.org/10.1080/01443410.2023.2238143" TargetMode="External"/><Relationship Id="rId22" Type="http://schemas.openxmlformats.org/officeDocument/2006/relationships/hyperlink" Target="https://doi.org/10.1038/s41539-020-00074-4" TargetMode="External"/><Relationship Id="rId27" Type="http://schemas.openxmlformats.org/officeDocument/2006/relationships/hyperlink" Target="https://doi.org/10.1111/tops.12208" TargetMode="External"/><Relationship Id="rId30" Type="http://schemas.openxmlformats.org/officeDocument/2006/relationships/hyperlink" Target="https://doi.org/10.1037/edu0000024" TargetMode="External"/><Relationship Id="rId35" Type="http://schemas.openxmlformats.org/officeDocument/2006/relationships/hyperlink" Target="https://doi.org/10.3233/978-1-60750-028-5-531" TargetMode="External"/><Relationship Id="rId43" Type="http://schemas.openxmlformats.org/officeDocument/2006/relationships/hyperlink" Target="https://doi.org/10.1007/978-3-642-39112-5_124" TargetMode="External"/><Relationship Id="rId48" Type="http://schemas.openxmlformats.org/officeDocument/2006/relationships/hyperlink" Target="http://ceur-ws.org/Vol-1633/" TargetMode="External"/><Relationship Id="rId56" Type="http://schemas.openxmlformats.org/officeDocument/2006/relationships/theme" Target="theme/theme1.xml"/><Relationship Id="rId8" Type="http://schemas.openxmlformats.org/officeDocument/2006/relationships/hyperlink" Target="mailto:ppavlik@memphis.edu"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doi.org/10.1037/mac0000174" TargetMode="External"/><Relationship Id="rId17" Type="http://schemas.openxmlformats.org/officeDocument/2006/relationships/hyperlink" Target="https://doi.org/10.5281/zenodo.8115673" TargetMode="External"/><Relationship Id="rId25" Type="http://schemas.openxmlformats.org/officeDocument/2006/relationships/hyperlink" Target="https://doi.org/10.1007/s41237-018-0065-9" TargetMode="External"/><Relationship Id="rId33" Type="http://schemas.openxmlformats.org/officeDocument/2006/relationships/hyperlink" Target="https://doi.org/10.1111/cogs.12011" TargetMode="External"/><Relationship Id="rId38" Type="http://schemas.openxmlformats.org/officeDocument/2006/relationships/hyperlink" Target="https://doi.org/10.1207/s15516709cog0000_14" TargetMode="External"/><Relationship Id="rId46" Type="http://schemas.openxmlformats.org/officeDocument/2006/relationships/hyperlink" Target="https://github.com/memphis-iis/MoFaCTS/releases/tag/v0.2.0-beta.1" TargetMode="External"/><Relationship Id="rId20" Type="http://schemas.openxmlformats.org/officeDocument/2006/relationships/hyperlink" Target="https://doi.org/10.1002/acp.3889" TargetMode="External"/><Relationship Id="rId41" Type="http://schemas.openxmlformats.org/officeDocument/2006/relationships/hyperlink" Target="https://doi.org/10.5281/zenodo.8115643"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7/s40593-022-00296-0" TargetMode="External"/><Relationship Id="rId23" Type="http://schemas.openxmlformats.org/officeDocument/2006/relationships/hyperlink" Target="https://doi.org/10.1186/s40594-018-0110-y" TargetMode="External"/><Relationship Id="rId28" Type="http://schemas.openxmlformats.org/officeDocument/2006/relationships/hyperlink" Target="https://doi.org/10.1016/j.jml.2016.01.003" TargetMode="External"/><Relationship Id="rId36" Type="http://schemas.openxmlformats.org/officeDocument/2006/relationships/hyperlink" Target="https://doi.org/10.1037/1076-898X.14.2.101"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13C13-4D20-43C0-9282-C16BCECCE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1439</TotalTime>
  <Pages>15</Pages>
  <Words>6870</Words>
  <Characters>39159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First Name Last Name, M</vt:lpstr>
    </vt:vector>
  </TitlesOfParts>
  <Company>AAMC</Company>
  <LinksUpToDate>false</LinksUpToDate>
  <CharactersWithSpaces>45938</CharactersWithSpaces>
  <SharedDoc>false</SharedDoc>
  <HLinks>
    <vt:vector size="54" baseType="variant">
      <vt:variant>
        <vt:i4>8126540</vt:i4>
      </vt:variant>
      <vt:variant>
        <vt:i4>24</vt:i4>
      </vt:variant>
      <vt:variant>
        <vt:i4>0</vt:i4>
      </vt:variant>
      <vt:variant>
        <vt:i4>5</vt:i4>
      </vt:variant>
      <vt:variant>
        <vt:lpwstr>mailto:aolney@memphis.edu</vt:lpwstr>
      </vt:variant>
      <vt:variant>
        <vt:lpwstr/>
      </vt:variant>
      <vt:variant>
        <vt:i4>2424908</vt:i4>
      </vt:variant>
      <vt:variant>
        <vt:i4>21</vt:i4>
      </vt:variant>
      <vt:variant>
        <vt:i4>0</vt:i4>
      </vt:variant>
      <vt:variant>
        <vt:i4>5</vt:i4>
      </vt:variant>
      <vt:variant>
        <vt:lpwstr>mailto:ja+@cmu.edu</vt:lpwstr>
      </vt:variant>
      <vt:variant>
        <vt:lpwstr/>
      </vt:variant>
      <vt:variant>
        <vt:i4>1441837</vt:i4>
      </vt:variant>
      <vt:variant>
        <vt:i4>18</vt:i4>
      </vt:variant>
      <vt:variant>
        <vt:i4>0</vt:i4>
      </vt:variant>
      <vt:variant>
        <vt:i4>5</vt:i4>
      </vt:variant>
      <vt:variant>
        <vt:lpwstr>mailto:koedinger@cmu.edu</vt:lpwstr>
      </vt:variant>
      <vt:variant>
        <vt:lpwstr/>
      </vt:variant>
      <vt:variant>
        <vt:i4>6094915</vt:i4>
      </vt:variant>
      <vt:variant>
        <vt:i4>15</vt:i4>
      </vt:variant>
      <vt:variant>
        <vt:i4>0</vt:i4>
      </vt:variant>
      <vt:variant>
        <vt:i4>5</vt:i4>
      </vt:variant>
      <vt:variant>
        <vt:lpwstr>https://doi.org/10.1109/TLT.2021.3128569</vt:lpwstr>
      </vt:variant>
      <vt:variant>
        <vt:lpwstr/>
      </vt:variant>
      <vt:variant>
        <vt:i4>6225986</vt:i4>
      </vt:variant>
      <vt:variant>
        <vt:i4>12</vt:i4>
      </vt:variant>
      <vt:variant>
        <vt:i4>0</vt:i4>
      </vt:variant>
      <vt:variant>
        <vt:i4>5</vt:i4>
      </vt:variant>
      <vt:variant>
        <vt:lpwstr>https://doi.org/10.1002/acp.3889</vt:lpwstr>
      </vt:variant>
      <vt:variant>
        <vt:lpwstr/>
      </vt:variant>
      <vt:variant>
        <vt:i4>2555953</vt:i4>
      </vt:variant>
      <vt:variant>
        <vt:i4>9</vt:i4>
      </vt:variant>
      <vt:variant>
        <vt:i4>0</vt:i4>
      </vt:variant>
      <vt:variant>
        <vt:i4>5</vt:i4>
      </vt:variant>
      <vt:variant>
        <vt:lpwstr>https://doi.org/10.1007/s40593-022-00296-0</vt:lpwstr>
      </vt:variant>
      <vt:variant>
        <vt:lpwstr/>
      </vt:variant>
      <vt:variant>
        <vt:i4>3997808</vt:i4>
      </vt:variant>
      <vt:variant>
        <vt:i4>6</vt:i4>
      </vt:variant>
      <vt:variant>
        <vt:i4>0</vt:i4>
      </vt:variant>
      <vt:variant>
        <vt:i4>5</vt:i4>
      </vt:variant>
      <vt:variant>
        <vt:lpwstr>https://doi.org/10.21692/haps.2022.012</vt:lpwstr>
      </vt:variant>
      <vt:variant>
        <vt:lpwstr/>
      </vt:variant>
      <vt:variant>
        <vt:i4>6750259</vt:i4>
      </vt:variant>
      <vt:variant>
        <vt:i4>3</vt:i4>
      </vt:variant>
      <vt:variant>
        <vt:i4>0</vt:i4>
      </vt:variant>
      <vt:variant>
        <vt:i4>5</vt:i4>
      </vt:variant>
      <vt:variant>
        <vt:lpwstr>https://doi.org/10.1007/s11423-023-10218-z</vt:lpwstr>
      </vt:variant>
      <vt:variant>
        <vt:lpwstr/>
      </vt:variant>
      <vt:variant>
        <vt:i4>327726</vt:i4>
      </vt:variant>
      <vt:variant>
        <vt:i4>0</vt:i4>
      </vt:variant>
      <vt:variant>
        <vt:i4>0</vt:i4>
      </vt:variant>
      <vt:variant>
        <vt:i4>5</vt:i4>
      </vt:variant>
      <vt:variant>
        <vt:lpwstr>mailto:ppavlik@memphis.edu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 Pavlik Curriculum Vitae</dc:title>
  <dc:subject/>
  <dc:creator>Philip Pavlik</dc:creator>
  <cp:keywords/>
  <dc:description/>
  <cp:lastModifiedBy/>
  <cp:revision>85</cp:revision>
  <cp:lastPrinted>2025-07-13T15:36:00Z</cp:lastPrinted>
  <dcterms:created xsi:type="dcterms:W3CDTF">2023-05-23T17:05:00Z</dcterms:created>
  <dcterms:modified xsi:type="dcterms:W3CDTF">2026-10-13T17:08:00Z</dcterms:modified>
</cp:coreProperties>
</file>

<file path=docProps/custom.xml><?xml version="1.0" encoding="utf-8"?>
<Properties xmlns="http://schemas.openxmlformats.org/officeDocument/2006/custom-properties" xmlns:vt="http://schemas.openxmlformats.org/officeDocument/2006/docPropsVTypes"/>
</file>