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DA291C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A291C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data-protection references reflect the UK regime as reshaped by the Data (Use and Access) Act 2025, whose data-protection and PECR provisions are now in force — the principal Part 5 reforms from 5 February 2026 and the data-subject complaints-handling duty from 19 June 2026 [15]. A production build would need to reflect that settled position — including the regulator's reconstitution as the Information Commission — as configurable policy rather than fixed assumptions.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A291C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DA291C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