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40" w:space="1" w:color="C8102E"/>
        </w:pBdr>
        <w:spacing w:before="0" w:after="0"/>
      </w:pPr>
    </w:p>
    <w:p>
      <w:pPr>
        <w:spacing w:before="120" w:after="40"/>
        <w:jc w:val="left"/>
      </w:pPr>
      <w:r>
        <w:rPr>
          <w:rFonts w:ascii="Calibri" w:hAnsi="Calibri"/>
          <w:b/>
          <w:i w:val="0"/>
          <w:color w:val="C8102E"/>
          <w:sz w:val="48"/>
        </w:rPr>
        <w:t>Santander</w:t>
      </w:r>
    </w:p>
    <w:p>
      <w:pPr>
        <w:spacing w:before="0" w:after="120"/>
        <w:jc w:val="left"/>
      </w:pPr>
      <w:r>
        <w:rPr>
          <w:rFonts w:ascii="Calibri" w:hAnsi="Calibri"/>
          <w:b w:val="0"/>
          <w:i w:val="0"/>
          <w:color w:val="666666"/>
          <w:sz w:val="20"/>
        </w:rPr>
        <w:t>Business Banking  ·  Complaints</w:t>
      </w:r>
    </w:p>
    <w:p>
      <w:pPr>
        <w:pBdr>
          <w:bottom w:val="single" w:sz="4" w:space="1" w:color="BBBBBB"/>
        </w:pBdr>
        <w:spacing w:before="0" w:after="0"/>
      </w:pPr>
    </w:p>
    <w:p>
      <w:pPr>
        <w:spacing w:before="160" w:after="20"/>
        <w:jc w:val="left"/>
      </w:pPr>
      <w:r>
        <w:rPr>
          <w:rFonts w:ascii="Calibri" w:hAnsi="Calibri"/>
          <w:b w:val="0"/>
          <w:i w:val="0"/>
          <w:color w:val="666666"/>
          <w:sz w:val="20"/>
        </w:rPr>
        <w:t>Santander UK plc</w:t>
      </w:r>
    </w:p>
    <w:p>
      <w:pPr>
        <w:spacing w:before="0" w:after="20"/>
        <w:jc w:val="left"/>
      </w:pPr>
      <w:r>
        <w:rPr>
          <w:rFonts w:ascii="Calibri" w:hAnsi="Calibri"/>
          <w:b w:val="0"/>
          <w:i w:val="0"/>
          <w:color w:val="666666"/>
          <w:sz w:val="20"/>
        </w:rPr>
        <w:t>Complaints Team</w:t>
      </w:r>
    </w:p>
    <w:p>
      <w:pPr>
        <w:spacing w:before="0" w:after="20"/>
        <w:jc w:val="left"/>
      </w:pPr>
      <w:r>
        <w:rPr>
          <w:rFonts w:ascii="Calibri" w:hAnsi="Calibri"/>
          <w:b w:val="0"/>
          <w:i w:val="0"/>
          <w:color w:val="666666"/>
          <w:sz w:val="20"/>
        </w:rPr>
        <w:t>PO Box 1109</w:t>
      </w:r>
    </w:p>
    <w:p>
      <w:pPr>
        <w:spacing w:before="0" w:after="120"/>
        <w:jc w:val="left"/>
      </w:pPr>
      <w:r>
        <w:rPr>
          <w:rFonts w:ascii="Calibri" w:hAnsi="Calibri"/>
          <w:b w:val="0"/>
          <w:i w:val="0"/>
          <w:color w:val="666666"/>
          <w:sz w:val="20"/>
        </w:rPr>
        <w:t>Bradford  BD1 5WG</w:t>
      </w:r>
    </w:p>
    <w:p>
      <w:pPr>
        <w:spacing w:before="0" w:after="20"/>
        <w:jc w:val="left"/>
      </w:pPr>
      <w:r>
        <w:rPr>
          <w:rFonts w:ascii="Calibri" w:hAnsi="Calibri"/>
          <w:b w:val="0"/>
          <w:i w:val="0"/>
          <w:sz w:val="20"/>
        </w:rPr>
        <w:t>Date:       25 June 2026</w:t>
      </w:r>
    </w:p>
    <w:p>
      <w:pPr>
        <w:spacing w:before="0" w:after="20"/>
        <w:jc w:val="left"/>
      </w:pPr>
      <w:r>
        <w:rPr>
          <w:rFonts w:ascii="Calibri" w:hAnsi="Calibri"/>
          <w:b w:val="0"/>
          <w:i w:val="0"/>
          <w:sz w:val="20"/>
        </w:rPr>
        <w:t>Reference:  COMP-2026-00143</w:t>
      </w:r>
    </w:p>
    <w:p>
      <w:pPr>
        <w:spacing w:before="0" w:after="280"/>
        <w:jc w:val="left"/>
      </w:pPr>
      <w:r>
        <w:rPr>
          <w:rFonts w:ascii="Calibri" w:hAnsi="Calibri"/>
          <w:b w:val="0"/>
          <w:i w:val="0"/>
          <w:color w:val="666666"/>
          <w:sz w:val="20"/>
        </w:rPr>
        <w:t>Account:    ****8812</w:t>
      </w:r>
    </w:p>
    <w:p>
      <w:pPr>
        <w:spacing w:before="0" w:after="40"/>
        <w:jc w:val="left"/>
      </w:pPr>
      <w:r>
        <w:rPr>
          <w:rFonts w:ascii="Calibri" w:hAnsi="Calibri"/>
          <w:b w:val="0"/>
          <w:i w:val="0"/>
          <w:sz w:val="22"/>
        </w:rPr>
        <w:t>Mr Daniel Pearce</w:t>
      </w:r>
    </w:p>
    <w:p>
      <w:pPr>
        <w:spacing w:before="0" w:after="40"/>
        <w:jc w:val="left"/>
      </w:pPr>
      <w:r>
        <w:rPr>
          <w:rFonts w:ascii="Calibri" w:hAnsi="Calibri"/>
          <w:b w:val="0"/>
          <w:i w:val="0"/>
          <w:sz w:val="22"/>
        </w:rPr>
        <w:t>22 Oak Street</w:t>
      </w:r>
    </w:p>
    <w:p>
      <w:pPr>
        <w:spacing w:before="0" w:after="40"/>
        <w:jc w:val="left"/>
      </w:pPr>
      <w:r>
        <w:rPr>
          <w:rFonts w:ascii="Calibri" w:hAnsi="Calibri"/>
          <w:b w:val="0"/>
          <w:i w:val="0"/>
          <w:sz w:val="22"/>
        </w:rPr>
        <w:t>Manchester</w:t>
      </w:r>
    </w:p>
    <w:p>
      <w:pPr>
        <w:spacing w:before="0" w:after="40"/>
        <w:jc w:val="left"/>
      </w:pPr>
      <w:r>
        <w:rPr>
          <w:rFonts w:ascii="Calibri" w:hAnsi="Calibri"/>
          <w:b w:val="0"/>
          <w:i w:val="0"/>
          <w:sz w:val="22"/>
        </w:rPr>
        <w:t>M4 5LQ</w:t>
      </w:r>
    </w:p>
    <w:p>
      <w:pPr>
        <w:spacing w:before="0" w:after="240"/>
        <w:jc w:val="left"/>
      </w:pPr>
    </w:p>
    <w:p>
      <w:pPr>
        <w:spacing w:before="0" w:after="200"/>
        <w:jc w:val="left"/>
      </w:pPr>
      <w:r>
        <w:rPr>
          <w:rFonts w:ascii="Calibri" w:hAnsi="Calibri"/>
          <w:b/>
          <w:i w:val="0"/>
          <w:sz w:val="22"/>
        </w:rPr>
        <w:t>Dear Mr Pearce,</w:t>
      </w:r>
    </w:p>
    <w:p>
      <w:pPr>
        <w:spacing w:before="0" w:after="240"/>
        <w:jc w:val="left"/>
      </w:pPr>
      <w:r>
        <w:rPr>
          <w:rFonts w:ascii="Calibri" w:hAnsi="Calibri"/>
          <w:b/>
          <w:i w:val="0"/>
          <w:color w:val="C8102E"/>
          <w:sz w:val="24"/>
        </w:rPr>
        <w:t>Your complaint — Reference COMP-2026-00143</w:t>
      </w:r>
    </w:p>
    <w:p>
      <w:pPr>
        <w:spacing w:before="0" w:after="240"/>
        <w:jc w:val="left"/>
      </w:pPr>
      <w:r>
        <w:rPr>
          <w:rFonts w:ascii="Calibri" w:hAnsi="Calibri"/>
          <w:b w:val="0"/>
          <w:i w:val="0"/>
          <w:sz w:val="22"/>
        </w:rPr>
        <w:t>Thank you for raising your complaint with us, which we received on 10 June 2026. We have now completed our investigation and write to set out our findings. This response has been issued within 11 business days of receipt.</w:t>
      </w:r>
    </w:p>
    <w:p>
      <w:pPr>
        <w:spacing w:before="0" w:after="80"/>
        <w:jc w:val="left"/>
      </w:pPr>
      <w:r>
        <w:rPr>
          <w:rFonts w:ascii="Calibri" w:hAnsi="Calibri"/>
          <w:b/>
          <w:i w:val="0"/>
          <w:color w:val="C8102E"/>
          <w:sz w:val="24"/>
        </w:rPr>
        <w:t>1.  What you told us</w:t>
      </w:r>
    </w:p>
    <w:p>
      <w:pPr>
        <w:spacing w:before="0" w:after="240"/>
        <w:jc w:val="left"/>
      </w:pPr>
      <w:r>
        <w:rPr>
          <w:rFonts w:ascii="Calibri" w:hAnsi="Calibri"/>
          <w:b w:val="0"/>
          <w:i w:val="0"/>
          <w:sz w:val="22"/>
        </w:rPr>
        <w:t>The customer has contacted us to dispute a £15.00 charge applied to his Business Current Account on 10 June 2026. He states he was unaware of this charge and does not believe it should have been applied to his account. He is requesting a full refund of £15.00.</w:t>
      </w:r>
    </w:p>
    <w:p>
      <w:pPr>
        <w:spacing w:before="0" w:after="80"/>
        <w:jc w:val="left"/>
      </w:pPr>
      <w:r>
        <w:rPr>
          <w:rFonts w:ascii="Calibri" w:hAnsi="Calibri"/>
          <w:b/>
          <w:i w:val="0"/>
          <w:color w:val="C8102E"/>
          <w:sz w:val="24"/>
        </w:rPr>
        <w:t>2.  What we looked at</w:t>
      </w:r>
    </w:p>
    <w:p>
      <w:pPr>
        <w:spacing w:before="0" w:after="80"/>
        <w:jc w:val="left"/>
      </w:pPr>
      <w:r>
        <w:rPr>
          <w:rFonts w:ascii="Calibri" w:hAnsi="Calibri"/>
          <w:b w:val="0"/>
          <w:i w:val="0"/>
          <w:sz w:val="22"/>
        </w:rPr>
        <w:t>In reaching our decision we reviewed the following:</w:t>
      </w:r>
    </w:p>
    <w:p>
      <w:pPr>
        <w:pStyle w:val="ListBullet"/>
        <w:spacing w:after="60"/>
        <w:ind w:left="454"/>
      </w:pPr>
      <w:r>
        <w:rPr>
          <w:rFonts w:ascii="Calibri" w:hAnsi="Calibri"/>
          <w:b w:val="0"/>
          <w:i w:val="0"/>
          <w:sz w:val="22"/>
        </w:rPr>
        <w:t>Your account statement showing the disputed charge</w:t>
      </w:r>
    </w:p>
    <w:p>
      <w:pPr>
        <w:pStyle w:val="ListBullet"/>
        <w:spacing w:after="60"/>
        <w:ind w:left="454"/>
      </w:pPr>
      <w:r>
        <w:rPr>
          <w:rFonts w:ascii="Calibri" w:hAnsi="Calibri"/>
          <w:b w:val="0"/>
          <w:i w:val="0"/>
          <w:sz w:val="22"/>
        </w:rPr>
        <w:t>The product terms and conditions in force when the charge was applied</w:t>
      </w:r>
    </w:p>
    <w:p>
      <w:pPr>
        <w:pStyle w:val="ListBullet"/>
        <w:spacing w:after="60"/>
        <w:ind w:left="454"/>
      </w:pPr>
      <w:r>
        <w:rPr>
          <w:rFonts w:ascii="Calibri" w:hAnsi="Calibri"/>
          <w:b w:val="0"/>
          <w:i w:val="0"/>
          <w:sz w:val="22"/>
        </w:rPr>
        <w:t>Santander's published tariff of charges applicable to your account</w:t>
      </w:r>
    </w:p>
    <w:p>
      <w:pPr>
        <w:pStyle w:val="ListBullet"/>
        <w:spacing w:after="60"/>
        <w:ind w:left="454"/>
      </w:pPr>
      <w:r>
        <w:rPr>
          <w:rFonts w:ascii="Calibri" w:hAnsi="Calibri"/>
          <w:b w:val="0"/>
          <w:i w:val="0"/>
          <w:sz w:val="22"/>
        </w:rPr>
        <w:t>Internal processing records relating to the basis of the charge</w:t>
      </w:r>
    </w:p>
    <w:p>
      <w:pPr>
        <w:pStyle w:val="ListBullet"/>
        <w:spacing w:after="60"/>
        <w:ind w:left="454"/>
      </w:pPr>
      <w:r>
        <w:rPr>
          <w:rFonts w:ascii="Calibri" w:hAnsi="Calibri"/>
          <w:b w:val="0"/>
          <w:i w:val="0"/>
          <w:sz w:val="22"/>
        </w:rPr>
        <w:t>Any prior correspondence between you and Santander about this charge</w:t>
      </w:r>
    </w:p>
    <w:p>
      <w:pPr>
        <w:spacing w:before="0" w:after="160"/>
        <w:jc w:val="left"/>
      </w:pPr>
    </w:p>
    <w:p>
      <w:pPr>
        <w:spacing w:before="0" w:after="80"/>
        <w:jc w:val="left"/>
      </w:pPr>
      <w:r>
        <w:rPr>
          <w:rFonts w:ascii="Calibri" w:hAnsi="Calibri"/>
          <w:b/>
          <w:i w:val="0"/>
          <w:color w:val="C8102E"/>
          <w:sz w:val="24"/>
        </w:rPr>
        <w:t>3.  Our findings</w:t>
      </w:r>
    </w:p>
    <w:p>
      <w:pPr>
        <w:spacing w:before="0" w:after="240"/>
        <w:jc w:val="left"/>
      </w:pPr>
      <w:r>
        <w:rPr>
          <w:rFonts w:ascii="Calibri" w:hAnsi="Calibri"/>
          <w:b w:val="0"/>
          <w:i w:val="0"/>
          <w:sz w:val="22"/>
        </w:rPr>
        <w:t>Our investigation has established that the charge applied to your account was correctly applied in accordance with the terms and conditions of your product as notified to you at account opening and set out in our published tariff of charges. As the charge was applied correctly, we are unable to refund it on this occasion.</w:t>
        <w:br/>
        <w:br/>
        <w:t>In particular: Our records confirm that the £15.00 charge is the standard monthly account fee for the Business Current Account. This fee is clearly set out in the Product Summary and Terms and Conditions provided to the customer at account opening on 14 March 2024, and is listed in our published Business Banking tariff. The charge was applied correctly and we are therefore unable to issue a refund..</w:t>
      </w:r>
    </w:p>
    <w:p>
      <w:pPr>
        <w:spacing w:before="0" w:after="80"/>
        <w:jc w:val="left"/>
      </w:pPr>
      <w:r>
        <w:rPr>
          <w:rFonts w:ascii="Calibri" w:hAnsi="Calibri"/>
          <w:b/>
          <w:i w:val="0"/>
          <w:color w:val="C8102E"/>
          <w:sz w:val="24"/>
        </w:rPr>
        <w:t>4.  Our decision</w:t>
      </w:r>
    </w:p>
    <w:tbl>
      <w:tblPr>
        <w:tblStyle w:val="TableGrid"/>
        <w:tblW w:type="auto" w:w="0"/>
        <w:tblLook w:firstColumn="1" w:firstRow="1" w:lastColumn="0" w:lastRow="0" w:noHBand="0" w:noVBand="1" w:val="04A0"/>
      </w:tblPr>
      <w:tblGrid>
        <w:gridCol w:w="9406"/>
      </w:tblGrid>
      <w:tr>
        <w:tc>
          <w:tcPr>
            <w:tcW w:type="dxa" w:w="9406"/>
            <w:shd w:fill="FEF2F2" w:val="clear"/>
          </w:tcPr>
          <w:p/>
          <w:p>
            <w:pPr>
              <w:spacing w:after="80"/>
            </w:pPr>
            <w:r>
              <w:rPr>
                <w:rFonts w:ascii="Calibri" w:hAnsi="Calibri"/>
                <w:b/>
                <w:i w:val="0"/>
                <w:color w:val="C8102E"/>
                <w:sz w:val="22"/>
              </w:rPr>
              <w:t>Decision: complaint not upheld</w:t>
            </w:r>
          </w:p>
          <w:p>
            <w:pPr>
              <w:spacing w:after="80"/>
            </w:pPr>
            <w:r>
              <w:rPr>
                <w:rFonts w:ascii="Calibri" w:hAnsi="Calibri"/>
                <w:b w:val="0"/>
                <w:i w:val="0"/>
                <w:sz w:val="22"/>
              </w:rPr>
              <w:t>Having considered all information available to us, we are unable to uphold your complaint. Our reasons are set out in full in the findings section above. We are genuinely sorry that this is not the outcome you were hoping for.</w:t>
            </w:r>
          </w:p>
        </w:tc>
      </w:tr>
    </w:tbl>
    <w:p>
      <w:pPr>
        <w:spacing w:before="0" w:after="240"/>
        <w:jc w:val="left"/>
      </w:pPr>
    </w:p>
    <w:p>
      <w:pPr>
        <w:spacing w:before="0" w:after="80"/>
        <w:jc w:val="left"/>
      </w:pPr>
      <w:r>
        <w:rPr>
          <w:rFonts w:ascii="Calibri" w:hAnsi="Calibri"/>
          <w:b/>
          <w:i w:val="0"/>
          <w:color w:val="C8102E"/>
          <w:sz w:val="24"/>
        </w:rPr>
        <w:t>5.  Your right to refer to the Financial Ombudsman Service</w:t>
      </w:r>
    </w:p>
    <w:p>
      <w:pPr>
        <w:spacing w:before="0" w:after="160"/>
        <w:jc w:val="left"/>
      </w:pPr>
      <w:r>
        <w:rPr>
          <w:rFonts w:ascii="Calibri" w:hAnsi="Calibri"/>
          <w:b w:val="0"/>
          <w:i w:val="0"/>
          <w:sz w:val="22"/>
        </w:rPr>
        <w:t>If you remain dissatisfied with our response, you have the right to refer your complaint to the Financial Ombudsman Service. As we have issued our decision above, you may refer at any time — you do not need to wait eight weeks.</w:t>
      </w:r>
    </w:p>
    <w:tbl>
      <w:tblPr>
        <w:tblStyle w:val="TableGrid"/>
        <w:tblW w:type="auto" w:w="0"/>
        <w:tblLook w:firstColumn="1" w:firstRow="1" w:lastColumn="0" w:lastRow="0" w:noHBand="0" w:noVBand="1" w:val="04A0"/>
      </w:tblPr>
      <w:tblGrid>
        <w:gridCol w:w="9406"/>
      </w:tblGrid>
      <w:tr>
        <w:tc>
          <w:tcPr>
            <w:tcW w:type="dxa" w:w="9406"/>
            <w:shd w:fill="F7F7F7" w:val="clear"/>
          </w:tcPr>
          <w:p/>
          <w:p>
            <w:pPr>
              <w:spacing w:after="40"/>
            </w:pPr>
            <w:r>
              <w:rPr>
                <w:rFonts w:ascii="Calibri" w:hAnsi="Calibri"/>
                <w:b/>
                <w:i w:val="0"/>
                <w:sz w:val="20"/>
              </w:rPr>
              <w:t>Financial Ombudsman Service</w:t>
            </w:r>
          </w:p>
          <w:p>
            <w:pPr>
              <w:spacing w:after="40"/>
            </w:pPr>
            <w:r>
              <w:rPr>
                <w:rFonts w:ascii="Calibri" w:hAnsi="Calibri"/>
                <w:b w:val="0"/>
                <w:i w:val="0"/>
                <w:sz w:val="20"/>
              </w:rPr>
              <w:t>Exchange Tower, London  E14 9SR</w:t>
            </w:r>
          </w:p>
          <w:p>
            <w:pPr>
              <w:spacing w:after="40"/>
            </w:pPr>
            <w:r>
              <w:rPr>
                <w:rFonts w:ascii="Calibri" w:hAnsi="Calibri"/>
                <w:b w:val="0"/>
                <w:i w:val="0"/>
                <w:sz w:val="20"/>
              </w:rPr>
              <w:t>Freephone: 0800 023 4567  (free from mobiles and landlines)</w:t>
            </w:r>
          </w:p>
          <w:p>
            <w:pPr>
              <w:spacing w:after="40"/>
            </w:pPr>
            <w:r>
              <w:rPr>
                <w:rFonts w:ascii="Calibri" w:hAnsi="Calibri"/>
                <w:b w:val="0"/>
                <w:i w:val="0"/>
                <w:sz w:val="20"/>
              </w:rPr>
              <w:t>www.financial-ombudsman.org.uk</w:t>
            </w:r>
          </w:p>
          <w:p>
            <w:pPr>
              <w:spacing w:after="40"/>
            </w:pPr>
            <w:r>
              <w:rPr>
                <w:rFonts w:ascii="Calibri" w:hAnsi="Calibri"/>
                <w:b w:val="0"/>
                <w:i w:val="0"/>
                <w:sz w:val="20"/>
              </w:rPr>
            </w:r>
          </w:p>
          <w:p>
            <w:pPr>
              <w:spacing w:after="40"/>
            </w:pPr>
            <w:r>
              <w:rPr>
                <w:rFonts w:ascii="Calibri" w:hAnsi="Calibri"/>
                <w:b w:val="0"/>
                <w:i w:val="0"/>
                <w:sz w:val="20"/>
              </w:rPr>
              <w:t>The FOS is a free, independent service. Using it will not affect your legal rights.</w:t>
            </w:r>
          </w:p>
        </w:tc>
      </w:tr>
    </w:tbl>
    <w:p>
      <w:pPr>
        <w:spacing w:before="0" w:after="240"/>
        <w:jc w:val="left"/>
      </w:pPr>
    </w:p>
    <w:p>
      <w:pPr>
        <w:spacing w:before="0" w:after="80"/>
        <w:jc w:val="left"/>
      </w:pPr>
      <w:r>
        <w:rPr>
          <w:rFonts w:ascii="Calibri" w:hAnsi="Calibri"/>
          <w:b/>
          <w:i w:val="0"/>
          <w:color w:val="C8102E"/>
          <w:sz w:val="24"/>
        </w:rPr>
        <w:t>If you have any questions</w:t>
      </w:r>
    </w:p>
    <w:p>
      <w:pPr>
        <w:spacing w:before="0" w:after="280"/>
        <w:jc w:val="left"/>
      </w:pPr>
      <w:r>
        <w:rPr>
          <w:rFonts w:ascii="Calibri" w:hAnsi="Calibri"/>
          <w:b w:val="0"/>
          <w:i w:val="0"/>
          <w:sz w:val="22"/>
        </w:rPr>
        <w:t>Please contact our Business Banking Complaints team quoting reference COMP-2026-00143. We are available Monday to Friday, 8am–6pm. You can also write to us at the address shown above.</w:t>
      </w:r>
    </w:p>
    <w:p>
      <w:pPr>
        <w:spacing w:before="0" w:after="560"/>
        <w:jc w:val="left"/>
      </w:pPr>
      <w:r>
        <w:rPr>
          <w:rFonts w:ascii="Calibri" w:hAnsi="Calibri"/>
          <w:b w:val="0"/>
          <w:i w:val="0"/>
          <w:sz w:val="22"/>
        </w:rPr>
        <w:t>Yours sincerely,</w:t>
      </w:r>
    </w:p>
    <w:p>
      <w:pPr>
        <w:spacing w:before="0" w:after="40"/>
        <w:jc w:val="left"/>
      </w:pPr>
      <w:r>
        <w:rPr>
          <w:rFonts w:ascii="Calibri" w:hAnsi="Calibri"/>
          <w:b/>
          <w:i w:val="0"/>
          <w:sz w:val="22"/>
        </w:rPr>
        <w:t>James Hartley</w:t>
      </w:r>
    </w:p>
    <w:p>
      <w:pPr>
        <w:spacing w:before="0" w:after="40"/>
        <w:jc w:val="left"/>
      </w:pPr>
      <w:r>
        <w:rPr>
          <w:rFonts w:ascii="Calibri" w:hAnsi="Calibri"/>
          <w:b w:val="0"/>
          <w:i w:val="0"/>
          <w:color w:val="666666"/>
          <w:sz w:val="22"/>
        </w:rPr>
        <w:t>Business Banking Complaints</w:t>
      </w:r>
    </w:p>
    <w:p>
      <w:pPr>
        <w:spacing w:before="0" w:after="40"/>
        <w:jc w:val="left"/>
      </w:pPr>
      <w:r>
        <w:rPr>
          <w:rFonts w:ascii="Calibri" w:hAnsi="Calibri"/>
          <w:b w:val="0"/>
          <w:i w:val="0"/>
          <w:color w:val="666666"/>
          <w:sz w:val="22"/>
        </w:rPr>
        <w:t>Santander UK plc</w:t>
      </w:r>
    </w:p>
    <w:p>
      <w:pPr>
        <w:spacing w:before="0" w:after="360"/>
        <w:jc w:val="left"/>
      </w:pPr>
      <w:r>
        <w:rPr>
          <w:rFonts w:ascii="Calibri" w:hAnsi="Calibri"/>
          <w:b w:val="0"/>
          <w:i w:val="0"/>
          <w:color w:val="AAAAAA"/>
          <w:sz w:val="18"/>
        </w:rPr>
        <w:t>Santander UK plc is authorised by the Prudential Regulation Authority and regulated by the Financial Conduct Authority and the Prudential Regulation Authority (FRN: 106054).</w:t>
      </w:r>
    </w:p>
    <w:p>
      <w:pPr>
        <w:pBdr>
          <w:bottom w:val="single" w:sz="8" w:space="1" w:color="C8102E"/>
        </w:pBdr>
        <w:spacing w:before="0" w:after="0"/>
      </w:pPr>
    </w:p>
    <w:p>
      <w:pPr>
        <w:spacing w:before="40" w:after="20"/>
        <w:jc w:val="left"/>
      </w:pPr>
      <w:r>
        <w:rPr>
          <w:rFonts w:ascii="Calibri" w:hAnsi="Calibri"/>
          <w:b w:val="0"/>
          <w:i w:val="0"/>
          <w:color w:val="AAAAAA"/>
          <w:sz w:val="16"/>
        </w:rPr>
        <w:t>Santander UK plc  ·  Registered in England and Wales No. 2294747</w:t>
      </w:r>
    </w:p>
    <w:p>
      <w:pPr>
        <w:spacing w:before="40" w:after="20"/>
        <w:jc w:val="left"/>
      </w:pPr>
      <w:r>
        <w:rPr>
          <w:rFonts w:ascii="Calibri" w:hAnsi="Calibri"/>
          <w:b w:val="0"/>
          <w:i w:val="0"/>
          <w:color w:val="AAAAAA"/>
          <w:sz w:val="16"/>
        </w:rPr>
        <w:t>Registered Office: 2 Triton Square, Regent's Place, London  NW1 3AN</w:t>
      </w:r>
    </w:p>
    <w:p>
      <w:pPr>
        <w:spacing w:before="40" w:after="20"/>
        <w:jc w:val="left"/>
      </w:pPr>
      <w:r>
        <w:rPr>
          <w:rFonts w:ascii="Calibri" w:hAnsi="Calibri"/>
          <w:b w:val="0"/>
          <w:i w:val="0"/>
          <w:color w:val="AAAAAA"/>
          <w:sz w:val="16"/>
        </w:rPr>
        <w:t>Calls may be monitored or recorded for security and quality purposes.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