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as amended by the Data (Use and Access) Act 2025 (Royal Assent 19 June 2025; principal data-protection reforms in Part 5 in force from 5 February 2026; a data-subject complaints-handling duty under s.103 from 19 June 2026; the regulator is being reconstituted as the Information Commission).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