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6"/>
          <w:szCs w:val="16"/>
          <w14:textFill>
            <w14:solidFill>
              <w14:schemeClr w14:val="tx1"/>
            </w14:solidFill>
          </w14:textFill>
        </w:rPr>
        <w:t>abhilekhp.phd24.ec@nitp.ac.in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Agri-IoT play a pivotal role in modern precision agriculture by enabling continuous monitoring of crop and soil parameters. But their effectiveness heavily depends on the efficiency and sustainability of the underlying Wireless Sensor Networks (WSNs). These networks are severely constrained by limited battery resources, leading to uneven energy depletion, poor cluster formation hence reduces network lifetime. While renowned clustering protocols such as LEACH, DEEC, PSO, ACO and FCM provide foundational frameworks, they often struggle with non-uniform energy depletion and coverage gaps in large scale Agri-IoT deployments. To address these critical scalability and energy constraints, this paper proposes a novel framework, termed Reinforcement Learning driven Hybrid Clustering (RLHC), designed to enhance network lifetime and operational intelligence. The framework integrates energy-aware cluster head selection, spatially balanced cluster head distribution and compact cluster formation with adaptive learning and optimized routing strategies. To rigorously assess its effectiveness, the framework is deployed under both centralized and federated architectures, provides its detailed evaluation of scalability and adaptability across varying network conditions. Simulation results demonstrate that the proposed framework significantly outperforms existing approaches by maintaining complete sector survivability, where 9 out of 9 sectors remains operational after 1000 rounds of simulation. It improves network lifetime by 57% over LEACH/DEEC and 45% over PSO/ACO/FCM, while reducing energy consumption by 33% and 16%, respectively. Furthermore, it achieves up to 240% higher throughput compared to LEACH/DEEC and 50% improvement over PSO/ACO/FCM, while maintaining comparatively better PDR. Among the two variants of proposed framework, the federated deployment demonstrates superior robustness by sustaining 3 times more surviving sectors and achieving 8% longer network lifetime as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t>
      </w:r>
      <w:r>
        <w:rPr>
          <w:rFonts w:hint="default"/>
          <w:b/>
          <w:bCs/>
          <w:i/>
          <w:iCs/>
          <w:sz w:val="18"/>
          <w:szCs w:val="18"/>
          <w:lang w:val="en-US"/>
        </w:rPr>
        <w:t>Agricultural IoT, Wireless Sensor Networks (WSNs), Energy Optimization, Internet of Things, Low Energy Adaptive Clustering Hierarchy (LEACH), Energy Efficient Algorithm.</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Agriculture remains a fundamental pillar of global food security and economic stability, driven by its critical role in sustaining livelihoods and meeting growing nutritional demands. In India, the agricultural sector serves as a cornerstone of national productivity, contributing 18.2 % to the economy while supporting a large proportion of the rural population. For small and specialized farmers, it represents a primary source of income, accounting for a substantial share of annual household earnings [1]. Approx. 55% of total workforce solely depends upon the agriculture.   The traditional agricultural practices often rely on manual observation and static decision making, which are inadequate for addressing large scale farms and accurately monitor crop health or variations in soil conditions. In this context, Agri-IoT has emerged as a transformative solution, enabling continuous monitoring of soil, crop and environmental conditions through interconnected sensing systems, thereby facilitating data driven and precision agriculture. It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 time window into remote plantation locations without human involvement. Despite their great potential, WSNs encounter significant limitations in terms of network lifetime, reliability of communication and energy efficiency. Generally these nodes are deployed in remote locations and densely deployed which make accessing individual nodes to perform maintenance or replace batteries very difficult [3].  As a result, the battery depletes energy in nodes leads to network partitions, energy hole and decreases performance.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61312"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6EDAA6BC">
      <w:pPr>
        <w:pageBreakBefore w:val="0"/>
        <w:bidi w:val="0"/>
        <w:ind w:firstLine="0" w:firstLineChars="0"/>
        <w:jc w:val="both"/>
        <w:rPr>
          <w:rFonts w:hint="default"/>
          <w:lang w:val="en-US"/>
        </w:rPr>
      </w:pPr>
      <w:r>
        <w:rPr>
          <w:rFonts w:hint="default"/>
          <w:lang w:val="en-US"/>
        </w:rPr>
        <w:t xml:space="preserve">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w:t>
      </w:r>
    </w:p>
    <w:p w14:paraId="0F8DC995">
      <w:pPr>
        <w:pageBreakBefore w:val="0"/>
        <w:bidi w:val="0"/>
        <w:ind w:firstLine="0" w:firstLineChars="0"/>
        <w:jc w:val="both"/>
        <w:rPr>
          <w:rFonts w:hint="default"/>
          <w:lang w:val="en-US"/>
        </w:rPr>
      </w:pPr>
      <w:r>
        <w:rPr>
          <w:rFonts w:hint="default"/>
          <w:lang w:val="en-US"/>
        </w:rPr>
        <w:t xml:space="preserve">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than random CH selection methods such as LEACH. It significantly improve upon traditional methods by addressing node heterogeneity and represent the first step toward truly autonomous energy balance in the WSNs. </w:t>
      </w:r>
    </w:p>
    <w:p w14:paraId="1E2812E3">
      <w:pPr>
        <w:pageBreakBefore w:val="0"/>
        <w:bidi w:val="0"/>
        <w:ind w:firstLine="720" w:firstLineChars="0"/>
        <w:jc w:val="both"/>
        <w:rPr>
          <w:rFonts w:hint="default"/>
          <w:lang w:val="en-US"/>
        </w:rPr>
      </w:pPr>
      <w:r>
        <w:rPr>
          <w:rFonts w:hint="default"/>
          <w:lang w:val="en-US"/>
        </w:rPr>
        <w:t xml:space="preserve">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Additionally existing methods rarely incorporate adaptive learning or feedback mechanisms that can respond to constant changing environmental conditions or operational uncertainties. Also in recent years Agri-IoT deployments grown larger and complex. they need smart clustering that can think and adapt on its own. The systems must automatically adjust to changing field conditions like shifting weather or crop growth without draining sensor batteries or losing critical data. Existing clustering protocols, constrained by static assumptions and limited adaptability, fail to effectively address variations in node energy, topology and environmental interference. This creates a critical need for a more responsive and learning driven approach capable of continuously optimizing network behavior. </w:t>
      </w:r>
    </w:p>
    <w:p w14:paraId="08FF23F2">
      <w:pPr>
        <w:pageBreakBefore w:val="0"/>
        <w:bidi w:val="0"/>
        <w:ind w:firstLine="720" w:firstLineChars="0"/>
        <w:jc w:val="both"/>
        <w:rPr>
          <w:rFonts w:hint="default"/>
          <w:lang w:val="en-US"/>
        </w:rPr>
      </w:pPr>
      <w:r>
        <w:rPr>
          <w:rFonts w:hint="default"/>
          <w:lang w:val="en-US"/>
        </w:rPr>
        <w:t>Motivated by this gap, this paper aims to develop an adaptive clustering framework that integrates real-time decision-making, energy aware optimization and feedback driven learning to enhance network longevity, stability and data delivery performance in evolving IoT environments.</w:t>
      </w:r>
    </w:p>
    <w:p w14:paraId="21330456">
      <w:pPr>
        <w:pageBreakBefore w:val="0"/>
        <w:bidi w:val="0"/>
        <w:ind w:firstLine="0" w:firstLineChars="0"/>
        <w:jc w:val="both"/>
        <w:rPr>
          <w:rFonts w:hint="default"/>
          <w:lang w:val="en-US"/>
        </w:rPr>
      </w:pPr>
      <w:r>
        <w:rPr>
          <w:rFonts w:hint="default"/>
          <w:sz w:val="16"/>
          <w:szCs w:val="16"/>
          <w:lang w:val="en-US"/>
        </w:rPr>
        <w:drawing>
          <wp:anchor distT="0" distB="0" distL="114300" distR="114300" simplePos="0" relativeHeight="251673600" behindDoc="0" locked="0" layoutInCell="1" allowOverlap="1">
            <wp:simplePos x="0" y="0"/>
            <wp:positionH relativeFrom="column">
              <wp:posOffset>3499485</wp:posOffset>
            </wp:positionH>
            <wp:positionV relativeFrom="paragraph">
              <wp:posOffset>-7231380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lang w:val="en-US"/>
        </w:rPr>
        <w:t>Therefore a five step design process of an intelligent and adaptive clustering mechanism is proposed, which is crucial for achieving long term sustainability. A novel approach that fuses intelligent optimization techniques across multiple steps of the clustering process which combine the conventional algorithms with machine learning-driven adaptation mechanisms. The workflow of the  proposed framework is represented in figure 2, which integrates energy normalized DEEC, centrality and s</w:t>
      </w:r>
      <w:r>
        <w:rPr>
          <w:rFonts w:hint="default"/>
        </w:rPr>
        <w:t>patiality</w:t>
      </w:r>
      <w:r>
        <w:rPr>
          <w:rFonts w:hint="default"/>
          <w:lang w:val="en-US"/>
        </w:rPr>
        <w:t xml:space="preserve"> focused cost function based EEKA, CH guided K-Means clustering, Q-Learning RL an adaptive energy aware architecture and composite channel modeled multi-hop communication management. </w:t>
      </w:r>
    </w:p>
    <w:p w14:paraId="2E14EAB0">
      <w:pPr>
        <w:keepNext w:val="0"/>
        <w:keepLines w:val="0"/>
        <w:pageBreakBefore w:val="0"/>
        <w:widowControl/>
        <w:kinsoku/>
        <w:wordWrap/>
        <w:overflowPunct/>
        <w:topLinePunct w:val="0"/>
        <w:autoSpaceDE/>
        <w:autoSpaceDN/>
        <w:bidi w:val="0"/>
        <w:adjustRightInd/>
        <w:snapToGrid/>
        <w:spacing w:before="91" w:beforeLines="25"/>
        <w:textAlignment w:val="auto"/>
        <w:rPr>
          <w:rFonts w:hint="default"/>
          <w:sz w:val="16"/>
          <w:szCs w:val="16"/>
          <w:lang w:val="en-US"/>
        </w:rPr>
      </w:pPr>
      <w:r>
        <w:rPr>
          <w:rFonts w:hint="default"/>
          <w:sz w:val="16"/>
          <w:szCs w:val="16"/>
          <w:lang w:val="en-US"/>
        </w:rPr>
        <w:t>Figure 2. Workflow of the proposed framework</w:t>
      </w:r>
    </w:p>
    <w:p w14:paraId="65BD81DF">
      <w:pPr>
        <w:bidi w:val="0"/>
        <w:jc w:val="both"/>
        <w:rPr>
          <w:rFonts w:hint="default"/>
          <w:lang w:val="en-US"/>
        </w:rPr>
      </w:pPr>
    </w:p>
    <w:p w14:paraId="50D544EA">
      <w:pPr>
        <w:bidi w:val="0"/>
        <w:jc w:val="both"/>
        <w:rPr>
          <w:rFonts w:hint="default"/>
          <w:lang w:val="en-US"/>
        </w:rPr>
      </w:pPr>
      <w:r>
        <w:rPr>
          <w:rFonts w:hint="default"/>
          <w:lang w:val="en-US"/>
        </w:rPr>
        <w:t>The first step is energy normalization of sensor nodes and serves as the foundational layer which prioritize nodes with higher residual energy for CH selection, then second step filters and ranks CH candidates using a cost function to improve spatial balance and reduce inter-cluster communication overhead. The third step is refining the cluster formation by minimizing intra cluster distances and balance the node distribution. The fourth step introduces a self-learning capability that dynamically adjusts CH selection, transmission parameters and cluster reconfiguration based on real time feedback such as residual energy, cluster load and PDR. And the final step characterizes radio energy consumption during data transmission and reception. It adopts a composite channel model that integrates Rician fading for small-scale variations and log-normal shadowing for large-scale propagation effects to estimate realistic channel link gains [8]. Additionally, multi-hop routing is integrated to determine optimal data transmission paths from sensor nodes to the sink.</w:t>
      </w:r>
    </w:p>
    <w:p w14:paraId="4AAE435A">
      <w:pPr>
        <w:bidi w:val="0"/>
        <w:ind w:firstLine="400" w:firstLineChars="20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An adaptive learning driven clustering framework with centralized &amp; federated architectures achieving 100% sectoral coverage after 1000 rounds of simulation.</w:t>
      </w:r>
    </w:p>
    <w:p w14:paraId="1C222CFD">
      <w:pPr>
        <w:numPr>
          <w:ilvl w:val="0"/>
          <w:numId w:val="0"/>
        </w:numPr>
        <w:bidi w:val="0"/>
        <w:ind w:leftChars="0"/>
        <w:jc w:val="both"/>
        <w:rPr>
          <w:rFonts w:hint="default"/>
          <w:lang w:val="en-US"/>
        </w:rPr>
      </w:pPr>
    </w:p>
    <w:p w14:paraId="448B917B">
      <w:pPr>
        <w:numPr>
          <w:ilvl w:val="0"/>
          <w:numId w:val="9"/>
        </w:numPr>
        <w:bidi w:val="0"/>
        <w:ind w:left="425" w:leftChars="0" w:hanging="425" w:firstLineChars="0"/>
        <w:jc w:val="both"/>
        <w:rPr>
          <w:rFonts w:hint="default"/>
          <w:lang w:val="en-US"/>
        </w:rPr>
      </w:pPr>
      <w:r>
        <w:rPr>
          <w:rFonts w:hint="default"/>
          <w:lang w:val="en-US"/>
        </w:rPr>
        <w:t>Achieves up to 45% improvement in network lifetime, 16% reduction in energy consumption &amp; 50% increase in throughput, with federated deployment as compared to optimization based algorithms (ACO/PSO/FCM).</w:t>
      </w:r>
    </w:p>
    <w:p w14:paraId="10B67621">
      <w:pPr>
        <w:numPr>
          <w:numId w:val="0"/>
        </w:numPr>
        <w:bidi w:val="0"/>
        <w:ind w:leftChars="0"/>
        <w:jc w:val="both"/>
        <w:rPr>
          <w:rFonts w:hint="default"/>
          <w:lang w:val="en-US"/>
        </w:rPr>
      </w:pPr>
    </w:p>
    <w:p w14:paraId="45004621">
      <w:pPr>
        <w:bidi w:val="0"/>
        <w:jc w:val="both"/>
        <w:rPr>
          <w:rFonts w:hint="default"/>
          <w:lang w:val="en-US"/>
        </w:rPr>
      </w:pPr>
      <w:r>
        <w:rPr>
          <w:rFonts w:hint="default"/>
          <w:lang w:val="en-US"/>
        </w:rPr>
        <w:t>The remaining part of this paper is organized as follows:</w:t>
      </w:r>
    </w:p>
    <w:p w14:paraId="1EB2F224">
      <w:pPr>
        <w:bidi w:val="0"/>
        <w:jc w:val="both"/>
        <w:rPr>
          <w:rFonts w:hint="default"/>
          <w:lang w:val="en-US"/>
        </w:rPr>
      </w:pP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Section II represents a comprehensive literature review of existing clustering protocols and machine learning approaches in WSNs. Section III focus on the methodology of proposed RLHC framework in details and explain each step contribution. Section IV presents the simulation results, performance evaluation and comparative analysis of the proposed approach with existing approaches. Finally, Section V provides the conclusion and future scope/research direction.</w:t>
      </w:r>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542B5DB0">
      <w:pPr>
        <w:bidi w:val="0"/>
        <w:jc w:val="both"/>
        <w:rPr>
          <w:rFonts w:hint="default"/>
          <w:lang w:val="en-US"/>
        </w:rPr>
      </w:pPr>
      <w:r>
        <w:rPr>
          <w:rFonts w:hint="default"/>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17543B3B">
      <w:pPr>
        <w:bidi w:val="0"/>
        <w:ind w:firstLine="720" w:firstLineChars="0"/>
        <w:jc w:val="both"/>
        <w:rPr>
          <w:rFonts w:hint="default"/>
          <w:lang w:val="en-US"/>
        </w:rPr>
      </w:pPr>
      <w:r>
        <w:rPr>
          <w:rFonts w:hint="default"/>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32B1F6B2">
      <w:pPr>
        <w:bidi w:val="0"/>
        <w:ind w:firstLine="720" w:firstLineChars="0"/>
        <w:jc w:val="both"/>
        <w:rPr>
          <w:rFonts w:hint="default"/>
          <w:lang w:val="en-US"/>
        </w:rPr>
      </w:pPr>
      <w:r>
        <w:rPr>
          <w:rFonts w:hint="default"/>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Optimization (PSO), Genetic Algorithms (GA) and Ant Colony Optimization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44D1C59E">
      <w:pPr>
        <w:bidi w:val="0"/>
        <w:ind w:firstLine="720" w:firstLineChars="0"/>
        <w:jc w:val="both"/>
        <w:rPr>
          <w:rFonts w:hint="default"/>
          <w:lang w:val="en-US"/>
        </w:rPr>
      </w:pP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625BB8BB">
      <w:pPr>
        <w:bidi w:val="0"/>
        <w:ind w:firstLine="720" w:firstLineChars="0"/>
        <w:jc w:val="both"/>
        <w:rPr>
          <w:rFonts w:hint="default"/>
          <w:lang w:val="en-US"/>
        </w:rPr>
      </w:pPr>
      <w:r>
        <w:rPr>
          <w:rFonts w:hint="default"/>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re-organization and routing. Techniques such as EER-RL increase energy efficiency and lifetime by modifying CH roles in response to learn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w:t>
      </w:r>
    </w:p>
    <w:p w14:paraId="39EE2E27">
      <w:pPr>
        <w:bidi w:val="0"/>
        <w:ind w:firstLine="720" w:firstLineChars="0"/>
        <w:jc w:val="both"/>
        <w:rPr>
          <w:rFonts w:hint="default"/>
          <w:b w:val="0"/>
          <w:bCs w:val="0"/>
          <w:szCs w:val="20"/>
          <w:lang w:val="en-US"/>
        </w:rPr>
      </w:pPr>
      <w:r>
        <w:rPr>
          <w:rFonts w:hint="default"/>
          <w:lang w:val="en-US"/>
        </w:rPr>
        <w:t xml:space="preserve">Hybrid clustering methods aim to combine the strengths of classical, meta heuristic, fuzzy and RL approaches. These methods address multiple challenges simultaneously. This covers energy balancing, spatial uniformity, CH optimization and adaptability.  In order to maximize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 </w:t>
      </w:r>
    </w:p>
    <w:p w14:paraId="07D5D3B2">
      <w:pPr>
        <w:bidi w:val="0"/>
        <w:jc w:val="both"/>
        <w:rPr>
          <w:rFonts w:hint="default"/>
          <w:b w:val="0"/>
          <w:bCs w:val="0"/>
          <w:szCs w:val="20"/>
          <w:lang w:val="en-US"/>
        </w:rPr>
      </w:pPr>
    </w:p>
    <w:p w14:paraId="02A616FE">
      <w:pPr>
        <w:pStyle w:val="9"/>
        <w:numPr>
          <w:ilvl w:val="0"/>
          <w:numId w:val="0"/>
        </w:numPr>
        <w:bidi w:val="0"/>
        <w:spacing w:after="120" w:line="228" w:lineRule="auto"/>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7BCD4052">
      <w:pPr>
        <w:pStyle w:val="9"/>
        <w:numPr>
          <w:ilvl w:val="0"/>
          <w:numId w:val="0"/>
        </w:numPr>
        <w:bidi w:val="0"/>
        <w:spacing w:after="120" w:line="228" w:lineRule="auto"/>
        <w:jc w:val="both"/>
        <w:rPr>
          <w:rFonts w:hint="default"/>
          <w:sz w:val="18"/>
          <w:szCs w:val="18"/>
          <w:lang w:val="en-US"/>
        </w:rPr>
      </w:pPr>
      <w:r>
        <w:rPr>
          <w:rFonts w:hint="default"/>
          <w:b/>
          <w:bCs/>
          <w:sz w:val="18"/>
          <w:szCs w:val="18"/>
          <w:lang w:val="en-US"/>
        </w:rPr>
        <w:t>T</w:t>
      </w:r>
      <w:r>
        <w:rPr>
          <w:rFonts w:hint="default"/>
          <w:b/>
          <w:bCs/>
          <w:sz w:val="18"/>
          <w:szCs w:val="18"/>
        </w:rPr>
        <w:t xml:space="preserve">ABLE </w:t>
      </w:r>
      <w:r>
        <w:rPr>
          <w:rFonts w:hint="default"/>
          <w:b/>
          <w:bCs/>
          <w:sz w:val="18"/>
          <w:szCs w:val="18"/>
          <w:lang w:val="en-US"/>
        </w:rPr>
        <w:t>1</w:t>
      </w:r>
      <w:r>
        <w:rPr>
          <w:rFonts w:hint="default"/>
          <w:sz w:val="18"/>
          <w:szCs w:val="18"/>
        </w:rPr>
        <w:t xml:space="preserve">. Summary of </w:t>
      </w:r>
      <w:r>
        <w:rPr>
          <w:rFonts w:hint="default"/>
          <w:sz w:val="18"/>
          <w:szCs w:val="18"/>
          <w:lang w:val="en-US"/>
        </w:rPr>
        <w:t>literature reviewed</w:t>
      </w:r>
    </w:p>
    <w:p w14:paraId="3049AA46">
      <w:pPr>
        <w:bidi w:val="0"/>
        <w:jc w:val="both"/>
        <w:rPr>
          <w:rFonts w:hint="default"/>
          <w:b w:val="0"/>
          <w:bCs w:val="0"/>
          <w:szCs w:val="20"/>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71" w:tblpY="1440"/>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4"/>
        <w:gridCol w:w="710"/>
        <w:gridCol w:w="5412"/>
        <w:gridCol w:w="3519"/>
      </w:tblGrid>
      <w:tr w14:paraId="758B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434" w:type="dxa"/>
            <w:shd w:val="clear" w:color="auto" w:fill="D7D7D7" w:themeFill="background1" w:themeFillShade="D8"/>
          </w:tcPr>
          <w:p w14:paraId="6623E89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710" w:type="dxa"/>
            <w:shd w:val="clear" w:color="auto" w:fill="D7D7D7" w:themeFill="background1" w:themeFillShade="D8"/>
          </w:tcPr>
          <w:p w14:paraId="245608A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w:t>
            </w:r>
            <w:r>
              <w:rPr>
                <w:rFonts w:hint="default"/>
                <w:b/>
                <w:bCs/>
                <w:lang w:val="en-US"/>
              </w:rPr>
              <w:br w:type="textWrapping"/>
            </w:r>
            <w:r>
              <w:rPr>
                <w:rFonts w:hint="default"/>
                <w:b/>
                <w:bCs/>
                <w:lang w:val="en-US"/>
              </w:rPr>
              <w:t>Ref.</w:t>
            </w:r>
          </w:p>
        </w:tc>
        <w:tc>
          <w:tcPr>
            <w:tcW w:w="5412" w:type="dxa"/>
            <w:shd w:val="clear" w:color="auto" w:fill="D7D7D7" w:themeFill="background1" w:themeFillShade="D8"/>
          </w:tcPr>
          <w:p w14:paraId="73425E7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519" w:type="dxa"/>
            <w:shd w:val="clear" w:color="auto" w:fill="D7D7D7" w:themeFill="background1" w:themeFillShade="D8"/>
          </w:tcPr>
          <w:p w14:paraId="7A4AB399">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E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4439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w:t>
            </w:r>
          </w:p>
        </w:tc>
        <w:tc>
          <w:tcPr>
            <w:tcW w:w="710" w:type="dxa"/>
          </w:tcPr>
          <w:p w14:paraId="0BBAC1E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[15]</w:t>
            </w:r>
          </w:p>
        </w:tc>
        <w:tc>
          <w:tcPr>
            <w:tcW w:w="5412" w:type="dxa"/>
          </w:tcPr>
          <w:p w14:paraId="652C76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BS</w:t>
            </w:r>
            <w:r>
              <w:rPr>
                <w:rFonts w:hint="default"/>
                <w:sz w:val="16"/>
                <w:szCs w:val="16"/>
                <w:vertAlign w:val="baseline"/>
              </w:rPr>
              <w:t xml:space="preserve"> selects </w:t>
            </w:r>
            <w:r>
              <w:rPr>
                <w:rFonts w:hint="default"/>
                <w:sz w:val="16"/>
                <w:szCs w:val="16"/>
                <w:vertAlign w:val="baseline"/>
                <w:lang w:val="en-US"/>
              </w:rPr>
              <w:t xml:space="preserve">CH </w:t>
            </w:r>
            <w:r>
              <w:rPr>
                <w:rFonts w:hint="default"/>
                <w:sz w:val="16"/>
                <w:szCs w:val="16"/>
                <w:vertAlign w:val="baseline"/>
              </w:rPr>
              <w:t>based on node</w:t>
            </w:r>
            <w:r>
              <w:rPr>
                <w:rFonts w:hint="default"/>
                <w:sz w:val="16"/>
                <w:szCs w:val="16"/>
                <w:vertAlign w:val="baseline"/>
                <w:lang w:val="en-US"/>
              </w:rPr>
              <w:t>’</w:t>
            </w:r>
            <w:r>
              <w:rPr>
                <w:rFonts w:hint="default"/>
                <w:sz w:val="16"/>
                <w:szCs w:val="16"/>
                <w:vertAlign w:val="baseline"/>
              </w:rPr>
              <w:t>s residual energy and proximity within predefined zones</w:t>
            </w:r>
            <w:r>
              <w:rPr>
                <w:rFonts w:hint="default"/>
                <w:sz w:val="16"/>
                <w:szCs w:val="16"/>
                <w:vertAlign w:val="baseline"/>
                <w:lang w:val="en-US"/>
              </w:rPr>
              <w:t>. Improved FND by 74% and LND by 84% compared to LEACH.</w:t>
            </w:r>
          </w:p>
        </w:tc>
        <w:tc>
          <w:tcPr>
            <w:tcW w:w="3519" w:type="dxa"/>
          </w:tcPr>
          <w:p w14:paraId="6AFB9EF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 xml:space="preserve">Consider </w:t>
            </w:r>
            <w:r>
              <w:rPr>
                <w:rFonts w:hint="default"/>
                <w:sz w:val="16"/>
                <w:szCs w:val="16"/>
                <w:vertAlign w:val="baseline"/>
              </w:rPr>
              <w:t>ideal energy estimation</w:t>
            </w:r>
            <w:r>
              <w:rPr>
                <w:rFonts w:hint="default"/>
                <w:sz w:val="16"/>
                <w:szCs w:val="16"/>
                <w:vertAlign w:val="baseline"/>
                <w:lang w:val="en-US"/>
              </w:rPr>
              <w:t xml:space="preserve"> and homogeneous network. BS</w:t>
            </w:r>
            <w:r>
              <w:rPr>
                <w:rFonts w:hint="default"/>
                <w:sz w:val="16"/>
                <w:szCs w:val="16"/>
                <w:vertAlign w:val="baseline"/>
              </w:rPr>
              <w:t xml:space="preserve"> </w:t>
            </w:r>
            <w:r>
              <w:rPr>
                <w:rFonts w:hint="default"/>
                <w:sz w:val="16"/>
                <w:szCs w:val="16"/>
                <w:vertAlign w:val="baseline"/>
                <w:lang w:val="en-US"/>
              </w:rPr>
              <w:t xml:space="preserve">has </w:t>
            </w:r>
            <w:r>
              <w:rPr>
                <w:rFonts w:hint="default"/>
                <w:sz w:val="16"/>
                <w:szCs w:val="16"/>
                <w:vertAlign w:val="baseline"/>
              </w:rPr>
              <w:t>global knowledge of</w:t>
            </w:r>
            <w:r>
              <w:rPr>
                <w:rFonts w:hint="default"/>
                <w:sz w:val="16"/>
                <w:szCs w:val="16"/>
                <w:vertAlign w:val="baseline"/>
                <w:lang w:val="en-US"/>
              </w:rPr>
              <w:t xml:space="preserve"> all nodes.</w:t>
            </w:r>
          </w:p>
        </w:tc>
      </w:tr>
      <w:tr w14:paraId="6EEE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522724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w:t>
            </w:r>
          </w:p>
        </w:tc>
        <w:tc>
          <w:tcPr>
            <w:tcW w:w="710" w:type="dxa"/>
          </w:tcPr>
          <w:p w14:paraId="216B5EA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 xml:space="preserve">[16] </w:t>
            </w:r>
          </w:p>
        </w:tc>
        <w:tc>
          <w:tcPr>
            <w:tcW w:w="5412" w:type="dxa"/>
          </w:tcPr>
          <w:p w14:paraId="793F5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 xml:space="preserve">Hybrid clustering </w:t>
            </w:r>
            <w:r>
              <w:rPr>
                <w:rFonts w:hint="default"/>
                <w:sz w:val="16"/>
                <w:szCs w:val="16"/>
                <w:vertAlign w:val="baseline"/>
                <w:lang w:val="en-US"/>
              </w:rPr>
              <w:t>with</w:t>
            </w:r>
            <w:r>
              <w:rPr>
                <w:rFonts w:hint="default"/>
                <w:sz w:val="16"/>
                <w:szCs w:val="16"/>
                <w:vertAlign w:val="baseline"/>
              </w:rPr>
              <w:t xml:space="preserve"> hierarchical routing</w:t>
            </w:r>
            <w:r>
              <w:rPr>
                <w:rFonts w:hint="default"/>
                <w:sz w:val="16"/>
                <w:szCs w:val="16"/>
                <w:vertAlign w:val="baseline"/>
                <w:lang w:val="en-US"/>
              </w:rPr>
              <w:t xml:space="preserve"> using FCM. Extended network lifetime by 16.98% compared to K-means-based LEACH.</w:t>
            </w:r>
          </w:p>
        </w:tc>
        <w:tc>
          <w:tcPr>
            <w:tcW w:w="3519" w:type="dxa"/>
          </w:tcPr>
          <w:p w14:paraId="1206C8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Increased routing complexity</w:t>
            </w:r>
            <w:r>
              <w:rPr>
                <w:rFonts w:hint="default"/>
                <w:sz w:val="16"/>
                <w:szCs w:val="16"/>
                <w:vertAlign w:val="baseline"/>
                <w:lang w:val="en-US"/>
              </w:rPr>
              <w:t>. Deploy s</w:t>
            </w:r>
            <w:r>
              <w:rPr>
                <w:rFonts w:hint="default"/>
                <w:sz w:val="16"/>
                <w:szCs w:val="16"/>
                <w:vertAlign w:val="baseline"/>
              </w:rPr>
              <w:t>tatic clustering</w:t>
            </w:r>
            <w:r>
              <w:rPr>
                <w:rFonts w:hint="default"/>
                <w:sz w:val="16"/>
                <w:szCs w:val="16"/>
                <w:vertAlign w:val="baseline"/>
                <w:lang w:val="en-US"/>
              </w:rPr>
              <w:t xml:space="preserve"> in homogeneous sensor network.</w:t>
            </w:r>
          </w:p>
        </w:tc>
      </w:tr>
      <w:tr w14:paraId="2B07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365C3C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3</w:t>
            </w:r>
          </w:p>
        </w:tc>
        <w:tc>
          <w:tcPr>
            <w:tcW w:w="710" w:type="dxa"/>
          </w:tcPr>
          <w:p w14:paraId="52F19C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 xml:space="preserve">[17] </w:t>
            </w:r>
          </w:p>
        </w:tc>
        <w:tc>
          <w:tcPr>
            <w:tcW w:w="5412" w:type="dxa"/>
          </w:tcPr>
          <w:p w14:paraId="736CF3D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Stable Election Algorithm (SEA)</w:t>
            </w:r>
            <w:r>
              <w:rPr>
                <w:rFonts w:hint="default"/>
                <w:sz w:val="16"/>
                <w:szCs w:val="16"/>
                <w:vertAlign w:val="baseline"/>
                <w:lang w:val="en-US"/>
              </w:rPr>
              <w:t xml:space="preserve"> and r</w:t>
            </w:r>
            <w:r>
              <w:rPr>
                <w:rFonts w:hint="default"/>
                <w:sz w:val="16"/>
                <w:szCs w:val="16"/>
                <w:vertAlign w:val="baseline"/>
              </w:rPr>
              <w:t>esidual energy</w:t>
            </w:r>
            <w:r>
              <w:rPr>
                <w:rFonts w:hint="default"/>
                <w:sz w:val="16"/>
                <w:szCs w:val="16"/>
                <w:vertAlign w:val="baseline"/>
                <w:lang w:val="en-US"/>
              </w:rPr>
              <w:t xml:space="preserve"> for CH selection. Prolonged network lifetime by 66% compared to LEACH-C protocol.</w:t>
            </w:r>
          </w:p>
        </w:tc>
        <w:tc>
          <w:tcPr>
            <w:tcW w:w="3519" w:type="dxa"/>
          </w:tcPr>
          <w:p w14:paraId="0DC995E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 xml:space="preserve">Scalability </w:t>
            </w:r>
            <w:r>
              <w:rPr>
                <w:rFonts w:hint="default"/>
                <w:sz w:val="16"/>
                <w:szCs w:val="16"/>
                <w:vertAlign w:val="baseline"/>
                <w:lang w:val="en-US"/>
              </w:rPr>
              <w:t xml:space="preserve">inefficiency </w:t>
            </w:r>
            <w:r>
              <w:rPr>
                <w:rFonts w:hint="default"/>
                <w:sz w:val="16"/>
                <w:szCs w:val="16"/>
                <w:vertAlign w:val="baseline"/>
              </w:rPr>
              <w:t>beyond 100 nodes</w:t>
            </w:r>
            <w:r>
              <w:rPr>
                <w:rFonts w:hint="default"/>
                <w:sz w:val="16"/>
                <w:szCs w:val="16"/>
                <w:vertAlign w:val="baseline"/>
                <w:lang w:val="en-US"/>
              </w:rPr>
              <w:t>.</w:t>
            </w:r>
          </w:p>
        </w:tc>
      </w:tr>
      <w:tr w14:paraId="1AFB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2ED07A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4</w:t>
            </w:r>
          </w:p>
        </w:tc>
        <w:tc>
          <w:tcPr>
            <w:tcW w:w="710" w:type="dxa"/>
          </w:tcPr>
          <w:p w14:paraId="3653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[18]</w:t>
            </w:r>
          </w:p>
        </w:tc>
        <w:tc>
          <w:tcPr>
            <w:tcW w:w="5412" w:type="dxa"/>
          </w:tcPr>
          <w:p w14:paraId="21D71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CNN-based CH selection</w:t>
            </w:r>
            <w:r>
              <w:rPr>
                <w:rFonts w:hint="default"/>
                <w:sz w:val="16"/>
                <w:szCs w:val="16"/>
                <w:vertAlign w:val="baseline"/>
                <w:lang w:val="en-US"/>
              </w:rPr>
              <w:t xml:space="preserve"> using </w:t>
            </w:r>
            <w:r>
              <w:rPr>
                <w:rFonts w:hint="default"/>
                <w:sz w:val="16"/>
                <w:szCs w:val="16"/>
                <w:vertAlign w:val="baseline"/>
              </w:rPr>
              <w:t>LEACH</w:t>
            </w:r>
            <w:r>
              <w:rPr>
                <w:rFonts w:hint="default"/>
                <w:sz w:val="16"/>
                <w:szCs w:val="16"/>
                <w:vertAlign w:val="baseline"/>
                <w:lang w:val="en-US"/>
              </w:rPr>
              <w:t xml:space="preserve"> algorithm. Improved throughput by 21.8% as compare to LEACH-C and HEED protocols.</w:t>
            </w:r>
          </w:p>
        </w:tc>
        <w:tc>
          <w:tcPr>
            <w:tcW w:w="3519" w:type="dxa"/>
          </w:tcPr>
          <w:p w14:paraId="445119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rPr>
            </w:pPr>
            <w:r>
              <w:rPr>
                <w:rFonts w:hint="default"/>
                <w:sz w:val="16"/>
                <w:szCs w:val="16"/>
                <w:vertAlign w:val="baseline"/>
              </w:rPr>
              <w:t>High computational overhead</w:t>
            </w:r>
            <w:r>
              <w:rPr>
                <w:rFonts w:hint="default"/>
                <w:sz w:val="16"/>
                <w:szCs w:val="16"/>
                <w:vertAlign w:val="baseline"/>
                <w:lang w:val="en-US"/>
              </w:rPr>
              <w:t>. L</w:t>
            </w:r>
            <w:r>
              <w:rPr>
                <w:rFonts w:hint="default"/>
                <w:sz w:val="16"/>
                <w:szCs w:val="16"/>
                <w:vertAlign w:val="baseline"/>
              </w:rPr>
              <w:t>imited scalability.</w:t>
            </w:r>
          </w:p>
        </w:tc>
      </w:tr>
      <w:tr w14:paraId="6F1F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1E79D6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5</w:t>
            </w:r>
          </w:p>
        </w:tc>
        <w:tc>
          <w:tcPr>
            <w:tcW w:w="710" w:type="dxa"/>
            <w:shd w:val="clear" w:color="auto" w:fill="auto"/>
            <w:vAlign w:val="top"/>
          </w:tcPr>
          <w:p w14:paraId="10DEFC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z w:val="16"/>
                <w:szCs w:val="16"/>
                <w:vertAlign w:val="baseline"/>
                <w:lang w:val="en-US"/>
              </w:rPr>
              <w:t>[19]</w:t>
            </w:r>
          </w:p>
        </w:tc>
        <w:tc>
          <w:tcPr>
            <w:tcW w:w="5412" w:type="dxa"/>
            <w:shd w:val="clear" w:color="auto" w:fill="auto"/>
            <w:vAlign w:val="top"/>
          </w:tcPr>
          <w:p w14:paraId="060A6E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pacing w:val="-1"/>
                <w:sz w:val="16"/>
                <w:szCs w:val="16"/>
                <w:vertAlign w:val="baseline"/>
                <w:lang w:val="en-US" w:eastAsia="zh-CN"/>
              </w:rPr>
              <w:t>I</w:t>
            </w:r>
            <w:r>
              <w:rPr>
                <w:rFonts w:hint="default" w:ascii="Times New Roman" w:hAnsi="Times New Roman" w:eastAsia="SimSun"/>
                <w:spacing w:val="-1"/>
                <w:sz w:val="16"/>
                <w:szCs w:val="16"/>
                <w:vertAlign w:val="baseline"/>
                <w:lang w:val="zh-CN" w:eastAsia="zh-CN"/>
              </w:rPr>
              <w:t>ntroduces a multi-hop extension of LEACH for heterogeneous mobile sensor networks</w:t>
            </w:r>
            <w:r>
              <w:rPr>
                <w:rFonts w:hint="default"/>
                <w:spacing w:val="-1"/>
                <w:sz w:val="16"/>
                <w:szCs w:val="16"/>
                <w:vertAlign w:val="baseline"/>
                <w:lang w:val="en-US" w:eastAsia="zh-CN"/>
              </w:rPr>
              <w:t>. Reduced network latency by 25% and improve throughput by 75% in heterogeneous networks.</w:t>
            </w:r>
          </w:p>
        </w:tc>
        <w:tc>
          <w:tcPr>
            <w:tcW w:w="3519" w:type="dxa"/>
            <w:shd w:val="clear" w:color="auto" w:fill="auto"/>
            <w:vAlign w:val="top"/>
          </w:tcPr>
          <w:p w14:paraId="4C9404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z w:val="16"/>
                <w:szCs w:val="16"/>
                <w:vertAlign w:val="baseline"/>
              </w:rPr>
              <w:t>Assumes uniform mobility</w:t>
            </w:r>
            <w:r>
              <w:rPr>
                <w:rFonts w:hint="default"/>
                <w:sz w:val="16"/>
                <w:szCs w:val="16"/>
                <w:vertAlign w:val="baseline"/>
                <w:lang w:val="en-US"/>
              </w:rPr>
              <w:t>. L</w:t>
            </w:r>
            <w:r>
              <w:rPr>
                <w:rFonts w:hint="default"/>
                <w:sz w:val="16"/>
                <w:szCs w:val="16"/>
                <w:vertAlign w:val="baseline"/>
              </w:rPr>
              <w:t>imited scalability</w:t>
            </w:r>
            <w:r>
              <w:rPr>
                <w:rFonts w:hint="default"/>
                <w:sz w:val="16"/>
                <w:szCs w:val="16"/>
                <w:vertAlign w:val="baseline"/>
                <w:lang w:val="en-US"/>
              </w:rPr>
              <w:t xml:space="preserve"> and fails in highly dynamic or large scale network conditions.</w:t>
            </w:r>
          </w:p>
        </w:tc>
      </w:tr>
      <w:tr w14:paraId="5470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75F1E7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6</w:t>
            </w:r>
          </w:p>
        </w:tc>
        <w:tc>
          <w:tcPr>
            <w:tcW w:w="710" w:type="dxa"/>
            <w:shd w:val="clear" w:color="auto" w:fill="auto"/>
            <w:vAlign w:val="top"/>
          </w:tcPr>
          <w:p w14:paraId="1AD7D0D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z w:val="16"/>
                <w:szCs w:val="16"/>
                <w:vertAlign w:val="baseline"/>
                <w:lang w:val="en-US"/>
              </w:rPr>
              <w:t>[20]</w:t>
            </w:r>
          </w:p>
        </w:tc>
        <w:tc>
          <w:tcPr>
            <w:tcW w:w="5412" w:type="dxa"/>
            <w:shd w:val="clear" w:color="auto" w:fill="auto"/>
            <w:vAlign w:val="top"/>
          </w:tcPr>
          <w:p w14:paraId="693BAA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pacing w:val="-1"/>
                <w:sz w:val="16"/>
                <w:szCs w:val="16"/>
                <w:vertAlign w:val="baseline"/>
                <w:lang w:val="en-US" w:eastAsia="zh-CN"/>
              </w:rPr>
              <w:t>H</w:t>
            </w:r>
            <w:r>
              <w:rPr>
                <w:rFonts w:hint="default" w:ascii="Times New Roman" w:hAnsi="Times New Roman" w:eastAsia="SimSun"/>
                <w:spacing w:val="-1"/>
                <w:sz w:val="16"/>
                <w:szCs w:val="16"/>
                <w:vertAlign w:val="baseline"/>
                <w:lang w:val="zh-CN" w:eastAsia="zh-CN"/>
              </w:rPr>
              <w:t xml:space="preserve">ybrid clustering algorithm </w:t>
            </w:r>
            <w:r>
              <w:rPr>
                <w:rFonts w:hint="default"/>
                <w:spacing w:val="-1"/>
                <w:sz w:val="16"/>
                <w:szCs w:val="16"/>
                <w:vertAlign w:val="baseline"/>
                <w:lang w:val="en-US" w:eastAsia="zh-CN"/>
              </w:rPr>
              <w:t>K-Mean and PSO for cluster formation. Improved network lifetime by 66% throughput by 60% as compared to LEACH.</w:t>
            </w:r>
          </w:p>
        </w:tc>
        <w:tc>
          <w:tcPr>
            <w:tcW w:w="3519" w:type="dxa"/>
            <w:shd w:val="clear" w:color="auto" w:fill="auto"/>
            <w:vAlign w:val="top"/>
          </w:tcPr>
          <w:p w14:paraId="11DEBB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pacing w:val="-1"/>
                <w:sz w:val="16"/>
                <w:szCs w:val="16"/>
                <w:vertAlign w:val="baseline"/>
                <w:lang w:val="en-US" w:eastAsia="zh-CN"/>
              </w:rPr>
              <w:t>Assumes static deployment and homogeneous node capabilities, l</w:t>
            </w:r>
            <w:r>
              <w:rPr>
                <w:rFonts w:hint="default" w:ascii="Times New Roman" w:hAnsi="Times New Roman" w:eastAsia="SimSun"/>
                <w:spacing w:val="-1"/>
                <w:sz w:val="16"/>
                <w:szCs w:val="16"/>
                <w:vertAlign w:val="baseline"/>
                <w:lang w:val="en-US" w:eastAsia="zh-CN"/>
              </w:rPr>
              <w:t>imiting its applicability in highly dynamic or heterogeneous WSN</w:t>
            </w:r>
          </w:p>
        </w:tc>
      </w:tr>
      <w:tr w14:paraId="4313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6417CA8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7</w:t>
            </w:r>
          </w:p>
        </w:tc>
        <w:tc>
          <w:tcPr>
            <w:tcW w:w="710" w:type="dxa"/>
            <w:shd w:val="clear" w:color="auto" w:fill="auto"/>
            <w:vAlign w:val="top"/>
          </w:tcPr>
          <w:p w14:paraId="278BA24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z w:val="16"/>
                <w:szCs w:val="16"/>
                <w:vertAlign w:val="baseline"/>
                <w:lang w:val="en-US"/>
              </w:rPr>
              <w:t>[21]</w:t>
            </w:r>
          </w:p>
        </w:tc>
        <w:tc>
          <w:tcPr>
            <w:tcW w:w="5412" w:type="dxa"/>
            <w:shd w:val="clear" w:color="auto" w:fill="auto"/>
            <w:vAlign w:val="top"/>
          </w:tcPr>
          <w:p w14:paraId="3F27C6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z w:val="16"/>
                <w:szCs w:val="16"/>
                <w:vertAlign w:val="baseline"/>
              </w:rPr>
              <w:t>LEACH</w:t>
            </w:r>
            <w:r>
              <w:rPr>
                <w:rFonts w:hint="default"/>
                <w:sz w:val="16"/>
                <w:szCs w:val="16"/>
                <w:vertAlign w:val="baseline"/>
                <w:lang w:val="en-US"/>
              </w:rPr>
              <w:t xml:space="preserve"> and a Simulated Annealing (SA) meta-heuristic to pick a better (neighboring) node if available. Increased throughput by 30% and reduced energy consumption by 23.07% compared to LEACH</w:t>
            </w:r>
          </w:p>
        </w:tc>
        <w:tc>
          <w:tcPr>
            <w:tcW w:w="3519" w:type="dxa"/>
            <w:shd w:val="clear" w:color="auto" w:fill="auto"/>
            <w:vAlign w:val="top"/>
          </w:tcPr>
          <w:p w14:paraId="5751E2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z w:val="16"/>
                <w:szCs w:val="16"/>
                <w:vertAlign w:val="baseline"/>
                <w:lang w:val="en-US"/>
              </w:rPr>
              <w:t xml:space="preserve">High computational cost. </w:t>
            </w:r>
            <w:r>
              <w:rPr>
                <w:rFonts w:hint="default"/>
                <w:spacing w:val="-1"/>
                <w:sz w:val="16"/>
                <w:szCs w:val="16"/>
                <w:vertAlign w:val="baseline"/>
                <w:lang w:val="en-US" w:eastAsia="zh-CN"/>
              </w:rPr>
              <w:t xml:space="preserve">Considers </w:t>
            </w:r>
            <w:r>
              <w:rPr>
                <w:rFonts w:hint="default" w:ascii="Times New Roman" w:hAnsi="Times New Roman" w:eastAsia="SimSun"/>
                <w:spacing w:val="-1"/>
                <w:sz w:val="16"/>
                <w:szCs w:val="16"/>
                <w:vertAlign w:val="baseline"/>
                <w:lang w:val="en-US" w:eastAsia="zh-CN"/>
              </w:rPr>
              <w:t>static and homogeneous networks</w:t>
            </w:r>
            <w:r>
              <w:rPr>
                <w:rFonts w:hint="default"/>
                <w:spacing w:val="-1"/>
                <w:sz w:val="16"/>
                <w:szCs w:val="16"/>
                <w:vertAlign w:val="baseline"/>
                <w:lang w:val="en-US" w:eastAsia="zh-CN"/>
              </w:rPr>
              <w:t>, limiting adaptability</w:t>
            </w:r>
          </w:p>
        </w:tc>
      </w:tr>
      <w:tr w14:paraId="45E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1BF2F8C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8</w:t>
            </w:r>
          </w:p>
        </w:tc>
        <w:tc>
          <w:tcPr>
            <w:tcW w:w="710" w:type="dxa"/>
          </w:tcPr>
          <w:p w14:paraId="3745E9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[22]</w:t>
            </w:r>
          </w:p>
        </w:tc>
        <w:tc>
          <w:tcPr>
            <w:tcW w:w="5412" w:type="dxa"/>
          </w:tcPr>
          <w:p w14:paraId="07E189C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Optimized energy</w:t>
            </w:r>
            <w:r>
              <w:rPr>
                <w:rFonts w:hint="default"/>
                <w:sz w:val="16"/>
                <w:szCs w:val="16"/>
                <w:vertAlign w:val="baseline"/>
                <w:lang w:val="en-US"/>
              </w:rPr>
              <w:t xml:space="preserve"> </w:t>
            </w:r>
            <w:r>
              <w:rPr>
                <w:rFonts w:hint="default"/>
                <w:sz w:val="16"/>
                <w:szCs w:val="16"/>
                <w:vertAlign w:val="baseline"/>
              </w:rPr>
              <w:t>conscious routing</w:t>
            </w:r>
            <w:r>
              <w:rPr>
                <w:rFonts w:hint="default"/>
                <w:sz w:val="16"/>
                <w:szCs w:val="16"/>
                <w:vertAlign w:val="baseline"/>
                <w:lang w:val="en-US"/>
              </w:rPr>
              <w:t xml:space="preserve"> with a corner positioned base station. Increased ifetime by 36% and packet aggregation by 44% as compared to RES-EL.</w:t>
            </w:r>
          </w:p>
        </w:tc>
        <w:tc>
          <w:tcPr>
            <w:tcW w:w="3519" w:type="dxa"/>
          </w:tcPr>
          <w:p w14:paraId="429C8D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Assumes ideal energy estimation. Does not consider node location or distance factor</w:t>
            </w:r>
          </w:p>
        </w:tc>
      </w:tr>
      <w:tr w14:paraId="414E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14C6266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9</w:t>
            </w:r>
          </w:p>
        </w:tc>
        <w:tc>
          <w:tcPr>
            <w:tcW w:w="710" w:type="dxa"/>
          </w:tcPr>
          <w:p w14:paraId="700375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[23]</w:t>
            </w:r>
          </w:p>
        </w:tc>
        <w:tc>
          <w:tcPr>
            <w:tcW w:w="5412" w:type="dxa"/>
          </w:tcPr>
          <w:p w14:paraId="5A63D2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Cluster</w:t>
            </w:r>
            <w:r>
              <w:rPr>
                <w:rFonts w:hint="default"/>
                <w:sz w:val="16"/>
                <w:szCs w:val="16"/>
                <w:vertAlign w:val="baseline"/>
                <w:lang w:val="en-US"/>
              </w:rPr>
              <w:t xml:space="preserve"> </w:t>
            </w:r>
            <w:r>
              <w:rPr>
                <w:rFonts w:hint="default"/>
                <w:sz w:val="16"/>
                <w:szCs w:val="16"/>
                <w:vertAlign w:val="baseline"/>
              </w:rPr>
              <w:t>based routing</w:t>
            </w:r>
            <w:r>
              <w:rPr>
                <w:rFonts w:hint="default"/>
                <w:sz w:val="16"/>
                <w:szCs w:val="16"/>
                <w:vertAlign w:val="baseline"/>
                <w:lang w:val="en-US"/>
              </w:rPr>
              <w:t xml:space="preserve"> using hybrid meta heuristic algorithms. Increase network lifetime by 40.50% and reduced energy use by 47.25% compared to LEACH.</w:t>
            </w:r>
          </w:p>
        </w:tc>
        <w:tc>
          <w:tcPr>
            <w:tcW w:w="3519" w:type="dxa"/>
          </w:tcPr>
          <w:p w14:paraId="62DE3D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Designed for homogeneous, static node deployments. Limited adaptability</w:t>
            </w:r>
          </w:p>
        </w:tc>
      </w:tr>
      <w:tr w14:paraId="1B9B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shd w:val="clear" w:color="auto" w:fill="auto"/>
            <w:vAlign w:val="top"/>
          </w:tcPr>
          <w:p w14:paraId="60939BE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z w:val="16"/>
                <w:szCs w:val="16"/>
                <w:vertAlign w:val="baseline"/>
                <w:lang w:val="en-US"/>
              </w:rPr>
              <w:t>10</w:t>
            </w:r>
          </w:p>
        </w:tc>
        <w:tc>
          <w:tcPr>
            <w:tcW w:w="710" w:type="dxa"/>
            <w:shd w:val="clear" w:color="auto" w:fill="auto"/>
            <w:vAlign w:val="top"/>
          </w:tcPr>
          <w:p w14:paraId="0CA70B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z w:val="16"/>
                <w:szCs w:val="16"/>
                <w:vertAlign w:val="baseline"/>
                <w:lang w:val="en-US"/>
              </w:rPr>
              <w:t>[24]</w:t>
            </w:r>
          </w:p>
        </w:tc>
        <w:tc>
          <w:tcPr>
            <w:tcW w:w="5412" w:type="dxa"/>
            <w:shd w:val="clear" w:color="auto" w:fill="auto"/>
            <w:vAlign w:val="top"/>
          </w:tcPr>
          <w:p w14:paraId="0DB0E53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en-US" w:eastAsia="zh-CN" w:bidi="ar-SA"/>
              </w:rPr>
            </w:pPr>
            <w:r>
              <w:rPr>
                <w:rFonts w:hint="default"/>
                <w:sz w:val="16"/>
                <w:szCs w:val="16"/>
                <w:vertAlign w:val="baseline"/>
              </w:rPr>
              <w:t>Soft-k-means clustering with multi</w:t>
            </w:r>
            <w:r>
              <w:rPr>
                <w:rFonts w:hint="default"/>
                <w:sz w:val="16"/>
                <w:szCs w:val="16"/>
                <w:vertAlign w:val="baseline"/>
                <w:lang w:val="en-US"/>
              </w:rPr>
              <w:t xml:space="preserve"> CH. Improved 48.85% lifetime gain as compared to LEACH </w:t>
            </w:r>
          </w:p>
        </w:tc>
        <w:tc>
          <w:tcPr>
            <w:tcW w:w="3519" w:type="dxa"/>
            <w:shd w:val="clear" w:color="auto" w:fill="auto"/>
            <w:vAlign w:val="top"/>
          </w:tcPr>
          <w:p w14:paraId="0E0DB7A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sz w:val="16"/>
                <w:szCs w:val="16"/>
                <w:vertAlign w:val="baseline"/>
                <w:lang w:val="zh-CN" w:eastAsia="zh-CN" w:bidi="ar-SA"/>
              </w:rPr>
            </w:pPr>
            <w:r>
              <w:rPr>
                <w:rFonts w:hint="default"/>
                <w:sz w:val="16"/>
                <w:szCs w:val="16"/>
                <w:vertAlign w:val="baseline"/>
              </w:rPr>
              <w:t>High computational cost</w:t>
            </w:r>
            <w:r>
              <w:rPr>
                <w:rFonts w:hint="default"/>
                <w:sz w:val="16"/>
                <w:szCs w:val="16"/>
                <w:vertAlign w:val="baseline"/>
                <w:lang w:val="en-US"/>
              </w:rPr>
              <w:t>. L</w:t>
            </w:r>
            <w:r>
              <w:rPr>
                <w:rFonts w:hint="default"/>
                <w:sz w:val="16"/>
                <w:szCs w:val="16"/>
                <w:vertAlign w:val="baseline"/>
              </w:rPr>
              <w:t>imited adaptability</w:t>
            </w:r>
          </w:p>
        </w:tc>
      </w:tr>
      <w:tr w14:paraId="50B6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79F55BD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11</w:t>
            </w:r>
          </w:p>
        </w:tc>
        <w:tc>
          <w:tcPr>
            <w:tcW w:w="710" w:type="dxa"/>
          </w:tcPr>
          <w:p w14:paraId="4C50C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[25]</w:t>
            </w:r>
          </w:p>
        </w:tc>
        <w:tc>
          <w:tcPr>
            <w:tcW w:w="5412" w:type="dxa"/>
          </w:tcPr>
          <w:p w14:paraId="33B91C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Hierarchical clustering</w:t>
            </w:r>
            <w:r>
              <w:rPr>
                <w:rFonts w:hint="default"/>
                <w:sz w:val="16"/>
                <w:szCs w:val="16"/>
                <w:vertAlign w:val="baseline"/>
                <w:lang w:val="en-US"/>
              </w:rPr>
              <w:t xml:space="preserve"> approach with meta heuristic algorithms. Reduced end-to-end delay.</w:t>
            </w:r>
          </w:p>
        </w:tc>
        <w:tc>
          <w:tcPr>
            <w:tcW w:w="3519" w:type="dxa"/>
          </w:tcPr>
          <w:p w14:paraId="1DA9FE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sz w:val="16"/>
                <w:szCs w:val="16"/>
                <w:vertAlign w:val="baseline"/>
              </w:rPr>
            </w:pPr>
            <w:r>
              <w:rPr>
                <w:rFonts w:hint="default"/>
                <w:sz w:val="16"/>
                <w:szCs w:val="16"/>
                <w:vertAlign w:val="baseline"/>
              </w:rPr>
              <w:t>Assumes ideal energy estimation</w:t>
            </w:r>
            <w:r>
              <w:rPr>
                <w:rFonts w:hint="default"/>
                <w:sz w:val="16"/>
                <w:szCs w:val="16"/>
                <w:vertAlign w:val="baseline"/>
                <w:lang w:val="en-US"/>
              </w:rPr>
              <w:t>. D</w:t>
            </w:r>
            <w:r>
              <w:rPr>
                <w:rFonts w:hint="default"/>
                <w:sz w:val="16"/>
                <w:szCs w:val="16"/>
                <w:vertAlign w:val="baseline"/>
              </w:rPr>
              <w:t>oes not consider node location or distance factors.</w:t>
            </w:r>
          </w:p>
        </w:tc>
      </w:tr>
      <w:tr w14:paraId="07B6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071D086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12</w:t>
            </w:r>
          </w:p>
        </w:tc>
        <w:tc>
          <w:tcPr>
            <w:tcW w:w="710" w:type="dxa"/>
          </w:tcPr>
          <w:p w14:paraId="2A1FDE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[26]</w:t>
            </w:r>
          </w:p>
        </w:tc>
        <w:tc>
          <w:tcPr>
            <w:tcW w:w="5412" w:type="dxa"/>
          </w:tcPr>
          <w:p w14:paraId="247FEF4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rPr>
            </w:pPr>
            <w:r>
              <w:rPr>
                <w:rFonts w:hint="default"/>
                <w:sz w:val="16"/>
                <w:szCs w:val="16"/>
                <w:vertAlign w:val="baseline"/>
              </w:rPr>
              <w:t>Implements a composite fitness function that dynamically adjusts sleep/wake cycles based on the distance to the Base Station.</w:t>
            </w:r>
            <w:r>
              <w:rPr>
                <w:rFonts w:hint="default"/>
                <w:sz w:val="16"/>
                <w:szCs w:val="16"/>
                <w:vertAlign w:val="baseline"/>
                <w:lang w:val="en-US"/>
              </w:rPr>
              <w:t xml:space="preserve"> </w:t>
            </w:r>
            <w:r>
              <w:rPr>
                <w:rFonts w:hint="default"/>
                <w:sz w:val="16"/>
                <w:szCs w:val="16"/>
                <w:vertAlign w:val="baseline"/>
              </w:rPr>
              <w:t>Extended network life</w:t>
            </w:r>
            <w:r>
              <w:rPr>
                <w:rFonts w:hint="default"/>
                <w:sz w:val="16"/>
                <w:szCs w:val="16"/>
                <w:vertAlign w:val="baseline"/>
                <w:lang w:val="en-US"/>
              </w:rPr>
              <w:t xml:space="preserve">time </w:t>
            </w:r>
            <w:r>
              <w:rPr>
                <w:rFonts w:hint="default"/>
                <w:sz w:val="16"/>
                <w:szCs w:val="16"/>
                <w:vertAlign w:val="baseline"/>
              </w:rPr>
              <w:t>by 60%</w:t>
            </w:r>
            <w:r>
              <w:rPr>
                <w:rFonts w:hint="default"/>
                <w:sz w:val="16"/>
                <w:szCs w:val="16"/>
                <w:vertAlign w:val="baseline"/>
                <w:lang w:val="en-US"/>
              </w:rPr>
              <w:t xml:space="preserve"> </w:t>
            </w:r>
            <w:r>
              <w:rPr>
                <w:rFonts w:hint="default"/>
                <w:sz w:val="16"/>
                <w:szCs w:val="16"/>
                <w:vertAlign w:val="baseline"/>
              </w:rPr>
              <w:t>over standard DEEC.</w:t>
            </w:r>
          </w:p>
        </w:tc>
        <w:tc>
          <w:tcPr>
            <w:tcW w:w="3519" w:type="dxa"/>
          </w:tcPr>
          <w:p w14:paraId="2425752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Fails to account for security-related energy drain; ignores the overhead of frequent control message exchanges in large-scale networks.</w:t>
            </w:r>
          </w:p>
        </w:tc>
      </w:tr>
      <w:tr w14:paraId="40E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221B65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13</w:t>
            </w:r>
          </w:p>
        </w:tc>
        <w:tc>
          <w:tcPr>
            <w:tcW w:w="710" w:type="dxa"/>
          </w:tcPr>
          <w:p w14:paraId="3464D3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[27]</w:t>
            </w:r>
          </w:p>
        </w:tc>
        <w:tc>
          <w:tcPr>
            <w:tcW w:w="5412" w:type="dxa"/>
          </w:tcPr>
          <w:p w14:paraId="279F6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Hybridizes Bat (echolocation) and Moth Flame (spiral movement) algorithms to find the shortest, most energy-dense paths</w:t>
            </w:r>
            <w:r>
              <w:rPr>
                <w:rFonts w:hint="default"/>
                <w:sz w:val="16"/>
                <w:szCs w:val="16"/>
                <w:vertAlign w:val="baseline"/>
                <w:lang w:val="en-US"/>
              </w:rPr>
              <w:t>. Improved 30% longer network lifetime, 15% higher packet delivery as compared to GA+PSO.</w:t>
            </w:r>
          </w:p>
        </w:tc>
        <w:tc>
          <w:tcPr>
            <w:tcW w:w="3519" w:type="dxa"/>
          </w:tcPr>
          <w:p w14:paraId="6D9FA5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Tendency to get trapped in local optima in irregular network topologies; ignores the "energy hole" problem near the sink.</w:t>
            </w:r>
          </w:p>
        </w:tc>
      </w:tr>
      <w:tr w14:paraId="5ED5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44D01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14</w:t>
            </w:r>
          </w:p>
        </w:tc>
        <w:tc>
          <w:tcPr>
            <w:tcW w:w="710" w:type="dxa"/>
          </w:tcPr>
          <w:p w14:paraId="591F2E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[28]</w:t>
            </w:r>
          </w:p>
        </w:tc>
        <w:tc>
          <w:tcPr>
            <w:tcW w:w="5412" w:type="dxa"/>
          </w:tcPr>
          <w:p w14:paraId="1D3BFA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Integrates light-weight Reinforcement Learning to predict node energy depletion and bypass failing nodes.</w:t>
            </w:r>
            <w:r>
              <w:rPr>
                <w:rFonts w:hint="default"/>
                <w:sz w:val="16"/>
                <w:szCs w:val="16"/>
                <w:vertAlign w:val="baseline"/>
                <w:lang w:val="en-US"/>
              </w:rPr>
              <w:t xml:space="preserve"> I</w:t>
            </w:r>
            <w:r>
              <w:rPr>
                <w:rFonts w:hint="default"/>
                <w:sz w:val="16"/>
                <w:szCs w:val="16"/>
                <w:vertAlign w:val="baseline"/>
                <w:lang w:val="en-US"/>
              </w:rPr>
              <w:t xml:space="preserve">mproved </w:t>
            </w:r>
            <w:r>
              <w:rPr>
                <w:rFonts w:hint="default"/>
                <w:sz w:val="16"/>
                <w:szCs w:val="16"/>
                <w:vertAlign w:val="baseline"/>
                <w:lang w:val="en-US"/>
              </w:rPr>
              <w:t>93.87% network lifetime, 86.67% better route selection as compared to traditional ML.</w:t>
            </w:r>
          </w:p>
        </w:tc>
        <w:tc>
          <w:tcPr>
            <w:tcW w:w="3519" w:type="dxa"/>
          </w:tcPr>
          <w:p w14:paraId="2A52714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The initial training phase consumes significant battery power before the network becomes efficient.</w:t>
            </w:r>
          </w:p>
        </w:tc>
      </w:tr>
      <w:tr w14:paraId="3A21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005D8D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15</w:t>
            </w:r>
          </w:p>
        </w:tc>
        <w:tc>
          <w:tcPr>
            <w:tcW w:w="710" w:type="dxa"/>
          </w:tcPr>
          <w:p w14:paraId="37B754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[29]</w:t>
            </w:r>
          </w:p>
        </w:tc>
        <w:tc>
          <w:tcPr>
            <w:tcW w:w="5412" w:type="dxa"/>
          </w:tcPr>
          <w:p w14:paraId="51C5DA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Two-Tier Optimization: Combines trust management with energy metrics to select secure and efficient Cluster Heads (CH)</w:t>
            </w:r>
            <w:r>
              <w:rPr>
                <w:rFonts w:hint="default"/>
                <w:sz w:val="16"/>
                <w:szCs w:val="16"/>
                <w:vertAlign w:val="baseline"/>
                <w:lang w:val="en-US"/>
              </w:rPr>
              <w:t>. Improved 15% longer lifetime and 12% less energy consumption as compared to TSEERPC.</w:t>
            </w:r>
          </w:p>
        </w:tc>
        <w:tc>
          <w:tcPr>
            <w:tcW w:w="3519" w:type="dxa"/>
          </w:tcPr>
          <w:p w14:paraId="13F4BCF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Overhead for Trust Calculation, Calculating trust scores for every node increases the computational load and energy drain on low-end sensors.</w:t>
            </w:r>
          </w:p>
        </w:tc>
      </w:tr>
      <w:tr w14:paraId="1CB3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3D7EB1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16</w:t>
            </w:r>
          </w:p>
        </w:tc>
        <w:tc>
          <w:tcPr>
            <w:tcW w:w="710" w:type="dxa"/>
          </w:tcPr>
          <w:p w14:paraId="6C3D03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[30]</w:t>
            </w:r>
          </w:p>
        </w:tc>
        <w:tc>
          <w:tcPr>
            <w:tcW w:w="5412" w:type="dxa"/>
          </w:tcPr>
          <w:p w14:paraId="03F999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Cross-layer Survey: Analyzes routing protocols specifically for the high-pressure, energy-scarce underwater environment.</w:t>
            </w:r>
            <w:r>
              <w:rPr>
                <w:rFonts w:hint="default"/>
                <w:sz w:val="16"/>
                <w:szCs w:val="16"/>
                <w:vertAlign w:val="baseline"/>
                <w:lang w:val="en-US"/>
              </w:rPr>
              <w:t xml:space="preserve"> (Comprehensive Survey)</w:t>
            </w:r>
          </w:p>
        </w:tc>
        <w:tc>
          <w:tcPr>
            <w:tcW w:w="3519" w:type="dxa"/>
          </w:tcPr>
          <w:p w14:paraId="329C965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Specific environment focus: Protocols optimized for underwater acoustic communication are often inefficient for terrestrial radio-based WSNs.</w:t>
            </w:r>
          </w:p>
        </w:tc>
      </w:tr>
      <w:tr w14:paraId="438F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7AFFBA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17</w:t>
            </w:r>
          </w:p>
        </w:tc>
        <w:tc>
          <w:tcPr>
            <w:tcW w:w="710" w:type="dxa"/>
          </w:tcPr>
          <w:p w14:paraId="1558B8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[31]</w:t>
            </w:r>
          </w:p>
        </w:tc>
        <w:tc>
          <w:tcPr>
            <w:tcW w:w="5412" w:type="dxa"/>
          </w:tcPr>
          <w:p w14:paraId="26AC80A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Metaheuristic Framework: A synthesis of hybrid algorithms (Machine Learning, Edge Computing</w:t>
            </w:r>
            <w:r>
              <w:rPr>
                <w:rFonts w:hint="default"/>
                <w:sz w:val="16"/>
                <w:szCs w:val="16"/>
                <w:vertAlign w:val="baseline"/>
                <w:lang w:val="en-US"/>
              </w:rPr>
              <w:t xml:space="preserve"> and</w:t>
            </w:r>
            <w:r>
              <w:rPr>
                <w:rFonts w:hint="default"/>
                <w:sz w:val="16"/>
                <w:szCs w:val="16"/>
                <w:vertAlign w:val="baseline"/>
              </w:rPr>
              <w:t xml:space="preserve"> </w:t>
            </w:r>
            <w:r>
              <w:rPr>
                <w:rFonts w:hint="default"/>
                <w:sz w:val="16"/>
                <w:szCs w:val="16"/>
                <w:vertAlign w:val="baseline"/>
                <w:lang w:val="en-US"/>
              </w:rPr>
              <w:t>UAV-assisted</w:t>
            </w:r>
            <w:r>
              <w:rPr>
                <w:rFonts w:hint="default"/>
                <w:sz w:val="16"/>
                <w:szCs w:val="16"/>
                <w:vertAlign w:val="baseline"/>
              </w:rPr>
              <w:t xml:space="preserve"> routing).</w:t>
            </w:r>
            <w:r>
              <w:rPr>
                <w:rFonts w:hint="default"/>
                <w:sz w:val="16"/>
                <w:szCs w:val="16"/>
                <w:vertAlign w:val="baseline"/>
                <w:lang w:val="en-US"/>
              </w:rPr>
              <w:t xml:space="preserve"> (Systematic Review)</w:t>
            </w:r>
          </w:p>
        </w:tc>
        <w:tc>
          <w:tcPr>
            <w:tcW w:w="3519" w:type="dxa"/>
          </w:tcPr>
          <w:p w14:paraId="1DF3A6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Lack of real-world validation,  61% of current research remains purely simulation-driven, with few practical deployments in Industrial IoT.</w:t>
            </w:r>
          </w:p>
        </w:tc>
      </w:tr>
      <w:tr w14:paraId="0942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04DD9D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18</w:t>
            </w:r>
          </w:p>
        </w:tc>
        <w:tc>
          <w:tcPr>
            <w:tcW w:w="710" w:type="dxa"/>
          </w:tcPr>
          <w:p w14:paraId="1E05D2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[32]</w:t>
            </w:r>
          </w:p>
        </w:tc>
        <w:tc>
          <w:tcPr>
            <w:tcW w:w="5412" w:type="dxa"/>
          </w:tcPr>
          <w:p w14:paraId="330389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Uses a modified HEED algorithm with a fitness function based on node density and iterative competition for CH selection</w:t>
            </w:r>
            <w:r>
              <w:rPr>
                <w:rFonts w:hint="default"/>
                <w:sz w:val="16"/>
                <w:szCs w:val="16"/>
                <w:vertAlign w:val="baseline"/>
                <w:lang w:val="en-US"/>
              </w:rPr>
              <w:t>. Improved 20.4% throughput and reduce 11.4% energy consumption as compared to HEED.</w:t>
            </w:r>
          </w:p>
        </w:tc>
        <w:tc>
          <w:tcPr>
            <w:tcW w:w="3519" w:type="dxa"/>
          </w:tcPr>
          <w:p w14:paraId="3F9A123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High computational overhead for low-power sensors; performance in high-mobility scenarios (like FANETs) remains untested.</w:t>
            </w:r>
          </w:p>
        </w:tc>
      </w:tr>
      <w:tr w14:paraId="5DD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7944107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19</w:t>
            </w:r>
          </w:p>
        </w:tc>
        <w:tc>
          <w:tcPr>
            <w:tcW w:w="710" w:type="dxa"/>
          </w:tcPr>
          <w:p w14:paraId="093F27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[33]</w:t>
            </w:r>
          </w:p>
        </w:tc>
        <w:tc>
          <w:tcPr>
            <w:tcW w:w="5412" w:type="dxa"/>
          </w:tcPr>
          <w:p w14:paraId="2FC0BE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RL-HAPSO: Combines Ant Colony (ACO) and Particle Swarm Optimization (PSO) with Q-learning Reinforcement Learning for adaptive scheduling</w:t>
            </w:r>
            <w:r>
              <w:rPr>
                <w:rFonts w:hint="default"/>
                <w:sz w:val="16"/>
                <w:szCs w:val="16"/>
                <w:vertAlign w:val="baseline"/>
                <w:lang w:val="en-US"/>
              </w:rPr>
              <w:t>. Improved network lifetime by 90% as compared to Associativity Based Routing.</w:t>
            </w:r>
          </w:p>
        </w:tc>
        <w:tc>
          <w:tcPr>
            <w:tcW w:w="3519" w:type="dxa"/>
          </w:tcPr>
          <w:p w14:paraId="73237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High algorithmic complexity; requires significant computational resources to execute real-time reinforcement learning on constrained nodes</w:t>
            </w:r>
          </w:p>
        </w:tc>
      </w:tr>
      <w:tr w14:paraId="04A5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3C670F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20</w:t>
            </w:r>
          </w:p>
        </w:tc>
        <w:tc>
          <w:tcPr>
            <w:tcW w:w="710" w:type="dxa"/>
          </w:tcPr>
          <w:p w14:paraId="446F3B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[34]</w:t>
            </w:r>
          </w:p>
        </w:tc>
        <w:tc>
          <w:tcPr>
            <w:tcW w:w="5412" w:type="dxa"/>
          </w:tcPr>
          <w:p w14:paraId="3AFF63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Trust-Energy Integration</w:t>
            </w:r>
            <w:r>
              <w:rPr>
                <w:rFonts w:hint="default"/>
                <w:sz w:val="16"/>
                <w:szCs w:val="16"/>
                <w:vertAlign w:val="baseline"/>
                <w:lang w:val="en-US"/>
              </w:rPr>
              <w:t xml:space="preserve">, </w:t>
            </w:r>
            <w:r>
              <w:rPr>
                <w:rFonts w:hint="default"/>
                <w:sz w:val="16"/>
                <w:szCs w:val="16"/>
                <w:vertAlign w:val="baseline"/>
              </w:rPr>
              <w:t>Uses a multi-factor fitness function to prioritize nodes with both high residual energy and high reliability</w:t>
            </w:r>
            <w:r>
              <w:rPr>
                <w:rFonts w:hint="default"/>
                <w:sz w:val="16"/>
                <w:szCs w:val="16"/>
                <w:vertAlign w:val="baseline"/>
                <w:lang w:val="en-US"/>
              </w:rPr>
              <w:t xml:space="preserve">. Improved </w:t>
            </w:r>
            <w:r>
              <w:rPr>
                <w:rFonts w:hint="default"/>
                <w:sz w:val="16"/>
                <w:szCs w:val="16"/>
                <w:vertAlign w:val="baseline"/>
                <w:lang w:val="en-US"/>
              </w:rPr>
              <w:t>throughput by 11% and PDR by</w:t>
            </w:r>
            <w:r>
              <w:rPr>
                <w:rFonts w:hint="default"/>
                <w:sz w:val="16"/>
                <w:szCs w:val="16"/>
                <w:vertAlign w:val="baseline"/>
                <w:lang w:val="en-US"/>
              </w:rPr>
              <w:t xml:space="preserve"> 8% as compared to TAS-EER.</w:t>
            </w:r>
          </w:p>
        </w:tc>
        <w:tc>
          <w:tcPr>
            <w:tcW w:w="3519" w:type="dxa"/>
          </w:tcPr>
          <w:p w14:paraId="451769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Latency in Large Networks,  The two-tier optimization process can introduce delays in route discovery for large-scale deployments.</w:t>
            </w:r>
          </w:p>
        </w:tc>
      </w:tr>
      <w:tr w14:paraId="469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3AD497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21</w:t>
            </w:r>
          </w:p>
        </w:tc>
        <w:tc>
          <w:tcPr>
            <w:tcW w:w="710" w:type="dxa"/>
          </w:tcPr>
          <w:p w14:paraId="7EEB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[35]</w:t>
            </w:r>
          </w:p>
        </w:tc>
        <w:tc>
          <w:tcPr>
            <w:tcW w:w="5412" w:type="dxa"/>
          </w:tcPr>
          <w:p w14:paraId="6C784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Secretary Bird Optimization (SBOA) A bio-inspired metaheuristic that mimics the hunting behavior of birds to find optimal CH locations</w:t>
            </w:r>
            <w:r>
              <w:rPr>
                <w:rFonts w:hint="default"/>
                <w:sz w:val="16"/>
                <w:szCs w:val="16"/>
                <w:vertAlign w:val="baseline"/>
                <w:lang w:val="en-US"/>
              </w:rPr>
              <w:t>. I</w:t>
            </w:r>
            <w:r>
              <w:rPr>
                <w:rFonts w:hint="default"/>
                <w:sz w:val="16"/>
                <w:szCs w:val="16"/>
                <w:vertAlign w:val="baseline"/>
                <w:lang w:val="en-US"/>
              </w:rPr>
              <w:t xml:space="preserve">mproved network life by </w:t>
            </w:r>
            <w:r>
              <w:rPr>
                <w:rFonts w:hint="default"/>
                <w:sz w:val="16"/>
                <w:szCs w:val="16"/>
                <w:vertAlign w:val="baseline"/>
                <w:lang w:val="en-US"/>
              </w:rPr>
              <w:t xml:space="preserve">34.5% as compared to FBECS. </w:t>
            </w:r>
          </w:p>
        </w:tc>
        <w:tc>
          <w:tcPr>
            <w:tcW w:w="3519" w:type="dxa"/>
          </w:tcPr>
          <w:p w14:paraId="1E71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Stalling in Local Optima: Can become inefficient in complex or irregular network topologies where the "prey" (optimal node) is harder to isolate</w:t>
            </w:r>
          </w:p>
        </w:tc>
      </w:tr>
      <w:tr w14:paraId="5A76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4" w:type="dxa"/>
          </w:tcPr>
          <w:p w14:paraId="3B3EA67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22</w:t>
            </w:r>
          </w:p>
        </w:tc>
        <w:tc>
          <w:tcPr>
            <w:tcW w:w="710" w:type="dxa"/>
          </w:tcPr>
          <w:p w14:paraId="095826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[36]</w:t>
            </w:r>
          </w:p>
        </w:tc>
        <w:tc>
          <w:tcPr>
            <w:tcW w:w="5412" w:type="dxa"/>
          </w:tcPr>
          <w:p w14:paraId="3E3E2A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rPr>
              <w:t>Protozoa Behavior Modeling: Mimics the adaptive movement and resource consumption of simple organisms to determine data paths.</w:t>
            </w:r>
            <w:r>
              <w:rPr>
                <w:rFonts w:hint="default"/>
                <w:sz w:val="16"/>
                <w:szCs w:val="16"/>
                <w:vertAlign w:val="baseline"/>
                <w:lang w:val="en-US"/>
              </w:rPr>
              <w:t xml:space="preserve"> Improved network lifetime by 283.96% as compared to LEACH, </w:t>
            </w:r>
            <w:r>
              <w:rPr>
                <w:rFonts w:hint="default"/>
                <w:sz w:val="16"/>
                <w:szCs w:val="16"/>
                <w:vertAlign w:val="baseline"/>
                <w:lang w:val="en-US"/>
              </w:rPr>
              <w:t xml:space="preserve">increased throughput by </w:t>
            </w:r>
            <w:r>
              <w:rPr>
                <w:rFonts w:hint="default"/>
                <w:sz w:val="16"/>
                <w:szCs w:val="16"/>
                <w:vertAlign w:val="baseline"/>
                <w:lang w:val="en-US"/>
              </w:rPr>
              <w:t>60%  as compared to HEED and reduced energy consumption by 15% as compared to PSO.</w:t>
            </w:r>
          </w:p>
        </w:tc>
        <w:tc>
          <w:tcPr>
            <w:tcW w:w="3519" w:type="dxa"/>
          </w:tcPr>
          <w:p w14:paraId="37F603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sz w:val="16"/>
                <w:szCs w:val="16"/>
                <w:vertAlign w:val="baseline"/>
                <w:lang w:val="en-US"/>
              </w:rPr>
            </w:pPr>
            <w:r>
              <w:rPr>
                <w:rFonts w:hint="default"/>
                <w:sz w:val="16"/>
                <w:szCs w:val="16"/>
                <w:vertAlign w:val="baseline"/>
                <w:lang w:val="en-US"/>
              </w:rPr>
              <w:t>Limited Stability: The biological analogy may not hold up during massive network surges or sudden node failures (partitioning)</w:t>
            </w:r>
          </w:p>
        </w:tc>
      </w:tr>
    </w:tbl>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bookmarkStart w:id="0" w:name="_GoBack"/>
      <w:bookmarkEnd w:id="0"/>
    </w:p>
    <w:p w14:paraId="3F0FD30B">
      <w:pPr>
        <w:jc w:val="left"/>
        <w:rPr>
          <w:rFonts w:hint="default"/>
        </w:rPr>
        <w:sectPr>
          <w:type w:val="continuous"/>
          <w:pgSz w:w="11906" w:h="16838"/>
          <w:pgMar w:top="1080" w:right="893" w:bottom="1080" w:left="893" w:header="720" w:footer="720" w:gutter="0"/>
          <w:cols w:space="425" w:num="1"/>
          <w:docGrid w:linePitch="360" w:charSpace="0"/>
        </w:sect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2336" behindDoc="0" locked="0" layoutInCell="1" allowOverlap="1">
            <wp:simplePos x="0" y="0"/>
            <wp:positionH relativeFrom="page">
              <wp:posOffset>633730</wp:posOffset>
            </wp:positionH>
            <wp:positionV relativeFrom="page">
              <wp:posOffset>5554345</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iCs/>
          <w:lang w:val="en-US"/>
        </w:rPr>
      </w:pPr>
      <w:r>
        <w:rPr>
          <w:rFonts w:hint="default"/>
          <w:i/>
          <w:iCs/>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Cambria Math" w:hAnsi="Cambria Math"/>
                      <w:lang w:val="en-US"/>
                    </w:rPr>
                    <m:t xml:space="preserve">        </m:t>
                  </m:r>
                  <m:r>
                    <m:rPr>
                      <m:sty m:val="p"/>
                    </m:rPr>
                    <w:rPr>
                      <w:rFonts w:hint="default" w:ascii="Times New Roman" w:hAnsi="Times New Roman"/>
                    </w:rPr>
                    <m:t>if</m:t>
                  </m:r>
                  <m:r>
                    <m:rPr>
                      <m:sty m:val="p"/>
                    </m:rPr>
                    <w:rPr>
                      <w:rFonts w:hint="default"/>
                      <w:lang w:val="en-US"/>
                    </w:rPr>
                    <m:t xml:space="preserve"> </m:t>
                  </m:r>
                  <m:r>
                    <m:rPr>
                      <m:sty m:val="p"/>
                    </m:rPr>
                    <w:rPr>
                      <w:rFonts w:hint="default" w:ascii="Times New Roman" w:hAnsi="Times New Roman"/>
                    </w:rPr>
                    <m:t>n∈G</m:t>
                  </m:r>
                  <m:ctrlPr>
                    <w:rPr>
                      <w:rFonts w:hint="default" w:ascii="Cambria Math" w:hAnsi="Cambria Math"/>
                    </w:rPr>
                  </m:ctrlPr>
                </m:e>
                <m:e>
                  <m:r>
                    <m:rPr>
                      <m:sty m:val="p"/>
                    </m:rPr>
                    <w:rPr>
                      <w:rFonts w:hint="default" w:ascii="Times New Roman" w:hAnsi="Times New Roman"/>
                    </w:rPr>
                    <m:t>0</m:t>
                  </m:r>
                  <m:r>
                    <m:rPr>
                      <m:sty m:val="p"/>
                    </m:rPr>
                    <w:rPr>
                      <w:rFonts w:hint="default"/>
                      <w:lang w:val="en-US"/>
                    </w:rPr>
                    <m:t xml:space="preserve">                     </m:t>
                  </m:r>
                  <m:r>
                    <m:rPr>
                      <m:sty m:val="p"/>
                    </m:rPr>
                    <w:rPr>
                      <w:rFonts w:hint="default" w:ascii="Times New Roman" w:hAnsi="Times New Roman"/>
                    </w:rPr>
                    <m:t>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i/>
          <w:iCs/>
          <w:lang w:val="en-US"/>
        </w:rPr>
      </w:pPr>
      <w:r>
        <w:rPr>
          <w:rFonts w:hint="default"/>
          <w:i/>
          <w:iCs/>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64384"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i/>
          <w:iCs/>
          <w:lang w:val="en-US"/>
        </w:rPr>
      </w:pPr>
    </w:p>
    <w:p w14:paraId="473896A3">
      <w:pPr>
        <w:bidi w:val="0"/>
        <w:jc w:val="both"/>
        <w:rPr>
          <w:rFonts w:hint="default"/>
          <w:i/>
          <w:iCs/>
          <w:lang w:val="en-US"/>
        </w:rPr>
      </w:pPr>
      <w:r>
        <w:rPr>
          <w:rFonts w:hint="default"/>
          <w:i/>
          <w:iCs/>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63360"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i/>
          <w:iCs/>
          <w:lang w:val="en-US"/>
        </w:rPr>
      </w:pPr>
      <w:r>
        <w:rPr>
          <w:rFonts w:hint="default"/>
          <w:i/>
          <w:iCs/>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Q-Learning Q-table also known as experience 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65408"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38CAF875">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218EF28B">
      <w:pPr>
        <w:bidi w:val="0"/>
        <w:jc w:val="both"/>
        <w:rPr>
          <w:rFonts w:hint="default"/>
          <w:i/>
          <w:iCs/>
          <w:lang w:val="en-US"/>
        </w:rPr>
      </w:pPr>
      <w:r>
        <w:rPr>
          <w:rFonts w:hint="default"/>
          <w:i/>
          <w:iCs/>
          <w:lang w:val="en-US"/>
        </w:rPr>
        <w:t>Layer 5: Communication Layer</w:t>
      </w:r>
    </w:p>
    <w:p w14:paraId="4D0CF5C9">
      <w:pPr>
        <w:bidi w:val="0"/>
        <w:ind w:firstLine="400" w:firstLineChars="200"/>
        <w:jc w:val="both"/>
        <w:rPr>
          <w:rFonts w:hint="default"/>
          <w:lang w:val="en-US"/>
        </w:rPr>
      </w:pPr>
      <w:r>
        <w:rPr>
          <w:rFonts w:hint="default"/>
          <w:lang w:val="en-US"/>
        </w:rPr>
        <w:t>This layer is responsible for wireless communication and channel modeling during data transmission between sensor nodes, CHs and the BS.  It incorporates multi-hop packet routing using Dijkstra’s algorithm over a composite wireless channel, where the composite wireless channel is incorporated at the link evaluation stage by modeling both small-scale and large-scale fading effects. Specifically, Rician fading is used to characterize line-of-sight dominant signal variations, while Log-normal shadowing captures environmental attenuation due to vegetation and terrain. The resulting channel gain is integrated into the routing mechanism by defining link weights as a function of both transmission energy and channel quality. This enables Dijkstra-based multi-hop routing to select paths that are not only energy-efficient but also reliable under realistic agricultural channel conditions. It employs a radio energy dissipation model to estimate transmission and reception energy costs based on the distance between nodes and the volume of transmitted data.</w:t>
      </w:r>
    </w:p>
    <w:p w14:paraId="4EC6EAC0">
      <w:pPr>
        <w:bidi w:val="0"/>
        <w:ind w:firstLine="400" w:firstLineChars="200"/>
        <w:jc w:val="both"/>
        <w:rPr>
          <w:rFonts w:hint="default"/>
          <w:lang w:val="en-US"/>
        </w:rPr>
      </w:pPr>
    </w:p>
    <w:p w14:paraId="6666AD73">
      <w:pPr>
        <w:bidi w:val="0"/>
        <w:ind w:firstLine="400" w:firstLineChars="200"/>
        <w:jc w:val="both"/>
        <w:rPr>
          <w:rFonts w:hint="default" w:hAnsi="Cambria Math"/>
          <w:i w:val="0"/>
          <w:sz w:val="20"/>
          <w:szCs w:val="20"/>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K</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LoS</m:t>
              </m:r>
              <m:ctrlPr>
                <w:rPr>
                  <w:rFonts w:hint="default"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hint="default"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1</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NLoS</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(11)</m:t>
          </m:r>
        </m:oMath>
      </m:oMathPara>
    </w:p>
    <w:p w14:paraId="5A3A6CE6">
      <w:pPr>
        <w:bidi w:val="0"/>
        <w:ind w:firstLine="400" w:firstLineChars="200"/>
        <w:jc w:val="both"/>
        <w:rPr>
          <w:rFonts w:hint="default" w:hAnsi="Cambria Math"/>
          <w:i w:val="0"/>
          <w:sz w:val="20"/>
          <w:szCs w:val="20"/>
          <w:lang w:val="en-US"/>
        </w:rPr>
      </w:pPr>
    </w:p>
    <w:p w14:paraId="4169F98C">
      <w:pPr>
        <w:bidi w:val="0"/>
        <w:jc w:val="both"/>
        <w:rPr>
          <w:rFonts w:hint="default" w:hAnsi="Cambria Math"/>
          <w:i w:val="0"/>
          <w:sz w:val="20"/>
          <w:szCs w:val="20"/>
          <w:lang w:val="en-US"/>
        </w:rPr>
      </w:pPr>
      <w:r>
        <w:rPr>
          <w:rFonts w:hint="default" w:hAnsi="Cambria Math"/>
          <w:i w:val="0"/>
          <w:sz w:val="20"/>
          <w:szCs w:val="20"/>
          <w:lang w:val="en-US"/>
        </w:rPr>
        <w:t xml:space="preserve">Equation (11) represents the small-scale fading component, modeled using the Rician distribution, suitable for Line-of-Sight (LoS) dominant environments. </w:t>
      </w:r>
    </w:p>
    <w:p w14:paraId="23DD3EB8">
      <w:pPr>
        <w:bidi w:val="0"/>
        <w:jc w:val="both"/>
        <w:rPr>
          <w:rFonts w:hint="default" w:hAnsi="Cambria Math"/>
          <w:i w:val="0"/>
          <w:sz w:val="20"/>
          <w:szCs w:val="20"/>
          <w:lang w:val="en-US"/>
        </w:rPr>
      </w:pPr>
    </w:p>
    <w:p w14:paraId="753EBDAC">
      <w:pPr>
        <w:bidi w:val="0"/>
        <w:jc w:val="both"/>
        <w:rPr>
          <w:rFonts w:hint="default" w:hAnsi="Cambria Math" w:eastAsia="SimSun"/>
          <w:i w:val="0"/>
          <w:sz w:val="24"/>
          <w:lang w:val="en-US"/>
        </w:rPr>
      </w:pPr>
      <m:oMathPara>
        <m:oMath>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r>
            <m:rPr/>
            <w:rPr>
              <w:rFonts w:hint="default" w:ascii="Cambria Math" w:hAnsi="Cambria Math" w:eastAsia="SimSun"/>
              <w:sz w:val="20"/>
              <w:szCs w:val="20"/>
            </w:rPr>
            <m:t>)+10n</m:t>
          </m:r>
          <m:func>
            <m:funcPr>
              <m:ctrlPr>
                <w:rPr>
                  <w:rFonts w:hint="default" w:ascii="Cambria Math" w:hAnsi="Cambria Math" w:eastAsia="SimSun"/>
                  <w:sz w:val="20"/>
                  <w:szCs w:val="20"/>
                </w:rPr>
              </m:ctrlPr>
            </m:funcPr>
            <m:fName>
              <m:sSub>
                <m:sSubPr>
                  <m:ctrlPr>
                    <w:rPr>
                      <w:rFonts w:hint="default" w:ascii="Cambria Math" w:hAnsi="Cambria Math" w:eastAsia="SimSun"/>
                      <w:sz w:val="20"/>
                      <w:szCs w:val="20"/>
                    </w:rPr>
                  </m:ctrlPr>
                </m:sSubPr>
                <m:e>
                  <m:r>
                    <m:rPr>
                      <m:sty m:val="p"/>
                    </m:rPr>
                    <w:rPr>
                      <w:rFonts w:hint="default" w:ascii="Cambria Math" w:hAnsi="Cambria Math" w:eastAsia="SimSun"/>
                      <w:sz w:val="20"/>
                      <w:szCs w:val="20"/>
                    </w:rPr>
                    <m:t>log</m:t>
                  </m:r>
                  <m:ctrlPr>
                    <w:rPr>
                      <w:rFonts w:ascii="Cambria Math" w:hAnsi="Cambria Math" w:eastAsia="SimSun"/>
                      <w:sz w:val="20"/>
                      <w:szCs w:val="20"/>
                    </w:rPr>
                  </m:ctrlPr>
                </m:e>
                <m:sub>
                  <m:r>
                    <m:rPr/>
                    <w:rPr>
                      <w:rFonts w:hint="default" w:ascii="Cambria Math" w:hAnsi="Cambria Math" w:eastAsia="SimSun"/>
                      <w:sz w:val="20"/>
                      <w:szCs w:val="20"/>
                    </w:rPr>
                    <m:t>10</m:t>
                  </m:r>
                  <m:ctrlPr>
                    <w:rPr>
                      <w:rFonts w:ascii="Cambria Math" w:hAnsi="Cambria Math" w:eastAsia="SimSun"/>
                      <w:sz w:val="20"/>
                      <w:szCs w:val="20"/>
                    </w:rPr>
                  </m:ctrlPr>
                </m:sub>
              </m:sSub>
              <m:ctrlPr>
                <w:rPr>
                  <w:rFonts w:hint="default" w:ascii="Cambria Math" w:hAnsi="Cambria Math" w:eastAsia="SimSun"/>
                  <w:sz w:val="20"/>
                  <w:szCs w:val="20"/>
                </w:rPr>
              </m:ctrlPr>
            </m:fName>
            <m:e>
              <m:d>
                <m:dPr>
                  <m:ctrlPr>
                    <w:rPr>
                      <w:rFonts w:hint="default" w:ascii="Cambria Math" w:hAnsi="Cambria Math" w:eastAsia="SimSun"/>
                      <w:sz w:val="20"/>
                      <w:szCs w:val="20"/>
                    </w:rPr>
                  </m:ctrlPr>
                </m:dPr>
                <m:e>
                  <m:f>
                    <m:fPr>
                      <m:ctrlPr>
                        <w:rPr>
                          <w:rFonts w:hint="default" w:ascii="Cambria Math" w:hAnsi="Cambria Math" w:eastAsia="SimSun"/>
                          <w:sz w:val="20"/>
                          <w:szCs w:val="20"/>
                        </w:rPr>
                      </m:ctrlPr>
                    </m:fPr>
                    <m:num>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ctrlPr>
                        <w:rPr>
                          <w:rFonts w:hint="default" w:ascii="Cambria Math" w:hAnsi="Cambria Math" w:eastAsia="SimSun"/>
                          <w:sz w:val="20"/>
                          <w:szCs w:val="20"/>
                        </w:rPr>
                      </m:ctrlPr>
                    </m:num>
                    <m:den>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ctrlPr>
                        <w:rPr>
                          <w:rFonts w:hint="default" w:ascii="Cambria Math" w:hAnsi="Cambria Math" w:eastAsia="SimSun"/>
                          <w:sz w:val="20"/>
                          <w:szCs w:val="20"/>
                        </w:rPr>
                      </m:ctrlPr>
                    </m:den>
                  </m:f>
                  <m:ctrlPr>
                    <w:rPr>
                      <w:rFonts w:hint="default" w:ascii="Cambria Math" w:hAnsi="Cambria Math" w:eastAsia="SimSun"/>
                      <w:sz w:val="20"/>
                      <w:szCs w:val="20"/>
                    </w:rPr>
                  </m:ctrlPr>
                </m:e>
              </m:d>
              <m:ctrlPr>
                <w:rPr>
                  <w:rFonts w:hint="default" w:ascii="Cambria Math" w:hAnsi="Cambria Math" w:eastAsia="SimSun"/>
                  <w:sz w:val="20"/>
                  <w:szCs w:val="20"/>
                </w:rPr>
              </m:ctrlPr>
            </m:e>
          </m:func>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X</m:t>
              </m:r>
              <m:ctrlPr>
                <w:rPr>
                  <w:rFonts w:hint="default" w:ascii="Cambria Math" w:hAnsi="Cambria Math" w:eastAsia="SimSun"/>
                  <w:sz w:val="20"/>
                  <w:szCs w:val="20"/>
                </w:rPr>
              </m:ctrlPr>
            </m:e>
            <m:sub>
              <m:r>
                <m:rPr/>
                <w:rPr>
                  <w:rFonts w:hint="default" w:ascii="Cambria Math" w:hAnsi="Cambria Math" w:eastAsia="SimSun"/>
                  <w:sz w:val="20"/>
                  <w:szCs w:val="20"/>
                </w:rPr>
                <m:t>σ</m:t>
              </m:r>
              <m:r>
                <m:rPr/>
                <w:rPr>
                  <w:rFonts w:hint="default" w:ascii="Cambria Math" w:hAnsi="Cambria Math"/>
                  <w:sz w:val="20"/>
                  <w:szCs w:val="20"/>
                  <w:lang w:val="en-US"/>
                </w:rPr>
                <m:t xml:space="preserve"> </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(12)</m:t>
          </m:r>
        </m:oMath>
      </m:oMathPara>
    </w:p>
    <w:p w14:paraId="7F1B5479">
      <w:pPr>
        <w:bidi w:val="0"/>
        <w:jc w:val="both"/>
        <w:rPr>
          <w:rFonts w:hint="default" w:hAnsi="Cambria Math" w:eastAsia="SimSun"/>
          <w:i w:val="0"/>
          <w:sz w:val="24"/>
        </w:rPr>
      </w:pPr>
    </w:p>
    <w:p w14:paraId="154C7BF2">
      <w:pPr>
        <w:bidi w:val="0"/>
        <w:jc w:val="both"/>
        <w:rPr>
          <w:rFonts w:hint="default" w:hAnsi="Cambria Math" w:eastAsia="SimSun"/>
          <w:i w:val="0"/>
          <w:sz w:val="24"/>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G</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sSup>
            <m:sSupPr>
              <m:ctrlPr>
                <w:rPr>
                  <w:rFonts w:hint="default" w:ascii="Cambria Math" w:hAnsi="Cambria Math" w:eastAsia="SimSun"/>
                  <w:sz w:val="20"/>
                  <w:szCs w:val="20"/>
                </w:rPr>
              </m:ctrlPr>
            </m:sSupPr>
            <m:e>
              <m:r>
                <m:rPr/>
                <w:rPr>
                  <w:rFonts w:hint="default" w:ascii="Cambria Math" w:hAnsi="Cambria Math" w:eastAsia="SimSun"/>
                  <w:sz w:val="20"/>
                  <w:szCs w:val="20"/>
                </w:rPr>
                <m:t>|</m:t>
              </m:r>
              <m:ctrlPr>
                <w:rPr>
                  <w:rFonts w:ascii="Cambria Math" w:hAnsi="Cambria Math" w:eastAsia="SimSun"/>
                  <w:sz w:val="20"/>
                  <w:szCs w:val="20"/>
                </w:rPr>
              </m:ctrlPr>
            </m:e>
            <m:sup>
              <m:r>
                <m:rPr/>
                <w:rPr>
                  <w:rFonts w:hint="default" w:ascii="Cambria Math" w:hAnsi="Cambria Math" w:eastAsia="SimSun"/>
                  <w:sz w:val="20"/>
                  <w:szCs w:val="20"/>
                </w:rPr>
                <m:t>2</m:t>
              </m:r>
              <m:ctrlPr>
                <w:rPr>
                  <w:rFonts w:ascii="Cambria Math" w:hAnsi="Cambria Math" w:eastAsia="SimSun"/>
                  <w:sz w:val="20"/>
                  <w:szCs w:val="20"/>
                </w:rPr>
              </m:ctrlPr>
            </m:sup>
          </m:sSup>
          <m:r>
            <m:rPr/>
            <w:rPr>
              <w:rFonts w:hint="default" w:ascii="Cambria Math" w:hAnsi="Cambria Math" w:eastAsia="SimSun"/>
              <w:sz w:val="20"/>
              <w:szCs w:val="20"/>
            </w:rPr>
            <m:t>⋅1</m:t>
          </m:r>
          <m:sSup>
            <m:sSupPr>
              <m:ctrlPr>
                <w:rPr>
                  <w:rFonts w:hint="default" w:ascii="Cambria Math" w:hAnsi="Cambria Math" w:eastAsia="SimSun"/>
                  <w:sz w:val="20"/>
                  <w:szCs w:val="20"/>
                </w:rPr>
              </m:ctrlPr>
            </m:sSupPr>
            <m:e>
              <m:r>
                <m:rPr/>
                <w:rPr>
                  <w:rFonts w:hint="default" w:ascii="Cambria Math" w:hAnsi="Cambria Math" w:eastAsia="SimSun"/>
                  <w:sz w:val="20"/>
                  <w:szCs w:val="20"/>
                </w:rPr>
                <m:t>0</m:t>
              </m:r>
              <m:ctrlPr>
                <w:rPr>
                  <w:rFonts w:ascii="Cambria Math" w:hAnsi="Cambria Math" w:eastAsia="SimSun"/>
                  <w:sz w:val="20"/>
                  <w:szCs w:val="20"/>
                </w:rPr>
              </m:ctrlPr>
            </m:e>
            <m:sup>
              <m:r>
                <m:rPr/>
                <w:rPr>
                  <w:rFonts w:hint="default" w:ascii="Cambria Math" w:hAnsi="Cambria Math" w:eastAsia="SimSun"/>
                  <w:sz w:val="20"/>
                  <w:szCs w:val="20"/>
                </w:rPr>
                <m:t>−</m:t>
              </m:r>
              <m:f>
                <m:fPr>
                  <m:ctrlPr>
                    <w:rPr>
                      <w:rFonts w:hint="default" w:ascii="Cambria Math" w:hAnsi="Cambria Math" w:eastAsia="SimSun"/>
                      <w:sz w:val="20"/>
                      <w:szCs w:val="20"/>
                    </w:rPr>
                  </m:ctrlPr>
                </m:fPr>
                <m:num>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ctrlPr>
                    <w:rPr>
                      <w:rFonts w:hint="default" w:ascii="Cambria Math" w:hAnsi="Cambria Math" w:eastAsia="SimSun"/>
                      <w:sz w:val="20"/>
                      <w:szCs w:val="20"/>
                    </w:rPr>
                  </m:ctrlPr>
                </m:num>
                <m:den>
                  <m:r>
                    <m:rPr/>
                    <w:rPr>
                      <w:rFonts w:hint="default" w:ascii="Cambria Math" w:hAnsi="Cambria Math" w:eastAsia="SimSun"/>
                      <w:sz w:val="20"/>
                      <w:szCs w:val="20"/>
                    </w:rPr>
                    <m:t>10</m:t>
                  </m:r>
                  <m:ctrlPr>
                    <w:rPr>
                      <w:rFonts w:hint="default" w:ascii="Cambria Math" w:hAnsi="Cambria Math" w:eastAsia="SimSun"/>
                      <w:sz w:val="20"/>
                      <w:szCs w:val="20"/>
                    </w:rPr>
                  </m:ctrlPr>
                </m:den>
              </m:f>
              <m:ctrlPr>
                <w:rPr>
                  <w:rFonts w:hint="default" w:ascii="Cambria Math" w:hAnsi="Cambria Math" w:eastAsia="SimSun"/>
                  <w:sz w:val="20"/>
                  <w:szCs w:val="20"/>
                </w:rPr>
              </m:ctrlPr>
            </m:sup>
          </m:sSup>
          <m:r>
            <m:rPr>
              <m:sty m:val="p"/>
            </m:rPr>
            <w:rPr>
              <w:rFonts w:hint="default" w:ascii="Cambria Math" w:hAnsi="Cambria Math"/>
              <w:sz w:val="20"/>
              <w:szCs w:val="20"/>
              <w:lang w:val="en-US"/>
            </w:rPr>
            <m:t xml:space="preserve">                                                   (13)</m:t>
          </m:r>
        </m:oMath>
      </m:oMathPara>
    </w:p>
    <w:p w14:paraId="3D59550F">
      <w:pPr>
        <w:bidi w:val="0"/>
        <w:jc w:val="both"/>
        <w:rPr>
          <w:rFonts w:hint="default" w:hAnsi="Cambria Math" w:eastAsia="SimSun"/>
          <w:i w:val="0"/>
          <w:sz w:val="24"/>
        </w:rPr>
      </w:pPr>
    </w:p>
    <w:p w14:paraId="24C56D63">
      <w:pPr>
        <w:bidi w:val="0"/>
        <w:jc w:val="both"/>
        <w:rPr>
          <w:rFonts w:hint="default" w:hAnsi="SimSun" w:cs="SimSun"/>
          <w:i w:val="0"/>
          <w:sz w:val="20"/>
          <w:szCs w:val="20"/>
          <w:lang w:val="en-US"/>
        </w:rPr>
      </w:pPr>
      <w:r>
        <w:rPr>
          <w:rFonts w:hint="default" w:hAnsi="SimSun" w:cs="SimSun"/>
          <w:i w:val="0"/>
          <w:sz w:val="20"/>
          <w:szCs w:val="20"/>
          <w:lang w:val="en-US"/>
        </w:rPr>
        <w:t>Equation (12) represent the large-scale path loss by shadowing, n is the path loss exponent, Xσ is a Gaussian random variable representing shadowing effects. Equation (13) represents the overall channel gain which is obtained by combining small-scale and large-scale effects, t</w:t>
      </w:r>
      <w:r>
        <w:rPr>
          <w:rFonts w:hint="default" w:hAnsi="SimSun" w:eastAsia="SimSun" w:cs="SimSun"/>
          <w:i w:val="0"/>
          <w:sz w:val="20"/>
          <w:szCs w:val="20"/>
          <w:lang w:val="en-US"/>
        </w:rPr>
        <w:t>he effective channel gain between nodes i and j is computed as</w:t>
      </w:r>
      <w:r>
        <w:rPr>
          <w:rFonts w:hint="default" w:hAnsi="SimSun" w:cs="SimSun"/>
          <w:i w:val="0"/>
          <w:sz w:val="20"/>
          <w:szCs w:val="20"/>
          <w:lang w:val="en-US"/>
        </w:rPr>
        <w:t xml:space="preserve"> Gij. Now  SNRᵢⱼ will be Gij times of SNR.</w:t>
      </w:r>
    </w:p>
    <w:p w14:paraId="08A990C9">
      <w:pPr>
        <w:keepNext w:val="0"/>
        <w:keepLines w:val="0"/>
        <w:pageBreakBefore w:val="0"/>
        <w:widowControl/>
        <w:kinsoku/>
        <w:wordWrap/>
        <w:overflowPunct/>
        <w:topLinePunct w:val="0"/>
        <w:autoSpaceDE/>
        <w:autoSpaceDN/>
        <w:bidi w:val="0"/>
        <w:adjustRightInd/>
        <w:snapToGrid/>
        <w:spacing w:before="271" w:beforeLines="75" w:line="360" w:lineRule="auto"/>
        <w:ind w:left="100" w:leftChars="50" w:right="100" w:rightChars="50"/>
        <w:jc w:val="center"/>
        <w:textAlignment w:val="auto"/>
        <w:rPr>
          <w:rFonts w:hint="default" w:hAnsi="SimSun" w:cs="SimSun"/>
          <w:i w:val="0"/>
          <w:sz w:val="20"/>
          <w:szCs w:val="20"/>
          <w:lang w:val="en-US"/>
        </w:rPr>
      </w:pPr>
      <w:r>
        <w:drawing>
          <wp:anchor distT="0" distB="0" distL="114300" distR="114300" simplePos="0" relativeHeight="251666432" behindDoc="0" locked="0" layoutInCell="1" allowOverlap="1">
            <wp:simplePos x="0" y="0"/>
            <wp:positionH relativeFrom="column">
              <wp:posOffset>60325</wp:posOffset>
            </wp:positionH>
            <wp:positionV relativeFrom="paragraph">
              <wp:posOffset>244475</wp:posOffset>
            </wp:positionV>
            <wp:extent cx="2996565" cy="1986280"/>
            <wp:effectExtent l="0" t="0" r="13335" b="13970"/>
            <wp:wrapTopAndBottom/>
            <wp:docPr id="7"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omm"/>
                    <pic:cNvPicPr>
                      <a:picLocks noChangeAspect="1"/>
                    </pic:cNvPicPr>
                  </pic:nvPicPr>
                  <pic:blipFill>
                    <a:blip r:embed="rId15"/>
                    <a:stretch>
                      <a:fillRect/>
                    </a:stretch>
                  </pic:blipFill>
                  <pic:spPr>
                    <a:xfrm>
                      <a:off x="0" y="0"/>
                      <a:ext cx="2996565" cy="1986280"/>
                    </a:xfrm>
                    <a:prstGeom prst="rect">
                      <a:avLst/>
                    </a:prstGeom>
                  </pic:spPr>
                </pic:pic>
              </a:graphicData>
            </a:graphic>
          </wp:anchor>
        </w:drawing>
      </w:r>
      <w:r>
        <w:rPr>
          <w:rFonts w:hint="default"/>
          <w:sz w:val="16"/>
          <w:szCs w:val="16"/>
          <w:lang w:val="en-US"/>
        </w:rPr>
        <w:t>Fgure 7. Q-Learning agenrt decision making framework</w:t>
      </w:r>
    </w:p>
    <w:p w14:paraId="4F1910DC">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7 represents wireless links using a composite Rician Log-normal channel and computes link weights based on both energy consumption and channel quality.</w:t>
      </w:r>
    </w:p>
    <w:p w14:paraId="2DBC92CA">
      <w:pPr>
        <w:bidi w:val="0"/>
        <w:jc w:val="both"/>
        <w:rPr>
          <w:rFonts w:hint="default"/>
          <w:lang w:val="en-US"/>
        </w:rPr>
      </w:pPr>
      <w:r>
        <w:rPr>
          <w:rFonts w:hint="default"/>
          <w:lang w:val="en-US"/>
        </w:rPr>
        <w:drawing>
          <wp:inline distT="0" distB="0" distL="114300" distR="114300">
            <wp:extent cx="6420485" cy="3674745"/>
            <wp:effectExtent l="0" t="0" r="18415" b="1905"/>
            <wp:docPr id="16" name="Picture 16" descr="combinedLayer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ombinedLayers (12)"/>
                    <pic:cNvPicPr>
                      <a:picLocks noChangeAspect="1"/>
                    </pic:cNvPicPr>
                  </pic:nvPicPr>
                  <pic:blipFill>
                    <a:blip r:embed="rId16"/>
                    <a:stretch>
                      <a:fillRect/>
                    </a:stretch>
                  </pic:blipFill>
                  <pic:spPr>
                    <a:xfrm>
                      <a:off x="0" y="0"/>
                      <a:ext cx="6420485" cy="3674745"/>
                    </a:xfrm>
                    <a:prstGeom prst="rect">
                      <a:avLst/>
                    </a:prstGeom>
                  </pic:spPr>
                </pic:pic>
              </a:graphicData>
            </a:graphic>
          </wp:inline>
        </w:drawing>
      </w:r>
    </w:p>
    <w:p w14:paraId="33989425">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8. End-to-End Layer Integration</w:t>
      </w:r>
    </w:p>
    <w:p w14:paraId="584DDAF9">
      <w:pPr>
        <w:bidi w:val="0"/>
        <w:jc w:val="both"/>
        <w:rPr>
          <w:rFonts w:hint="default"/>
          <w:lang w:val="en-US"/>
        </w:rPr>
      </w:pPr>
    </w:p>
    <w:p w14:paraId="5C65E1F5">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0553DE2C">
      <w:pPr>
        <w:bidi w:val="0"/>
        <w:jc w:val="both"/>
        <w:rPr>
          <w:rFonts w:hint="default"/>
          <w:lang w:val="en-US"/>
        </w:rPr>
      </w:pPr>
      <w:r>
        <w:rPr>
          <w:rFonts w:hint="default"/>
          <w:lang w:val="en-US"/>
        </w:rPr>
        <w:t>Figure 8 illustrates end-to-end integration of each layers of RLHC framework, which begins with layer 1 that is DEECP based probability computation incorporating residual energy and node heterogeneity, followed by utility-driven CH selection, then clusters are formed using a CH-guided K-Means approach to ensure spatial compactness after that a Q-learning module optimizes cluster operations dynamically using state inputs and finally a composite channel model (Rician small-scale + Log-normal large-scale fading) is used along with Dijkstra-based multi-hop routing for efficient data transmission.</w:t>
      </w:r>
    </w:p>
    <w:p w14:paraId="1FD64AF6">
      <w:pPr>
        <w:bidi w:val="0"/>
        <w:jc w:val="both"/>
        <w:rPr>
          <w:rFonts w:hint="default"/>
          <w:lang w:val="en-US"/>
        </w:rPr>
      </w:pPr>
    </w:p>
    <w:p w14:paraId="3AC9DB5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b w:val="0"/>
          <w:bCs w:val="0"/>
          <w:sz w:val="20"/>
          <w:szCs w:val="20"/>
          <w:lang w:val="en-US"/>
        </w:rPr>
        <w:t xml:space="preserve">Simulation </w:t>
      </w:r>
      <w:r>
        <w:rPr>
          <w:rFonts w:hint="default" w:ascii="Times New Roman" w:hAnsi="Times New Roman" w:eastAsia="SimSun" w:cs="Times New Roman"/>
          <w:color w:val="000000"/>
          <w:kern w:val="0"/>
          <w:sz w:val="20"/>
          <w:szCs w:val="20"/>
          <w:lang w:val="en-US" w:eastAsia="zh-CN" w:bidi="ar"/>
        </w:rPr>
        <w:t>parameters for Agri-IoT</w:t>
      </w:r>
    </w:p>
    <w:tbl>
      <w:tblPr>
        <w:tblStyle w:val="17"/>
        <w:tblpPr w:leftFromText="180" w:rightFromText="180" w:vertAnchor="page" w:horzAnchor="page" w:tblpX="1009" w:tblpY="1054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3"/>
        <w:gridCol w:w="1903"/>
      </w:tblGrid>
      <w:tr w14:paraId="622E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shd w:val="clear" w:color="auto" w:fill="BEBEBE" w:themeFill="background1" w:themeFillShade="BF"/>
          </w:tcPr>
          <w:p w14:paraId="4E9AEDA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903" w:type="dxa"/>
            <w:shd w:val="clear" w:color="auto" w:fill="BEBEBE" w:themeFill="background1" w:themeFillShade="BF"/>
          </w:tcPr>
          <w:p w14:paraId="4A65E95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0058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19B2C0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903" w:type="dxa"/>
          </w:tcPr>
          <w:p w14:paraId="02721FA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1000</w:t>
            </w:r>
            <w:r>
              <w:rPr>
                <w:rFonts w:hint="default" w:ascii="Times New Roman" w:hAnsi="Times New Roman" w:eastAsia="SimSun" w:cs="Times New Roman"/>
                <w:color w:val="000000"/>
                <w:kern w:val="0"/>
                <w:sz w:val="20"/>
                <w:szCs w:val="20"/>
                <w:vertAlign w:val="baseline"/>
                <w:lang w:val="en-US" w:eastAsia="zh-CN" w:bidi="ar"/>
              </w:rPr>
              <w:t xml:space="preserve">m x </w:t>
            </w:r>
            <w:r>
              <w:rPr>
                <w:rFonts w:hint="default" w:cs="Times New Roman"/>
                <w:color w:val="000000"/>
                <w:kern w:val="0"/>
                <w:sz w:val="20"/>
                <w:szCs w:val="20"/>
                <w:vertAlign w:val="baseline"/>
                <w:lang w:val="en-US" w:eastAsia="zh-CN" w:bidi="ar"/>
              </w:rPr>
              <w:t>10</w:t>
            </w:r>
            <w:r>
              <w:rPr>
                <w:rFonts w:hint="default" w:ascii="Times New Roman" w:hAnsi="Times New Roman" w:eastAsia="SimSun" w:cs="Times New Roman"/>
                <w:color w:val="000000"/>
                <w:kern w:val="0"/>
                <w:sz w:val="20"/>
                <w:szCs w:val="20"/>
                <w:vertAlign w:val="baseline"/>
                <w:lang w:val="en-US" w:eastAsia="zh-CN" w:bidi="ar"/>
              </w:rPr>
              <w:t>00m</w:t>
            </w:r>
          </w:p>
        </w:tc>
      </w:tr>
      <w:tr w14:paraId="25D8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10FCC3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903" w:type="dxa"/>
          </w:tcPr>
          <w:p w14:paraId="33D5BE0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150</w:t>
            </w:r>
          </w:p>
        </w:tc>
      </w:tr>
      <w:tr w14:paraId="1D3D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DBE68D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903" w:type="dxa"/>
          </w:tcPr>
          <w:p w14:paraId="29668B4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7D66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E2E8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903" w:type="dxa"/>
          </w:tcPr>
          <w:p w14:paraId="0CAB79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128 bytes</w:t>
            </w:r>
          </w:p>
        </w:tc>
      </w:tr>
      <w:tr w14:paraId="3E3CA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CBAED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903" w:type="dxa"/>
          </w:tcPr>
          <w:p w14:paraId="7A38C27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14FE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88B429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903" w:type="dxa"/>
          </w:tcPr>
          <w:p w14:paraId="39AB910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1C3E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487B150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903" w:type="dxa"/>
          </w:tcPr>
          <w:p w14:paraId="7B123F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B49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07B3C5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903" w:type="dxa"/>
          </w:tcPr>
          <w:p w14:paraId="0DB286E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735C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CB46A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903" w:type="dxa"/>
          </w:tcPr>
          <w:p w14:paraId="27B3704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64DB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12253D9">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903" w:type="dxa"/>
          </w:tcPr>
          <w:p w14:paraId="2321496E">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1000 - 4000</w:t>
            </w:r>
          </w:p>
        </w:tc>
      </w:tr>
      <w:tr w14:paraId="14DC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043700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Sectorization</w:t>
            </w:r>
          </w:p>
        </w:tc>
        <w:tc>
          <w:tcPr>
            <w:tcW w:w="1903" w:type="dxa"/>
          </w:tcPr>
          <w:p w14:paraId="0C54889D">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3 × 3 grid (9 sectors)</w:t>
            </w:r>
          </w:p>
        </w:tc>
      </w:tr>
      <w:tr w14:paraId="157D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6A7BC8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Operating Frequency</w:t>
            </w:r>
          </w:p>
        </w:tc>
        <w:tc>
          <w:tcPr>
            <w:tcW w:w="1903" w:type="dxa"/>
          </w:tcPr>
          <w:p w14:paraId="5EB6F636">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865 MHz (LoRa)</w:t>
            </w:r>
          </w:p>
        </w:tc>
      </w:tr>
    </w:tbl>
    <w:p w14:paraId="22D64660">
      <w:pPr>
        <w:bidi w:val="0"/>
        <w:jc w:val="both"/>
        <w:rPr>
          <w:rFonts w:hint="default"/>
          <w:lang w:val="en-US"/>
        </w:rPr>
      </w:pPr>
    </w:p>
    <w:p w14:paraId="43F37A3C">
      <w:pPr>
        <w:bidi w:val="0"/>
        <w:jc w:val="both"/>
        <w:rPr>
          <w:rFonts w:hint="default"/>
          <w:lang w:val="en-US"/>
        </w:rPr>
      </w:pPr>
      <w:r>
        <w:rPr>
          <w:rFonts w:hint="default"/>
          <w:lang w:val="en-US"/>
        </w:rPr>
        <w:t>This framework is deployed in two fashions. First one is centralized approach, where the entire framework operates at the BS, where global network information is available then it disseminates decisions to sensor nodes. Second one is federated (distributed) approach, where the framework is executed at the CH level. Each CH locally performs all the operation then the local Q-Table are aggregated at BS after ‘n’ numbers of  rounds to reach a global policy.</w:t>
      </w: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3BA89860">
      <w:pPr>
        <w:bidi w:val="0"/>
        <w:jc w:val="both"/>
        <w:rPr>
          <w:rFonts w:hint="default"/>
          <w:lang w:val="en-US"/>
        </w:rPr>
      </w:pPr>
      <w:r>
        <w:rPr>
          <w:rFonts w:hint="default"/>
          <w:lang w:val="en-US"/>
        </w:rPr>
        <w:t xml:space="preserve">This section presents the performance evaluation of the various energy optimization </w:t>
      </w:r>
      <w:r>
        <w:rPr>
          <w:rFonts w:hint="default"/>
          <w:b w:val="0"/>
          <w:bCs w:val="0"/>
          <w:i w:val="0"/>
          <w:iCs w:val="0"/>
          <w:sz w:val="20"/>
          <w:szCs w:val="20"/>
          <w:lang w:val="en-US"/>
        </w:rPr>
        <w:t xml:space="preserve">algorithms </w:t>
      </w:r>
      <w:r>
        <w:rPr>
          <w:rFonts w:hint="default"/>
          <w:lang w:val="en-US"/>
        </w:rPr>
        <w:t xml:space="preserve">and the proposed framework. The analysis focuses on the </w:t>
      </w:r>
      <w:r>
        <w:rPr>
          <w:rFonts w:hint="default"/>
          <w:color w:val="000000"/>
          <w:kern w:val="0"/>
          <w:sz w:val="20"/>
          <w:szCs w:val="20"/>
          <w:lang w:val="en-US" w:eastAsia="zh-CN"/>
        </w:rPr>
        <w:t xml:space="preserve">sectoral survivability,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04320D24">
      <w:pPr>
        <w:bidi w:val="0"/>
        <w:jc w:val="both"/>
        <w:rPr>
          <w:rFonts w:hint="default"/>
          <w:sz w:val="16"/>
          <w:szCs w:val="16"/>
          <w:lang w:val="en-US"/>
        </w:rPr>
      </w:pPr>
      <w:r>
        <w:rPr>
          <w:rFonts w:hint="default"/>
          <w:lang w:val="en-US"/>
        </w:rPr>
        <w:drawing>
          <wp:anchor distT="0" distB="0" distL="114300" distR="114300" simplePos="0" relativeHeight="251667456" behindDoc="0" locked="0" layoutInCell="1" allowOverlap="1">
            <wp:simplePos x="0" y="0"/>
            <wp:positionH relativeFrom="column">
              <wp:posOffset>0</wp:posOffset>
            </wp:positionH>
            <wp:positionV relativeFrom="paragraph">
              <wp:posOffset>71120</wp:posOffset>
            </wp:positionV>
            <wp:extent cx="3077210" cy="1040765"/>
            <wp:effectExtent l="0" t="0" r="8890" b="6985"/>
            <wp:wrapTopAndBottom/>
            <wp:docPr id="8" name="Picture 8" descr="secto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ctor_comparison"/>
                    <pic:cNvPicPr>
                      <a:picLocks noChangeAspect="1"/>
                    </pic:cNvPicPr>
                  </pic:nvPicPr>
                  <pic:blipFill>
                    <a:blip r:embed="rId17"/>
                    <a:stretch>
                      <a:fillRect/>
                    </a:stretch>
                  </pic:blipFill>
                  <pic:spPr>
                    <a:xfrm>
                      <a:off x="0" y="0"/>
                      <a:ext cx="3077210" cy="1040765"/>
                    </a:xfrm>
                    <a:prstGeom prst="rect">
                      <a:avLst/>
                    </a:prstGeom>
                  </pic:spPr>
                </pic:pic>
              </a:graphicData>
            </a:graphic>
          </wp:anchor>
        </w:drawing>
      </w:r>
    </w:p>
    <w:p w14:paraId="2DE7D22E">
      <w:pPr>
        <w:bidi w:val="0"/>
        <w:jc w:val="center"/>
        <w:rPr>
          <w:rFonts w:hint="default"/>
          <w:sz w:val="16"/>
          <w:szCs w:val="16"/>
          <w:lang w:val="en-US"/>
        </w:rPr>
      </w:pPr>
      <w:r>
        <w:rPr>
          <w:rFonts w:hint="default"/>
          <w:sz w:val="16"/>
          <w:szCs w:val="16"/>
          <w:lang w:val="en-US"/>
        </w:rPr>
        <w:drawing>
          <wp:inline distT="0" distB="0" distL="114300" distR="114300">
            <wp:extent cx="3077210" cy="1040765"/>
            <wp:effectExtent l="0" t="0" r="8890" b="6985"/>
            <wp:docPr id="15" name="Picture 15" descr="sector_comparis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ector_comparison1"/>
                    <pic:cNvPicPr>
                      <a:picLocks noChangeAspect="1"/>
                    </pic:cNvPicPr>
                  </pic:nvPicPr>
                  <pic:blipFill>
                    <a:blip r:embed="rId18"/>
                    <a:stretch>
                      <a:fillRect/>
                    </a:stretch>
                  </pic:blipFill>
                  <pic:spPr>
                    <a:xfrm>
                      <a:off x="0" y="0"/>
                      <a:ext cx="3077210" cy="1040765"/>
                    </a:xfrm>
                    <a:prstGeom prst="rect">
                      <a:avLst/>
                    </a:prstGeom>
                  </pic:spPr>
                </pic:pic>
              </a:graphicData>
            </a:graphic>
          </wp:inline>
        </w:drawing>
      </w:r>
    </w:p>
    <w:p w14:paraId="1888B25B">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t>Figure 9. Sectoral survival/coverage after 1000 rounds of simulation</w:t>
      </w:r>
    </w:p>
    <w:p w14:paraId="0536E847">
      <w:pPr>
        <w:bidi w:val="0"/>
        <w:jc w:val="center"/>
        <w:rPr>
          <w:rFonts w:hint="default"/>
          <w:sz w:val="16"/>
          <w:szCs w:val="16"/>
          <w:lang w:val="en-US"/>
        </w:rPr>
      </w:pPr>
    </w:p>
    <w:p w14:paraId="74362420">
      <w:pPr>
        <w:bidi w:val="0"/>
        <w:jc w:val="both"/>
        <w:rPr>
          <w:rFonts w:hint="default"/>
          <w:lang w:val="en-US"/>
        </w:rPr>
      </w:pPr>
      <w:r>
        <w:rPr>
          <w:rFonts w:hint="default"/>
          <w:lang w:val="en-US"/>
        </w:rPr>
        <w:t xml:space="preserve">Figure 9 represents a comparative analysis of clustering protocols LEACH, DEEC, FCM, PSO, ACO and RLHC evaluated over a 1000 × 1000 m² network area partitioned into nine (3x3) sectors. Gray shading indicates sectors that lost coverage before the final round, while annotated values denote the exact round of sector coverage failure. LEACH exhibits the poorest reliability, with only 1 sector remaining operational up to round 1000. DEEC shows marginal improvement, sustaining 3 sectors until the final round. FCM and PSO demonstrate significantly enhanced performance, maintaining 7 and 6 sectors, respectively. ACO further improves robustness with 8 sectors surviving through round 1000. In contrast, RLHC achieves complete network stability, with all 9 sectors remaining functional until the end, indicating superior reliability and coverage preservation. </w:t>
      </w:r>
    </w:p>
    <w:p w14:paraId="4B01D2EE">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8480" behindDoc="0" locked="0" layoutInCell="1" allowOverlap="1">
            <wp:simplePos x="0" y="0"/>
            <wp:positionH relativeFrom="column">
              <wp:posOffset>0</wp:posOffset>
            </wp:positionH>
            <wp:positionV relativeFrom="paragraph">
              <wp:posOffset>67945</wp:posOffset>
            </wp:positionV>
            <wp:extent cx="3075940" cy="2073275"/>
            <wp:effectExtent l="0" t="0" r="10160" b="3175"/>
            <wp:wrapTopAndBottom/>
            <wp:docPr id="17" name="Picture 17" descr="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ode_death_comparison"/>
                    <pic:cNvPicPr>
                      <a:picLocks noChangeAspect="1"/>
                    </pic:cNvPicPr>
                  </pic:nvPicPr>
                  <pic:blipFill>
                    <a:blip r:embed="rId19"/>
                    <a:stretch>
                      <a:fillRect/>
                    </a:stretch>
                  </pic:blipFill>
                  <pic:spPr>
                    <a:xfrm>
                      <a:off x="0" y="0"/>
                      <a:ext cx="3075940" cy="2073275"/>
                    </a:xfrm>
                    <a:prstGeom prst="rect">
                      <a:avLst/>
                    </a:prstGeom>
                  </pic:spPr>
                </pic:pic>
              </a:graphicData>
            </a:graphic>
          </wp:anchor>
        </w:drawing>
      </w:r>
      <w:r>
        <w:rPr>
          <w:rFonts w:hint="default"/>
          <w:sz w:val="16"/>
          <w:szCs w:val="16"/>
          <w:lang w:val="en-US"/>
        </w:rPr>
        <w:t>Figure 9. Number of dead nodes in each rounds of simulation</w:t>
      </w:r>
    </w:p>
    <w:p w14:paraId="5B160693">
      <w:pPr>
        <w:bidi w:val="0"/>
        <w:jc w:val="center"/>
        <w:rPr>
          <w:rFonts w:hint="default"/>
          <w:sz w:val="16"/>
          <w:szCs w:val="16"/>
          <w:lang w:val="en-US"/>
        </w:rPr>
      </w:pPr>
    </w:p>
    <w:p w14:paraId="1CCE8737">
      <w:pPr>
        <w:bidi w:val="0"/>
        <w:jc w:val="both"/>
        <w:rPr>
          <w:rFonts w:hint="default"/>
          <w:lang w:val="en-US"/>
        </w:rPr>
      </w:pPr>
      <w:r>
        <w:rPr>
          <w:rFonts w:hint="default"/>
          <w:lang w:val="en-US"/>
        </w:rPr>
        <w:t>Figure 9 shows the progression of node deaths over simulation rounds for different clustering protocols. A clear performance gap is observed across the protocols. LEACH and DEEC show the worst outcomes, with 138/150 and 142/150 nodes dead respectively, indicating rapid energy depletion and poor network sustainability. Metaheuristic approaches improve this significantly, PSO 108/150 and FCM 107/150 reduce node deaths moderately, while ACO performs better with 94/150 dead nodes. The proposed RLHC approaches outperform all others by a large margin. RLHC (Centralized) records the lowest node deaths at 55/150, followed by RLHC (Federated) at 62/150, demonstrating superior energy efficiency and prolonged network lifetime.</w:t>
      </w:r>
    </w:p>
    <w:p w14:paraId="33DA5638">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lang w:val="en-US"/>
        </w:rPr>
        <w:drawing>
          <wp:anchor distT="0" distB="0" distL="114300" distR="114300" simplePos="0" relativeHeight="251669504" behindDoc="0" locked="0" layoutInCell="1" allowOverlap="1">
            <wp:simplePos x="0" y="0"/>
            <wp:positionH relativeFrom="column">
              <wp:posOffset>0</wp:posOffset>
            </wp:positionH>
            <wp:positionV relativeFrom="paragraph">
              <wp:posOffset>116205</wp:posOffset>
            </wp:positionV>
            <wp:extent cx="3075305" cy="1901190"/>
            <wp:effectExtent l="0" t="0" r="10795" b="3810"/>
            <wp:wrapTopAndBottom/>
            <wp:docPr id="18" name="Picture 18" descr="e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energy_consumption_comparison"/>
                    <pic:cNvPicPr>
                      <a:picLocks noChangeAspect="1"/>
                    </pic:cNvPicPr>
                  </pic:nvPicPr>
                  <pic:blipFill>
                    <a:blip r:embed="rId20"/>
                    <a:stretch>
                      <a:fillRect/>
                    </a:stretch>
                  </pic:blipFill>
                  <pic:spPr>
                    <a:xfrm>
                      <a:off x="0" y="0"/>
                      <a:ext cx="3075305" cy="1901190"/>
                    </a:xfrm>
                    <a:prstGeom prst="rect">
                      <a:avLst/>
                    </a:prstGeom>
                  </pic:spPr>
                </pic:pic>
              </a:graphicData>
            </a:graphic>
          </wp:anchor>
        </w:drawing>
      </w:r>
      <w:r>
        <w:rPr>
          <w:rFonts w:hint="default"/>
          <w:sz w:val="16"/>
          <w:szCs w:val="16"/>
          <w:lang w:val="en-US"/>
        </w:rPr>
        <w:t>Figure 10. Total energy consumption in each rounds of simulation</w:t>
      </w:r>
    </w:p>
    <w:p w14:paraId="709447B7">
      <w:pPr>
        <w:bidi w:val="0"/>
        <w:jc w:val="center"/>
        <w:rPr>
          <w:rFonts w:hint="default"/>
          <w:sz w:val="16"/>
          <w:szCs w:val="16"/>
          <w:lang w:val="en-US"/>
        </w:rPr>
      </w:pPr>
    </w:p>
    <w:p w14:paraId="5F5DCE11">
      <w:pPr>
        <w:bidi w:val="0"/>
        <w:jc w:val="both"/>
        <w:rPr>
          <w:rFonts w:hint="default"/>
          <w:lang w:val="en-US"/>
        </w:rPr>
      </w:pPr>
      <w:r>
        <w:rPr>
          <w:rFonts w:hint="default"/>
          <w:lang w:val="en-US"/>
        </w:rPr>
        <w:t>Figure 10 represents the total energy consumption of different clustering protocols after 1000 simulation rounds. It highlights a clear variation in energy efficiency across methods. LEACH and DEEC exhibit the highest energy consumption, utilizing 297 J and 295 J out of the available 300 J, indicating inefficient energy utilization and rapid depletion of network resources. In contrast, optimization-based approaches such as PSO (251 J), FCM (240 J) and ACO (220 J) demonstrate improved energy efficiency by reducing overall consumption. Notably, the proposed RLHC approaches achieve the best performance, with RLHC (Centralized) consuming the least energy at 197 J, followed by RLHC (Federated) at 214 J. This indicates that RLHC significantly enhances energy conservation, contributing to prolonged network lifetime and improved stability.</w:t>
      </w:r>
    </w:p>
    <w:p w14:paraId="4580F4DA">
      <w:pPr>
        <w:bidi w:val="0"/>
        <w:jc w:val="both"/>
        <w:rPr>
          <w:rFonts w:hint="default"/>
          <w:lang w:val="en-US"/>
        </w:rPr>
      </w:pPr>
    </w:p>
    <w:p w14:paraId="23C98FF4">
      <w:pPr>
        <w:bidi w:val="0"/>
        <w:jc w:val="both"/>
        <w:rPr>
          <w:rFonts w:hint="default"/>
          <w:lang w:val="en-US"/>
        </w:rPr>
      </w:pPr>
      <w:r>
        <w:rPr>
          <w:rFonts w:hint="default"/>
          <w:lang w:val="en-US"/>
        </w:rPr>
        <w:drawing>
          <wp:inline distT="0" distB="0" distL="114300" distR="114300">
            <wp:extent cx="3074670" cy="1996440"/>
            <wp:effectExtent l="0" t="0" r="11430" b="3810"/>
            <wp:docPr id="20" name="Picture 20" descr="cumulative_throughput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umulative_throughput_comparison"/>
                    <pic:cNvPicPr>
                      <a:picLocks noChangeAspect="1"/>
                    </pic:cNvPicPr>
                  </pic:nvPicPr>
                  <pic:blipFill>
                    <a:blip r:embed="rId21"/>
                    <a:stretch>
                      <a:fillRect/>
                    </a:stretch>
                  </pic:blipFill>
                  <pic:spPr>
                    <a:xfrm>
                      <a:off x="0" y="0"/>
                      <a:ext cx="3074670" cy="1996440"/>
                    </a:xfrm>
                    <a:prstGeom prst="rect">
                      <a:avLst/>
                    </a:prstGeom>
                  </pic:spPr>
                </pic:pic>
              </a:graphicData>
            </a:graphic>
          </wp:inline>
        </w:drawing>
      </w:r>
    </w:p>
    <w:p w14:paraId="4319E7FD">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11. Cumulative throughput in each rounds of simulation</w:t>
      </w:r>
    </w:p>
    <w:p w14:paraId="23EFAEF0">
      <w:pPr>
        <w:bidi w:val="0"/>
        <w:jc w:val="both"/>
        <w:rPr>
          <w:rFonts w:hint="default"/>
          <w:lang w:val="en-US"/>
        </w:rPr>
      </w:pPr>
    </w:p>
    <w:p w14:paraId="7F1F7D14">
      <w:pPr>
        <w:bidi w:val="0"/>
        <w:jc w:val="both"/>
        <w:rPr>
          <w:rFonts w:hint="default"/>
          <w:lang w:val="en-US"/>
        </w:rPr>
      </w:pPr>
      <w:r>
        <w:rPr>
          <w:rFonts w:hint="default"/>
          <w:lang w:val="en-US"/>
        </w:rPr>
        <w:t>Figure 11 compares throughput across clustering protocols after 1000 rounds. LEACH and DEEC show the lowest performance (22 and 38 kbps) due to high energy consumption and node deaths. PSO, FCM and ACO achieve moderate throughput (~77–81 kbps) whereas RLHC methods outperform all, with RLHC (Centralized) reaching 133 kbps and RLHC (Federated) 118 kbps, due to better energy efficiency, fewer dead nodes and full sector survivability.</w:t>
      </w:r>
    </w:p>
    <w:p w14:paraId="565CB78F">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lang w:val="en-US"/>
        </w:rPr>
        <w:drawing>
          <wp:anchor distT="0" distB="0" distL="114300" distR="114300" simplePos="0" relativeHeight="251670528" behindDoc="0" locked="0" layoutInCell="1" allowOverlap="1">
            <wp:simplePos x="0" y="0"/>
            <wp:positionH relativeFrom="column">
              <wp:posOffset>0</wp:posOffset>
            </wp:positionH>
            <wp:positionV relativeFrom="paragraph">
              <wp:posOffset>90170</wp:posOffset>
            </wp:positionV>
            <wp:extent cx="3075305" cy="3698240"/>
            <wp:effectExtent l="0" t="0" r="10795" b="16510"/>
            <wp:wrapTopAndBottom/>
            <wp:docPr id="23" name="Picture 23" descr="pd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pdr_comparison"/>
                    <pic:cNvPicPr>
                      <a:picLocks noChangeAspect="1"/>
                    </pic:cNvPicPr>
                  </pic:nvPicPr>
                  <pic:blipFill>
                    <a:blip r:embed="rId22"/>
                    <a:stretch>
                      <a:fillRect/>
                    </a:stretch>
                  </pic:blipFill>
                  <pic:spPr>
                    <a:xfrm>
                      <a:off x="0" y="0"/>
                      <a:ext cx="3075305" cy="3698240"/>
                    </a:xfrm>
                    <a:prstGeom prst="rect">
                      <a:avLst/>
                    </a:prstGeom>
                  </pic:spPr>
                </pic:pic>
              </a:graphicData>
            </a:graphic>
          </wp:anchor>
        </w:drawing>
      </w:r>
      <w:r>
        <w:rPr>
          <w:rFonts w:hint="default"/>
          <w:sz w:val="16"/>
          <w:szCs w:val="16"/>
          <w:lang w:val="en-US"/>
        </w:rPr>
        <w:t>Figure 12. Avg. Packet delivery ratio after 1000 rounds of simulation</w:t>
      </w:r>
    </w:p>
    <w:p w14:paraId="0B312E61">
      <w:pPr>
        <w:bidi w:val="0"/>
        <w:jc w:val="both"/>
        <w:rPr>
          <w:rFonts w:hint="default"/>
          <w:lang w:val="en-US"/>
        </w:rPr>
      </w:pPr>
    </w:p>
    <w:p w14:paraId="2C9406C4">
      <w:pPr>
        <w:bidi w:val="0"/>
        <w:jc w:val="both"/>
        <w:rPr>
          <w:rFonts w:hint="default"/>
          <w:lang w:val="en-US"/>
        </w:rPr>
      </w:pPr>
      <w:r>
        <w:rPr>
          <w:rFonts w:hint="default"/>
          <w:lang w:val="en-US"/>
        </w:rPr>
        <w:t>Figure 12 represents the average Packet Delivery Ratio (PDR) of different protocols, indicating overall communication reliability. All methods achieve high PDR values (&gt;99%), showing stable packet transmission. However, RLHC (Federated) achieves the highest PDR at 99.95%, followed by RLHC (Centralized) at 99.92%, indicating superior reliability. ACO also performs well (99.86%), while FCM shows slightly lower performance (99.52%). LEACH, DEEC and PSO maintain comparable performance around 99.71 to 99.74%, but remain slightly below the proposed methods.</w:t>
      </w:r>
    </w:p>
    <w:p w14:paraId="5AD64C19">
      <w:pPr>
        <w:bidi w:val="0"/>
        <w:ind w:firstLine="400" w:firstLineChars="200"/>
        <w:jc w:val="both"/>
        <w:rPr>
          <w:rFonts w:hint="default"/>
          <w:lang w:val="en-US"/>
        </w:rPr>
      </w:pPr>
      <w:r>
        <w:rPr>
          <w:rFonts w:hint="default"/>
          <w:lang w:val="en-US"/>
        </w:rPr>
        <w:t>At this stage, it is evident that RLHC outperforms all other protocols across key performance metrics. To further differentiate between the two RLHC variants, the simulation is extended until 90% of the nodes are depleted/dead. This extended evaluation enables a more rigorous comparison of RLHC (Centralized) and RLHC (Federated), allowing us to determine which approach sustains performance more effectively under extreme network degradation conditions.</w:t>
      </w:r>
    </w:p>
    <w:p w14:paraId="4F2F7831">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1552" behindDoc="0" locked="0" layoutInCell="1" allowOverlap="1">
            <wp:simplePos x="0" y="0"/>
            <wp:positionH relativeFrom="column">
              <wp:posOffset>-17145</wp:posOffset>
            </wp:positionH>
            <wp:positionV relativeFrom="paragraph">
              <wp:posOffset>82550</wp:posOffset>
            </wp:positionV>
            <wp:extent cx="3075940" cy="2073275"/>
            <wp:effectExtent l="0" t="0" r="10160" b="3175"/>
            <wp:wrapTopAndBottom/>
            <wp:docPr id="24" name="Picture 24" descr="cen_fed_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en_fed_node_death_comparison"/>
                    <pic:cNvPicPr>
                      <a:picLocks noChangeAspect="1"/>
                    </pic:cNvPicPr>
                  </pic:nvPicPr>
                  <pic:blipFill>
                    <a:blip r:embed="rId23"/>
                    <a:stretch>
                      <a:fillRect/>
                    </a:stretch>
                  </pic:blipFill>
                  <pic:spPr>
                    <a:xfrm>
                      <a:off x="0" y="0"/>
                      <a:ext cx="3075940" cy="2073275"/>
                    </a:xfrm>
                    <a:prstGeom prst="rect">
                      <a:avLst/>
                    </a:prstGeom>
                  </pic:spPr>
                </pic:pic>
              </a:graphicData>
            </a:graphic>
          </wp:anchor>
        </w:drawing>
      </w:r>
      <w:r>
        <w:rPr>
          <w:rFonts w:hint="default"/>
          <w:sz w:val="16"/>
          <w:szCs w:val="16"/>
          <w:lang w:val="en-US"/>
        </w:rPr>
        <w:t>Figure 12. Number of node death after 4000 rounds of simulation</w:t>
      </w:r>
    </w:p>
    <w:p w14:paraId="20F4956D">
      <w:pPr>
        <w:bidi w:val="0"/>
        <w:jc w:val="both"/>
        <w:rPr>
          <w:rFonts w:hint="default"/>
          <w:lang w:val="en-US"/>
        </w:rPr>
      </w:pPr>
    </w:p>
    <w:p w14:paraId="612F45CF">
      <w:pPr>
        <w:bidi w:val="0"/>
        <w:jc w:val="both"/>
        <w:rPr>
          <w:rFonts w:hint="default"/>
          <w:lang w:val="en-US"/>
        </w:rPr>
      </w:pPr>
      <w:r>
        <w:rPr>
          <w:rFonts w:hint="default"/>
          <w:lang w:val="en-US"/>
        </w:rPr>
        <w:t>Figure 12 represents the performance comparison of RLHC (Centralized) and RLHC (Federated) extended up to 4000 simulation rounds, under severe network degradation(&gt;90% node died). RLHC (Federated) demonstrates better robustness, with 3/9 sectors surviving and fewer dead nodes (130/150) compared to RLHC (Centralized), which retains only 1/9 sector with 140/150 dead nodes. Additionally it consumes less energy (286 J vs. 297 J) which is evident in the figure 13.</w:t>
      </w:r>
    </w:p>
    <w:p w14:paraId="1A393A53">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2576" behindDoc="0" locked="0" layoutInCell="1" allowOverlap="1">
            <wp:simplePos x="0" y="0"/>
            <wp:positionH relativeFrom="column">
              <wp:posOffset>3394075</wp:posOffset>
            </wp:positionH>
            <wp:positionV relativeFrom="paragraph">
              <wp:posOffset>-4916170</wp:posOffset>
            </wp:positionV>
            <wp:extent cx="3075305" cy="1901190"/>
            <wp:effectExtent l="0" t="0" r="10795" b="3810"/>
            <wp:wrapTopAndBottom/>
            <wp:docPr id="27" name="Picture 27" descr="cen_fed_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en_fed_nergy_consumption_comparison"/>
                    <pic:cNvPicPr>
                      <a:picLocks noChangeAspect="1"/>
                    </pic:cNvPicPr>
                  </pic:nvPicPr>
                  <pic:blipFill>
                    <a:blip r:embed="rId24"/>
                    <a:stretch>
                      <a:fillRect/>
                    </a:stretch>
                  </pic:blipFill>
                  <pic:spPr>
                    <a:xfrm>
                      <a:off x="0" y="0"/>
                      <a:ext cx="3075305" cy="1901190"/>
                    </a:xfrm>
                    <a:prstGeom prst="rect">
                      <a:avLst/>
                    </a:prstGeom>
                  </pic:spPr>
                </pic:pic>
              </a:graphicData>
            </a:graphic>
          </wp:anchor>
        </w:drawing>
      </w:r>
      <w:r>
        <w:rPr>
          <w:rFonts w:hint="default"/>
          <w:sz w:val="16"/>
          <w:szCs w:val="16"/>
          <w:lang w:val="en-US"/>
        </w:rPr>
        <w:t>Figure 13. Total energy consumption after 4000 rounds of simulation</w:t>
      </w:r>
    </w:p>
    <w:p w14:paraId="633C33C7">
      <w:pPr>
        <w:bidi w:val="0"/>
        <w:jc w:val="both"/>
        <w:rPr>
          <w:rFonts w:hint="default"/>
          <w:lang w:val="en-US"/>
        </w:rPr>
      </w:pPr>
    </w:p>
    <w:p w14:paraId="106B4C11">
      <w:pPr>
        <w:bidi w:val="0"/>
        <w:jc w:val="both"/>
        <w:rPr>
          <w:rFonts w:hint="default"/>
          <w:lang w:val="en-US"/>
        </w:rPr>
      </w:pPr>
      <w:r>
        <w:rPr>
          <w:rFonts w:hint="default"/>
          <w:lang w:val="en-US"/>
        </w:rPr>
        <w:t>The results show that RLHC outperforms all other protocols at 1000 rounds, achieving maximum sector survivability, lowest energy consumption, fewer dead nodes and highest throughput with excellent PDR. However, at 4000 rounds under severe network degradation, RLHC (Federated) proves more robust, maintaining more surviving sectors, lower energy usage and higher reliability, while RLHC (Centralized) offers slightly higher throughput but degrades faster. Overall, Federated RLHC is better suited for long-term network sustainability.</w:t>
      </w:r>
    </w:p>
    <w:p w14:paraId="496537C4">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520DB562">
      <w:pPr>
        <w:bidi w:val="0"/>
        <w:jc w:val="both"/>
        <w:rPr>
          <w:rFonts w:hint="default"/>
          <w:lang w:val="en-US"/>
        </w:rPr>
      </w:pPr>
    </w:p>
    <w:p w14:paraId="681681F7">
      <w:pPr>
        <w:bidi w:val="0"/>
        <w:jc w:val="both"/>
        <w:rPr>
          <w:rFonts w:hint="default"/>
          <w:i w:val="0"/>
          <w:iCs w:val="0"/>
          <w:sz w:val="20"/>
          <w:szCs w:val="20"/>
          <w:lang w:val="en-US"/>
        </w:rPr>
        <w:sectPr>
          <w:type w:val="continuous"/>
          <w:pgSz w:w="11906" w:h="16838"/>
          <w:pgMar w:top="1080" w:right="893" w:bottom="1080" w:left="893" w:header="720" w:footer="720" w:gutter="0"/>
          <w:cols w:space="425" w:num="1"/>
          <w:docGrid w:linePitch="360" w:charSpace="0"/>
        </w:sect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Table 3:</w:t>
      </w:r>
      <w:r>
        <w:rPr>
          <w:rFonts w:hint="default"/>
          <w:b w:val="0"/>
          <w:bCs w:val="0"/>
          <w:sz w:val="20"/>
          <w:szCs w:val="20"/>
          <w:lang w:val="en-US"/>
        </w:rPr>
        <w:t xml:space="preserve"> Summary of performance after 1000 rounds of simulation</w:t>
      </w:r>
    </w:p>
    <w:p w14:paraId="1BCA7EF1">
      <w:pPr>
        <w:pStyle w:val="9"/>
        <w:numPr>
          <w:ilvl w:val="0"/>
          <w:numId w:val="0"/>
        </w:numPr>
        <w:bidi w:val="0"/>
        <w:ind w:leftChars="0"/>
        <w:rPr>
          <w:rFonts w:hint="default"/>
          <w:lang w:val="en-US"/>
        </w:rPr>
      </w:pPr>
    </w:p>
    <w:tbl>
      <w:tblPr>
        <w:tblStyle w:val="17"/>
        <w:tblpPr w:leftFromText="180" w:rightFromText="180" w:vertAnchor="page" w:horzAnchor="page" w:tblpX="1037" w:tblpY="9424"/>
        <w:tblOverlap w:val="never"/>
        <w:tblW w:w="100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6"/>
        <w:gridCol w:w="1675"/>
        <w:gridCol w:w="1450"/>
        <w:gridCol w:w="1750"/>
        <w:gridCol w:w="1737"/>
        <w:gridCol w:w="1413"/>
      </w:tblGrid>
      <w:tr w14:paraId="2DC15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16" w:type="dxa"/>
            <w:shd w:val="clear" w:color="auto" w:fill="BEBEBE" w:themeFill="background1" w:themeFillShade="BF"/>
          </w:tcPr>
          <w:p w14:paraId="71890F9F">
            <w:pPr>
              <w:keepNext w:val="0"/>
              <w:keepLines w:val="0"/>
              <w:widowControl/>
              <w:suppressLineNumbers w:val="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cs="Times New Roman"/>
                <w:color w:val="auto"/>
                <w:kern w:val="0"/>
                <w:sz w:val="20"/>
                <w:szCs w:val="20"/>
                <w:vertAlign w:val="baseline"/>
                <w:lang w:val="en-US" w:eastAsia="zh-CN" w:bidi="ar"/>
              </w:rPr>
              <w:t>Method</w:t>
            </w:r>
          </w:p>
        </w:tc>
        <w:tc>
          <w:tcPr>
            <w:tcW w:w="1675" w:type="dxa"/>
            <w:shd w:val="clear" w:color="auto" w:fill="BEBEBE" w:themeFill="background1" w:themeFillShade="BF"/>
            <w:vAlign w:val="top"/>
          </w:tcPr>
          <w:p w14:paraId="5EAEEBF9">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Sector Survived</w:t>
            </w:r>
          </w:p>
        </w:tc>
        <w:tc>
          <w:tcPr>
            <w:tcW w:w="1450" w:type="dxa"/>
            <w:shd w:val="clear" w:color="auto" w:fill="BEBEBE" w:themeFill="background1" w:themeFillShade="BF"/>
            <w:vAlign w:val="top"/>
          </w:tcPr>
          <w:p w14:paraId="0547F1BE">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No.dead nodes</w:t>
            </w:r>
          </w:p>
        </w:tc>
        <w:tc>
          <w:tcPr>
            <w:tcW w:w="1750" w:type="dxa"/>
            <w:shd w:val="clear" w:color="auto" w:fill="BEBEBE" w:themeFill="background1" w:themeFillShade="BF"/>
            <w:vAlign w:val="top"/>
          </w:tcPr>
          <w:p w14:paraId="6A755EBD">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Energy Usage (J)</w:t>
            </w:r>
          </w:p>
        </w:tc>
        <w:tc>
          <w:tcPr>
            <w:tcW w:w="1737" w:type="dxa"/>
            <w:shd w:val="clear" w:color="auto" w:fill="BEBEBE" w:themeFill="background1" w:themeFillShade="BF"/>
            <w:vAlign w:val="top"/>
          </w:tcPr>
          <w:p w14:paraId="690CD8D8">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Throughput (kbps)</w:t>
            </w:r>
          </w:p>
        </w:tc>
        <w:tc>
          <w:tcPr>
            <w:tcW w:w="1413" w:type="dxa"/>
            <w:shd w:val="clear" w:color="auto" w:fill="BEBEBE" w:themeFill="background1" w:themeFillShade="BF"/>
            <w:vAlign w:val="top"/>
          </w:tcPr>
          <w:p w14:paraId="5FA6281F">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Avg PDR (%)</w:t>
            </w:r>
          </w:p>
        </w:tc>
      </w:tr>
      <w:tr w14:paraId="4F860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187209CD">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LEACH</w:t>
            </w:r>
          </w:p>
        </w:tc>
        <w:tc>
          <w:tcPr>
            <w:tcW w:w="1675" w:type="dxa"/>
            <w:vAlign w:val="top"/>
          </w:tcPr>
          <w:p w14:paraId="439B685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w:t>
            </w:r>
          </w:p>
        </w:tc>
        <w:tc>
          <w:tcPr>
            <w:tcW w:w="1450" w:type="dxa"/>
            <w:vAlign w:val="top"/>
          </w:tcPr>
          <w:p w14:paraId="309CD8C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138/150</w:t>
            </w:r>
          </w:p>
        </w:tc>
        <w:tc>
          <w:tcPr>
            <w:tcW w:w="1750" w:type="dxa"/>
            <w:vAlign w:val="top"/>
          </w:tcPr>
          <w:p w14:paraId="681DB68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297/300</w:t>
            </w:r>
          </w:p>
        </w:tc>
        <w:tc>
          <w:tcPr>
            <w:tcW w:w="1737" w:type="dxa"/>
            <w:vAlign w:val="top"/>
          </w:tcPr>
          <w:p w14:paraId="7CA957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w:t>
            </w:r>
          </w:p>
        </w:tc>
        <w:tc>
          <w:tcPr>
            <w:tcW w:w="1413" w:type="dxa"/>
            <w:vAlign w:val="top"/>
          </w:tcPr>
          <w:p w14:paraId="238DFF8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4370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24E7E3">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DEEC</w:t>
            </w:r>
          </w:p>
        </w:tc>
        <w:tc>
          <w:tcPr>
            <w:tcW w:w="1675" w:type="dxa"/>
            <w:vAlign w:val="top"/>
          </w:tcPr>
          <w:p w14:paraId="5DCFE47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3/9</w:t>
            </w:r>
          </w:p>
        </w:tc>
        <w:tc>
          <w:tcPr>
            <w:tcW w:w="1450" w:type="dxa"/>
            <w:vAlign w:val="top"/>
          </w:tcPr>
          <w:p w14:paraId="455C11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142/150</w:t>
            </w:r>
          </w:p>
        </w:tc>
        <w:tc>
          <w:tcPr>
            <w:tcW w:w="1750" w:type="dxa"/>
            <w:vAlign w:val="top"/>
          </w:tcPr>
          <w:p w14:paraId="1ED9BB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295/300</w:t>
            </w:r>
          </w:p>
        </w:tc>
        <w:tc>
          <w:tcPr>
            <w:tcW w:w="1737" w:type="dxa"/>
            <w:vAlign w:val="top"/>
          </w:tcPr>
          <w:p w14:paraId="1BE4BF8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38</w:t>
            </w:r>
          </w:p>
        </w:tc>
        <w:tc>
          <w:tcPr>
            <w:tcW w:w="1413" w:type="dxa"/>
            <w:vAlign w:val="top"/>
          </w:tcPr>
          <w:p w14:paraId="330C2E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99.71</w:t>
            </w:r>
          </w:p>
        </w:tc>
      </w:tr>
      <w:tr w14:paraId="2CBC3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8F9A2A">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PSO</w:t>
            </w:r>
          </w:p>
        </w:tc>
        <w:tc>
          <w:tcPr>
            <w:tcW w:w="1675" w:type="dxa"/>
            <w:vAlign w:val="top"/>
          </w:tcPr>
          <w:p w14:paraId="62ACA9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60A0CD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108/150</w:t>
            </w:r>
          </w:p>
        </w:tc>
        <w:tc>
          <w:tcPr>
            <w:tcW w:w="1750" w:type="dxa"/>
            <w:vAlign w:val="top"/>
          </w:tcPr>
          <w:p w14:paraId="413D44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251/300</w:t>
            </w:r>
          </w:p>
        </w:tc>
        <w:tc>
          <w:tcPr>
            <w:tcW w:w="1737" w:type="dxa"/>
            <w:vAlign w:val="top"/>
          </w:tcPr>
          <w:p w14:paraId="4FBB558B">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81</w:t>
            </w:r>
          </w:p>
        </w:tc>
        <w:tc>
          <w:tcPr>
            <w:tcW w:w="1413" w:type="dxa"/>
            <w:vAlign w:val="top"/>
          </w:tcPr>
          <w:p w14:paraId="66A36EB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57ECE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7A886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ACO</w:t>
            </w:r>
          </w:p>
        </w:tc>
        <w:tc>
          <w:tcPr>
            <w:tcW w:w="1675" w:type="dxa"/>
            <w:vAlign w:val="top"/>
          </w:tcPr>
          <w:p w14:paraId="092B2C1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5951385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94/150</w:t>
            </w:r>
          </w:p>
        </w:tc>
        <w:tc>
          <w:tcPr>
            <w:tcW w:w="1750" w:type="dxa"/>
            <w:vAlign w:val="top"/>
          </w:tcPr>
          <w:p w14:paraId="7C9F4B1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220/300</w:t>
            </w:r>
          </w:p>
        </w:tc>
        <w:tc>
          <w:tcPr>
            <w:tcW w:w="1737" w:type="dxa"/>
            <w:vAlign w:val="top"/>
          </w:tcPr>
          <w:p w14:paraId="7B48737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77</w:t>
            </w:r>
          </w:p>
        </w:tc>
        <w:tc>
          <w:tcPr>
            <w:tcW w:w="1413" w:type="dxa"/>
            <w:vAlign w:val="top"/>
          </w:tcPr>
          <w:p w14:paraId="196D6D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99.86</w:t>
            </w:r>
          </w:p>
        </w:tc>
      </w:tr>
      <w:tr w14:paraId="3226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51EBABB">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FCM</w:t>
            </w:r>
          </w:p>
        </w:tc>
        <w:tc>
          <w:tcPr>
            <w:tcW w:w="1675" w:type="dxa"/>
            <w:vAlign w:val="top"/>
          </w:tcPr>
          <w:p w14:paraId="2BEDA38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7/9</w:t>
            </w:r>
          </w:p>
        </w:tc>
        <w:tc>
          <w:tcPr>
            <w:tcW w:w="1450" w:type="dxa"/>
            <w:vAlign w:val="top"/>
          </w:tcPr>
          <w:p w14:paraId="79DCD1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107/150</w:t>
            </w:r>
          </w:p>
        </w:tc>
        <w:tc>
          <w:tcPr>
            <w:tcW w:w="1750" w:type="dxa"/>
            <w:vAlign w:val="top"/>
          </w:tcPr>
          <w:p w14:paraId="6E52524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240/300</w:t>
            </w:r>
          </w:p>
        </w:tc>
        <w:tc>
          <w:tcPr>
            <w:tcW w:w="1737" w:type="dxa"/>
            <w:vAlign w:val="top"/>
          </w:tcPr>
          <w:p w14:paraId="41BC391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80</w:t>
            </w:r>
          </w:p>
        </w:tc>
        <w:tc>
          <w:tcPr>
            <w:tcW w:w="1413" w:type="dxa"/>
            <w:vAlign w:val="top"/>
          </w:tcPr>
          <w:p w14:paraId="325D2DF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99.52</w:t>
            </w:r>
          </w:p>
        </w:tc>
      </w:tr>
      <w:tr w14:paraId="3563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C8FD65">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(Centralized)</w:t>
            </w:r>
          </w:p>
        </w:tc>
        <w:tc>
          <w:tcPr>
            <w:tcW w:w="1675" w:type="dxa"/>
            <w:vAlign w:val="top"/>
          </w:tcPr>
          <w:p w14:paraId="544C4E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507AA124">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55/150</w:t>
            </w:r>
          </w:p>
        </w:tc>
        <w:tc>
          <w:tcPr>
            <w:tcW w:w="1750" w:type="dxa"/>
            <w:vAlign w:val="top"/>
          </w:tcPr>
          <w:p w14:paraId="47234D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197/300</w:t>
            </w:r>
          </w:p>
        </w:tc>
        <w:tc>
          <w:tcPr>
            <w:tcW w:w="1737" w:type="dxa"/>
            <w:vAlign w:val="top"/>
          </w:tcPr>
          <w:p w14:paraId="40AF5C63">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133</w:t>
            </w:r>
          </w:p>
        </w:tc>
        <w:tc>
          <w:tcPr>
            <w:tcW w:w="1413" w:type="dxa"/>
            <w:vAlign w:val="top"/>
          </w:tcPr>
          <w:p w14:paraId="3CCE9F0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99.92</w:t>
            </w:r>
          </w:p>
        </w:tc>
      </w:tr>
      <w:tr w14:paraId="0101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23B5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(Federated)</w:t>
            </w:r>
          </w:p>
        </w:tc>
        <w:tc>
          <w:tcPr>
            <w:tcW w:w="1675" w:type="dxa"/>
            <w:vAlign w:val="top"/>
          </w:tcPr>
          <w:p w14:paraId="106476A6">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0E407F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62/150</w:t>
            </w:r>
          </w:p>
        </w:tc>
        <w:tc>
          <w:tcPr>
            <w:tcW w:w="1750" w:type="dxa"/>
            <w:vAlign w:val="top"/>
          </w:tcPr>
          <w:p w14:paraId="08F741F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214/300</w:t>
            </w:r>
          </w:p>
        </w:tc>
        <w:tc>
          <w:tcPr>
            <w:tcW w:w="1737" w:type="dxa"/>
            <w:vAlign w:val="top"/>
          </w:tcPr>
          <w:p w14:paraId="0E3ABFD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118</w:t>
            </w:r>
          </w:p>
        </w:tc>
        <w:tc>
          <w:tcPr>
            <w:tcW w:w="1413" w:type="dxa"/>
            <w:vAlign w:val="top"/>
          </w:tcPr>
          <w:p w14:paraId="0A8148F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99.95</w:t>
            </w:r>
          </w:p>
        </w:tc>
      </w:tr>
    </w:tbl>
    <w:p w14:paraId="6194E518">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every important performance metric and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1C13BBDB">
      <w:pPr>
        <w:bidi w:val="0"/>
        <w:jc w:val="both"/>
        <w:rPr>
          <w:rFonts w:hint="default"/>
          <w:lang w:val="en-US"/>
        </w:rPr>
      </w:pPr>
      <w:r>
        <w:rPr>
          <w:rFonts w:hint="default"/>
          <w:b w:val="0"/>
          <w:bCs w:val="0"/>
          <w:lang w:val="en-US"/>
        </w:rPr>
        <w:t xml:space="preserve">In this study, two variants of the RLHC framework Centralized and Federated are proposed to incorporate adaptive intelligence for enhancing energy efficiency and network lifetime in heterogeneous WSNs for Agri-IoT applications. </w:t>
      </w:r>
      <w:r>
        <w:rPr>
          <w:rFonts w:hint="default"/>
          <w:lang w:val="en-US"/>
        </w:rPr>
        <w:t>Simulation results clearly demonstrate that RLHC achieves unmatched performance, being the only method with 9/9 sector survivability at 1000 rounds. It improves network lifetime by +57% over LEACH/DEEC and +45% over PSO/ACO/FCM, while reducing energy consumption by +33% and +16%, respectively. It also delivers significantly higher throughput (+240% vs. LEACH/DEEC, +50% vs. others) with consistently high PDR. Under extended conditions, Federated RLHC proves more robust, sustaining more sectors (3 vs. 1), achieving 8% longer lifetime and 3.5% better energy efficiency as compared to centralized RLHC . Overall, Federated RLHC provides the best balance of stability, efficiency and reliability.</w:t>
      </w:r>
    </w:p>
    <w:p w14:paraId="1E278D84">
      <w:pPr>
        <w:bidi w:val="0"/>
        <w:ind w:firstLine="400" w:firstLineChars="200"/>
        <w:jc w:val="both"/>
        <w:rPr>
          <w:rFonts w:hint="default"/>
          <w:b w:val="0"/>
          <w:bCs w:val="0"/>
          <w:lang w:val="en-US"/>
        </w:rPr>
      </w:pPr>
      <w:r>
        <w:rPr>
          <w:rFonts w:hint="default"/>
          <w:lang w:val="en-US"/>
        </w:rPr>
        <w:t>Future work will focus on incorporating a trust-aware mechanism to identify and filter out malicious or energy draining faulty nodes, thereby enhancing overall system robustness.</w:t>
      </w:r>
    </w:p>
    <w:p w14:paraId="51112065">
      <w:pPr>
        <w:pStyle w:val="9"/>
        <w:numPr>
          <w:ilvl w:val="0"/>
          <w:numId w:val="0"/>
        </w:numPr>
        <w:bidi w:val="0"/>
        <w:ind w:left="288" w:leftChars="0"/>
        <w:jc w:val="center"/>
        <w:rPr>
          <w:rFonts w:hint="default"/>
          <w:b/>
          <w:bCs/>
          <w:lang w:val="en-US"/>
        </w:rPr>
      </w:pP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O. Olayemi, A. Bello</w:t>
      </w:r>
      <w:r>
        <w:rPr>
          <w:rFonts w:hint="default"/>
          <w:sz w:val="16"/>
          <w:lang w:val="en-US"/>
        </w:rPr>
        <w:t xml:space="preserve"> and</w:t>
      </w:r>
      <w:r>
        <w:rPr>
          <w:rFonts w:hint="default"/>
          <w:sz w:val="16"/>
        </w:rPr>
        <w:t xml:space="preserve"> M. A. Oladejo, “MLSRP: Machine Learning-Based Secure Routing Protocol for Wireless Sensor Networks,” IEEE Internet of Things Journal, vol. 12, no. 5, pp. 4567–4580, 2025..</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R. Veluswamy, “Trust-Aware Secure Energy-Efficient Routing Protocol Using Two-Tier Optimization,” Ad Hoc Networks, vol. 156, pp. 103–118, 2026.H.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3A5F760C">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Ahmed, M. A. Khan</w:t>
      </w:r>
      <w:r>
        <w:rPr>
          <w:rFonts w:hint="default"/>
          <w:sz w:val="16"/>
          <w:lang w:val="en-US"/>
        </w:rPr>
        <w:t xml:space="preserve"> and</w:t>
      </w:r>
      <w:r>
        <w:rPr>
          <w:rFonts w:hint="default"/>
          <w:sz w:val="16"/>
        </w:rPr>
        <w:t xml:space="preserve"> F. Ullah, “A Comprehensive Survey of Routing Protocols for Underwater Wireless Sensor Networks,” IEEE Communications Surveys &amp; Tutorials, vol. 28, no. 1, pp. 1–25, 2026.</w:t>
      </w:r>
    </w:p>
    <w:p w14:paraId="1061E089">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Hartono, D. Setiawan</w:t>
      </w:r>
      <w:r>
        <w:rPr>
          <w:rFonts w:hint="default"/>
          <w:sz w:val="16"/>
          <w:lang w:val="en-US"/>
        </w:rPr>
        <w:t xml:space="preserve"> and</w:t>
      </w:r>
      <w:r>
        <w:rPr>
          <w:rFonts w:hint="default"/>
          <w:sz w:val="16"/>
        </w:rPr>
        <w:t xml:space="preserve"> A. Nugroho, “Metaheuristic Approaches for Energy Optimization in WSN: A Systematic Review,” IEEE Access, vol. 14, pp. 22015–22040, 2026</w:t>
      </w:r>
    </w:p>
    <w:p w14:paraId="6315DCE8">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P. Gawade, S. Patil</w:t>
      </w:r>
      <w:r>
        <w:rPr>
          <w:rFonts w:hint="default"/>
          <w:sz w:val="16"/>
          <w:lang w:val="en-US"/>
        </w:rPr>
        <w:t xml:space="preserve"> and</w:t>
      </w:r>
      <w:r>
        <w:rPr>
          <w:rFonts w:hint="default"/>
          <w:sz w:val="16"/>
        </w:rPr>
        <w:t xml:space="preserve"> M. Kulkarni, “I-HEED: Intelligent Hybrid Energy-Efficient Distributed Clustering for WSN,” Sensors, vol. 26, no. 2, pp. 1–20, 2026.</w:t>
      </w:r>
    </w:p>
    <w:p w14:paraId="107BC3B5">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X. Li, Y. Zhang</w:t>
      </w:r>
      <w:r>
        <w:rPr>
          <w:rFonts w:hint="default"/>
          <w:sz w:val="16"/>
          <w:lang w:val="en-US"/>
        </w:rPr>
        <w:t xml:space="preserve"> and</w:t>
      </w:r>
      <w:r>
        <w:rPr>
          <w:rFonts w:hint="default"/>
          <w:sz w:val="16"/>
        </w:rPr>
        <w:t xml:space="preserve"> H. Zhao, “Energy Optimized Scheduling in WSN Using RL-HAPSO,” Nature Scientific Reports, vol. 16, pp. 1–12, 2026.</w:t>
      </w:r>
    </w:p>
    <w:p w14:paraId="461227FF">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Sowbarnika, “Trust-Aware Secure Energy-Efficient Routing Protocol for Clustered WSNs,” Wireless Networks, vol. 32, no. 4, pp. 345–360, 2026.</w:t>
      </w:r>
    </w:p>
    <w:p w14:paraId="2D834A01">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J. Kim and S. Lee, “Enhanced Secretary Bird Optimization for Energy-Efficient Cluster Head Selection in WSN,” Applied Intelligence, vol. 56, pp. 789–805, 2026.</w:t>
      </w:r>
    </w:p>
    <w:p w14:paraId="53DDC444">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H. Zhang, Q. Liu</w:t>
      </w:r>
      <w:r>
        <w:rPr>
          <w:rFonts w:hint="default"/>
          <w:sz w:val="16"/>
          <w:lang w:val="en-US"/>
        </w:rPr>
        <w:t xml:space="preserve"> and</w:t>
      </w:r>
      <w:r>
        <w:rPr>
          <w:rFonts w:hint="default"/>
          <w:sz w:val="16"/>
        </w:rPr>
        <w:t xml:space="preserve"> Y. Chen, “Intelligent Energy-Aware Routing via Protozoa Behavior in Wireless Sensor Networks,” Future Generation Computer Systems, vol. 150, pp. 210–225, 2026. </w:t>
      </w:r>
    </w:p>
    <w:p w14:paraId="6210A08F">
      <w:pPr>
        <w:pStyle w:val="38"/>
        <w:numPr>
          <w:ilvl w:val="0"/>
          <w:numId w:val="0"/>
        </w:numPr>
        <w:tabs>
          <w:tab w:val="left" w:pos="967"/>
          <w:tab w:val="left" w:pos="969"/>
        </w:tabs>
        <w:spacing w:before="50" w:after="0" w:line="235" w:lineRule="auto"/>
        <w:ind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145BF6C3">
      <w:pPr>
        <w:pStyle w:val="9"/>
        <w:numPr>
          <w:ilvl w:val="0"/>
          <w:numId w:val="0"/>
        </w:numPr>
        <w:bidi w:val="0"/>
        <w:rPr>
          <w:rFonts w:hint="default"/>
          <w:b/>
          <w:bCs/>
          <w:lang w:val="en-US"/>
        </w:rPr>
      </w:pP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0C1FF9"/>
    <w:rsid w:val="00114E2A"/>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1EE6"/>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54D24"/>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41165"/>
    <w:rsid w:val="011B0745"/>
    <w:rsid w:val="01251184"/>
    <w:rsid w:val="01264972"/>
    <w:rsid w:val="01274A85"/>
    <w:rsid w:val="012D42FD"/>
    <w:rsid w:val="01314F01"/>
    <w:rsid w:val="01322983"/>
    <w:rsid w:val="013730A5"/>
    <w:rsid w:val="013A3612"/>
    <w:rsid w:val="014A2DD9"/>
    <w:rsid w:val="01507D34"/>
    <w:rsid w:val="0152585C"/>
    <w:rsid w:val="015441BC"/>
    <w:rsid w:val="015B3B47"/>
    <w:rsid w:val="015C0A67"/>
    <w:rsid w:val="015F500E"/>
    <w:rsid w:val="016A6FD7"/>
    <w:rsid w:val="016E2B68"/>
    <w:rsid w:val="016F369C"/>
    <w:rsid w:val="017424F2"/>
    <w:rsid w:val="0175684D"/>
    <w:rsid w:val="01763CB5"/>
    <w:rsid w:val="017716F4"/>
    <w:rsid w:val="01784BD5"/>
    <w:rsid w:val="01785675"/>
    <w:rsid w:val="017B4BAA"/>
    <w:rsid w:val="017B65FA"/>
    <w:rsid w:val="01822573"/>
    <w:rsid w:val="018326E1"/>
    <w:rsid w:val="0183728A"/>
    <w:rsid w:val="0185278D"/>
    <w:rsid w:val="018E309C"/>
    <w:rsid w:val="019C583F"/>
    <w:rsid w:val="019D7E34"/>
    <w:rsid w:val="019E58B5"/>
    <w:rsid w:val="01A42607"/>
    <w:rsid w:val="01A761C5"/>
    <w:rsid w:val="01B029F8"/>
    <w:rsid w:val="01B36BD0"/>
    <w:rsid w:val="01B709DD"/>
    <w:rsid w:val="01BC28E7"/>
    <w:rsid w:val="01C43576"/>
    <w:rsid w:val="01C62C13"/>
    <w:rsid w:val="01CD0000"/>
    <w:rsid w:val="01CD0FFD"/>
    <w:rsid w:val="01CF6084"/>
    <w:rsid w:val="01D47F8D"/>
    <w:rsid w:val="01DC0C1D"/>
    <w:rsid w:val="01DE089D"/>
    <w:rsid w:val="01DF5C17"/>
    <w:rsid w:val="01DF79C5"/>
    <w:rsid w:val="01E41926"/>
    <w:rsid w:val="01E924B1"/>
    <w:rsid w:val="01F2065D"/>
    <w:rsid w:val="01F2753D"/>
    <w:rsid w:val="01F86CD9"/>
    <w:rsid w:val="01FA65AD"/>
    <w:rsid w:val="02023977"/>
    <w:rsid w:val="020549E0"/>
    <w:rsid w:val="0216427A"/>
    <w:rsid w:val="02165151"/>
    <w:rsid w:val="0216715F"/>
    <w:rsid w:val="02183480"/>
    <w:rsid w:val="021A3862"/>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574C3"/>
    <w:rsid w:val="02934EC9"/>
    <w:rsid w:val="029E5458"/>
    <w:rsid w:val="02A041DE"/>
    <w:rsid w:val="02A9706C"/>
    <w:rsid w:val="02AE55E9"/>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633D2"/>
    <w:rsid w:val="032C3DC2"/>
    <w:rsid w:val="032F27C8"/>
    <w:rsid w:val="033755DF"/>
    <w:rsid w:val="0341020B"/>
    <w:rsid w:val="03464C27"/>
    <w:rsid w:val="034B24F2"/>
    <w:rsid w:val="034E307D"/>
    <w:rsid w:val="03521A83"/>
    <w:rsid w:val="03526200"/>
    <w:rsid w:val="035B12CD"/>
    <w:rsid w:val="035D2013"/>
    <w:rsid w:val="0365741F"/>
    <w:rsid w:val="036C159D"/>
    <w:rsid w:val="036C34DA"/>
    <w:rsid w:val="036E22AD"/>
    <w:rsid w:val="03720CB3"/>
    <w:rsid w:val="037441B6"/>
    <w:rsid w:val="03792722"/>
    <w:rsid w:val="037E5DCB"/>
    <w:rsid w:val="03870C59"/>
    <w:rsid w:val="038C185D"/>
    <w:rsid w:val="038D612C"/>
    <w:rsid w:val="039424ED"/>
    <w:rsid w:val="03975914"/>
    <w:rsid w:val="039903CE"/>
    <w:rsid w:val="03A055D1"/>
    <w:rsid w:val="03B1713F"/>
    <w:rsid w:val="03B22EB7"/>
    <w:rsid w:val="03B34FA0"/>
    <w:rsid w:val="03B60F38"/>
    <w:rsid w:val="03BA3762"/>
    <w:rsid w:val="03BB4035"/>
    <w:rsid w:val="03BB7FBE"/>
    <w:rsid w:val="03BE3331"/>
    <w:rsid w:val="03C4784F"/>
    <w:rsid w:val="03C52CBC"/>
    <w:rsid w:val="03CA0201"/>
    <w:rsid w:val="03CA6453"/>
    <w:rsid w:val="03CF104D"/>
    <w:rsid w:val="03D13E62"/>
    <w:rsid w:val="03D454D5"/>
    <w:rsid w:val="03D9195C"/>
    <w:rsid w:val="03E33071"/>
    <w:rsid w:val="03E54AF2"/>
    <w:rsid w:val="03E70995"/>
    <w:rsid w:val="03E9547A"/>
    <w:rsid w:val="03EA08A3"/>
    <w:rsid w:val="03F54EE2"/>
    <w:rsid w:val="03F70F0C"/>
    <w:rsid w:val="03FB660C"/>
    <w:rsid w:val="03FD05D6"/>
    <w:rsid w:val="03FD59E7"/>
    <w:rsid w:val="040A59AF"/>
    <w:rsid w:val="040D1192"/>
    <w:rsid w:val="041078B8"/>
    <w:rsid w:val="041462BE"/>
    <w:rsid w:val="04153D40"/>
    <w:rsid w:val="04221DEB"/>
    <w:rsid w:val="042929E0"/>
    <w:rsid w:val="0431202E"/>
    <w:rsid w:val="0431586E"/>
    <w:rsid w:val="04367644"/>
    <w:rsid w:val="04380A7C"/>
    <w:rsid w:val="043E7102"/>
    <w:rsid w:val="04406715"/>
    <w:rsid w:val="04425B09"/>
    <w:rsid w:val="04471852"/>
    <w:rsid w:val="044A0997"/>
    <w:rsid w:val="04506123"/>
    <w:rsid w:val="04533824"/>
    <w:rsid w:val="04581CB1"/>
    <w:rsid w:val="045A1585"/>
    <w:rsid w:val="045C1378"/>
    <w:rsid w:val="045C1F36"/>
    <w:rsid w:val="045E63D0"/>
    <w:rsid w:val="04602913"/>
    <w:rsid w:val="046041E5"/>
    <w:rsid w:val="04650DFC"/>
    <w:rsid w:val="046C2A72"/>
    <w:rsid w:val="046D7466"/>
    <w:rsid w:val="046E5030"/>
    <w:rsid w:val="04845678"/>
    <w:rsid w:val="048E5DF4"/>
    <w:rsid w:val="049031F8"/>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2605E"/>
    <w:rsid w:val="05340028"/>
    <w:rsid w:val="05344197"/>
    <w:rsid w:val="055A65D5"/>
    <w:rsid w:val="0570657B"/>
    <w:rsid w:val="057161FA"/>
    <w:rsid w:val="057A4A8F"/>
    <w:rsid w:val="057B5469"/>
    <w:rsid w:val="05825942"/>
    <w:rsid w:val="058D22A7"/>
    <w:rsid w:val="058D7738"/>
    <w:rsid w:val="05962A91"/>
    <w:rsid w:val="059924E1"/>
    <w:rsid w:val="05997E8B"/>
    <w:rsid w:val="059B4E40"/>
    <w:rsid w:val="059C2FB1"/>
    <w:rsid w:val="05AA02EA"/>
    <w:rsid w:val="05AD1B88"/>
    <w:rsid w:val="05B24A66"/>
    <w:rsid w:val="05B24CCF"/>
    <w:rsid w:val="05BB42A5"/>
    <w:rsid w:val="05C20583"/>
    <w:rsid w:val="05C40203"/>
    <w:rsid w:val="05C940A2"/>
    <w:rsid w:val="05CC0260"/>
    <w:rsid w:val="05D13AC9"/>
    <w:rsid w:val="05D76C05"/>
    <w:rsid w:val="05D9297D"/>
    <w:rsid w:val="05D94925"/>
    <w:rsid w:val="05DD1488"/>
    <w:rsid w:val="05E2492B"/>
    <w:rsid w:val="05E40F28"/>
    <w:rsid w:val="05E548A8"/>
    <w:rsid w:val="05E57574"/>
    <w:rsid w:val="05E929C1"/>
    <w:rsid w:val="05EC5B44"/>
    <w:rsid w:val="05ED6429"/>
    <w:rsid w:val="05EE1047"/>
    <w:rsid w:val="05FA2855"/>
    <w:rsid w:val="05FF4B65"/>
    <w:rsid w:val="06010068"/>
    <w:rsid w:val="060519C4"/>
    <w:rsid w:val="0616478A"/>
    <w:rsid w:val="061A3190"/>
    <w:rsid w:val="0620509A"/>
    <w:rsid w:val="06247323"/>
    <w:rsid w:val="06256FA3"/>
    <w:rsid w:val="06290903"/>
    <w:rsid w:val="063A14C7"/>
    <w:rsid w:val="063E0435"/>
    <w:rsid w:val="064410D3"/>
    <w:rsid w:val="064424ED"/>
    <w:rsid w:val="06494EFE"/>
    <w:rsid w:val="064D4355"/>
    <w:rsid w:val="06532730"/>
    <w:rsid w:val="06565574"/>
    <w:rsid w:val="065938F1"/>
    <w:rsid w:val="065964F8"/>
    <w:rsid w:val="06614F08"/>
    <w:rsid w:val="06615B03"/>
    <w:rsid w:val="06661F8B"/>
    <w:rsid w:val="0666580E"/>
    <w:rsid w:val="066944DC"/>
    <w:rsid w:val="066D5199"/>
    <w:rsid w:val="067202B9"/>
    <w:rsid w:val="067719C6"/>
    <w:rsid w:val="06813E39"/>
    <w:rsid w:val="068176BD"/>
    <w:rsid w:val="06826B71"/>
    <w:rsid w:val="06840641"/>
    <w:rsid w:val="06844DBE"/>
    <w:rsid w:val="06897E0D"/>
    <w:rsid w:val="068A6CC7"/>
    <w:rsid w:val="06911ED5"/>
    <w:rsid w:val="06935222"/>
    <w:rsid w:val="06983A5E"/>
    <w:rsid w:val="069914E0"/>
    <w:rsid w:val="06994D63"/>
    <w:rsid w:val="069B7C33"/>
    <w:rsid w:val="06B12138"/>
    <w:rsid w:val="06B3208A"/>
    <w:rsid w:val="06B65283"/>
    <w:rsid w:val="06BC4F18"/>
    <w:rsid w:val="06C518F0"/>
    <w:rsid w:val="06CA5532"/>
    <w:rsid w:val="06D575E9"/>
    <w:rsid w:val="06D61345"/>
    <w:rsid w:val="06D76DC6"/>
    <w:rsid w:val="06DD024B"/>
    <w:rsid w:val="06E23AB3"/>
    <w:rsid w:val="06E710CA"/>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7D590D"/>
    <w:rsid w:val="077E37DC"/>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733D5"/>
    <w:rsid w:val="07CD02C0"/>
    <w:rsid w:val="07CD7BA4"/>
    <w:rsid w:val="07D56CE9"/>
    <w:rsid w:val="07EA1E82"/>
    <w:rsid w:val="07EB0E8D"/>
    <w:rsid w:val="07F7358F"/>
    <w:rsid w:val="07F901A3"/>
    <w:rsid w:val="080C13C2"/>
    <w:rsid w:val="08114F7A"/>
    <w:rsid w:val="08161C67"/>
    <w:rsid w:val="081952B3"/>
    <w:rsid w:val="08323800"/>
    <w:rsid w:val="083245C7"/>
    <w:rsid w:val="08346D03"/>
    <w:rsid w:val="0839318D"/>
    <w:rsid w:val="083A0AD5"/>
    <w:rsid w:val="083C7992"/>
    <w:rsid w:val="083F5094"/>
    <w:rsid w:val="084F3130"/>
    <w:rsid w:val="08510EF1"/>
    <w:rsid w:val="08521B36"/>
    <w:rsid w:val="08536335"/>
    <w:rsid w:val="08540243"/>
    <w:rsid w:val="085E53BC"/>
    <w:rsid w:val="08610ACC"/>
    <w:rsid w:val="086A71DD"/>
    <w:rsid w:val="0873206B"/>
    <w:rsid w:val="08761321"/>
    <w:rsid w:val="087D7F38"/>
    <w:rsid w:val="088272FC"/>
    <w:rsid w:val="08880CA1"/>
    <w:rsid w:val="088A781D"/>
    <w:rsid w:val="089A5498"/>
    <w:rsid w:val="08AD56C8"/>
    <w:rsid w:val="08AE04A4"/>
    <w:rsid w:val="08AE2916"/>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17FDE"/>
    <w:rsid w:val="08F61578"/>
    <w:rsid w:val="08FA3336"/>
    <w:rsid w:val="08FA57C7"/>
    <w:rsid w:val="08FD6983"/>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457F"/>
    <w:rsid w:val="095B7DEA"/>
    <w:rsid w:val="096133B5"/>
    <w:rsid w:val="0969368E"/>
    <w:rsid w:val="096D1466"/>
    <w:rsid w:val="096D58B6"/>
    <w:rsid w:val="0971670A"/>
    <w:rsid w:val="09736C45"/>
    <w:rsid w:val="0974768F"/>
    <w:rsid w:val="097B701A"/>
    <w:rsid w:val="097D251D"/>
    <w:rsid w:val="097D5DA0"/>
    <w:rsid w:val="09847929"/>
    <w:rsid w:val="098E3ABC"/>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ED32CB"/>
    <w:rsid w:val="09F337E1"/>
    <w:rsid w:val="09FB7366"/>
    <w:rsid w:val="0A0C1573"/>
    <w:rsid w:val="0A124F9F"/>
    <w:rsid w:val="0A1B13A1"/>
    <w:rsid w:val="0A1E07A5"/>
    <w:rsid w:val="0A283ED3"/>
    <w:rsid w:val="0A2D0142"/>
    <w:rsid w:val="0A2E2341"/>
    <w:rsid w:val="0A316B49"/>
    <w:rsid w:val="0A33367C"/>
    <w:rsid w:val="0A3E25DB"/>
    <w:rsid w:val="0A420FE1"/>
    <w:rsid w:val="0A4F1460"/>
    <w:rsid w:val="0A4F2875"/>
    <w:rsid w:val="0A514815"/>
    <w:rsid w:val="0A52707D"/>
    <w:rsid w:val="0A5A1A5C"/>
    <w:rsid w:val="0A5C592B"/>
    <w:rsid w:val="0A5D1DCF"/>
    <w:rsid w:val="0A5E0911"/>
    <w:rsid w:val="0A617D3D"/>
    <w:rsid w:val="0A67379F"/>
    <w:rsid w:val="0A6B21A6"/>
    <w:rsid w:val="0A794110"/>
    <w:rsid w:val="0A854E82"/>
    <w:rsid w:val="0A8C4462"/>
    <w:rsid w:val="0A8F5D00"/>
    <w:rsid w:val="0A943317"/>
    <w:rsid w:val="0A964270"/>
    <w:rsid w:val="0A9642EF"/>
    <w:rsid w:val="0A9C2975"/>
    <w:rsid w:val="0AA43604"/>
    <w:rsid w:val="0AA51086"/>
    <w:rsid w:val="0AA77B1E"/>
    <w:rsid w:val="0AA96DC2"/>
    <w:rsid w:val="0AB6149D"/>
    <w:rsid w:val="0AB944A3"/>
    <w:rsid w:val="0ABA2D7D"/>
    <w:rsid w:val="0ACA55D0"/>
    <w:rsid w:val="0AE72DF4"/>
    <w:rsid w:val="0AE75CE9"/>
    <w:rsid w:val="0AE844D7"/>
    <w:rsid w:val="0AF0561E"/>
    <w:rsid w:val="0AF338CE"/>
    <w:rsid w:val="0AFD44E7"/>
    <w:rsid w:val="0B0645A2"/>
    <w:rsid w:val="0B100BEF"/>
    <w:rsid w:val="0B102933"/>
    <w:rsid w:val="0B112BB9"/>
    <w:rsid w:val="0B114967"/>
    <w:rsid w:val="0B17367B"/>
    <w:rsid w:val="0B1D7A4B"/>
    <w:rsid w:val="0B1F76CB"/>
    <w:rsid w:val="0B203454"/>
    <w:rsid w:val="0B267056"/>
    <w:rsid w:val="0B3166EB"/>
    <w:rsid w:val="0B3568A8"/>
    <w:rsid w:val="0B381EF4"/>
    <w:rsid w:val="0B393773"/>
    <w:rsid w:val="0B403483"/>
    <w:rsid w:val="0B494101"/>
    <w:rsid w:val="0B5E04B4"/>
    <w:rsid w:val="0B5F7F25"/>
    <w:rsid w:val="0B680A2B"/>
    <w:rsid w:val="0B6D524B"/>
    <w:rsid w:val="0B713C52"/>
    <w:rsid w:val="0B7218AA"/>
    <w:rsid w:val="0B796AE0"/>
    <w:rsid w:val="0B7B1FE3"/>
    <w:rsid w:val="0B7D54E6"/>
    <w:rsid w:val="0B802EFE"/>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E856C8"/>
    <w:rsid w:val="0BF04FE7"/>
    <w:rsid w:val="0BF0588E"/>
    <w:rsid w:val="0BFA6134"/>
    <w:rsid w:val="0C006EB6"/>
    <w:rsid w:val="0C01678A"/>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910B8"/>
    <w:rsid w:val="0C9C4E27"/>
    <w:rsid w:val="0CA230CA"/>
    <w:rsid w:val="0CAE6912"/>
    <w:rsid w:val="0CB73F69"/>
    <w:rsid w:val="0CBF0B1F"/>
    <w:rsid w:val="0CC0217F"/>
    <w:rsid w:val="0CCD3F0E"/>
    <w:rsid w:val="0CD36378"/>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244E26"/>
    <w:rsid w:val="0D2B61B4"/>
    <w:rsid w:val="0D3216B4"/>
    <w:rsid w:val="0D344BB7"/>
    <w:rsid w:val="0D352B8F"/>
    <w:rsid w:val="0D442DD2"/>
    <w:rsid w:val="0D4870DB"/>
    <w:rsid w:val="0D4C5AE1"/>
    <w:rsid w:val="0D556D8D"/>
    <w:rsid w:val="0D5B4A77"/>
    <w:rsid w:val="0D5C24F8"/>
    <w:rsid w:val="0D5E59FB"/>
    <w:rsid w:val="0D627C85"/>
    <w:rsid w:val="0D683E73"/>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17286"/>
    <w:rsid w:val="0DD6055F"/>
    <w:rsid w:val="0DD6777C"/>
    <w:rsid w:val="0DD95345"/>
    <w:rsid w:val="0DDC125D"/>
    <w:rsid w:val="0DE6032D"/>
    <w:rsid w:val="0DEA42EC"/>
    <w:rsid w:val="0DEE2E82"/>
    <w:rsid w:val="0E045665"/>
    <w:rsid w:val="0E072991"/>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706B3D"/>
    <w:rsid w:val="0E7C47EE"/>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C20487"/>
    <w:rsid w:val="0ECC7523"/>
    <w:rsid w:val="0ED70ED7"/>
    <w:rsid w:val="0EDC32B1"/>
    <w:rsid w:val="0EE83C31"/>
    <w:rsid w:val="0EED198A"/>
    <w:rsid w:val="0EF12AE6"/>
    <w:rsid w:val="0EF16F8A"/>
    <w:rsid w:val="0EF44384"/>
    <w:rsid w:val="0EF6229A"/>
    <w:rsid w:val="0EF75B1D"/>
    <w:rsid w:val="0EF91020"/>
    <w:rsid w:val="0EFA4540"/>
    <w:rsid w:val="0F005C04"/>
    <w:rsid w:val="0F1113DA"/>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CC70AF"/>
    <w:rsid w:val="0FD541B5"/>
    <w:rsid w:val="0FDE2597"/>
    <w:rsid w:val="0FE1351C"/>
    <w:rsid w:val="0FE2319C"/>
    <w:rsid w:val="0FE34B24"/>
    <w:rsid w:val="0FE443F8"/>
    <w:rsid w:val="0FEC732E"/>
    <w:rsid w:val="0FF00468"/>
    <w:rsid w:val="10005FCF"/>
    <w:rsid w:val="10013A51"/>
    <w:rsid w:val="100833DB"/>
    <w:rsid w:val="101626F1"/>
    <w:rsid w:val="102325D8"/>
    <w:rsid w:val="10250D12"/>
    <w:rsid w:val="102B2696"/>
    <w:rsid w:val="102F7D69"/>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8747A"/>
    <w:rsid w:val="10890389"/>
    <w:rsid w:val="108F7F7A"/>
    <w:rsid w:val="10945E1E"/>
    <w:rsid w:val="109542C4"/>
    <w:rsid w:val="10AA73F0"/>
    <w:rsid w:val="10AE73EC"/>
    <w:rsid w:val="10AF39D7"/>
    <w:rsid w:val="10B0706C"/>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2C6057"/>
    <w:rsid w:val="11337646"/>
    <w:rsid w:val="113413B0"/>
    <w:rsid w:val="113D64B6"/>
    <w:rsid w:val="114A726B"/>
    <w:rsid w:val="114F61E9"/>
    <w:rsid w:val="115320F9"/>
    <w:rsid w:val="115B080A"/>
    <w:rsid w:val="115F642C"/>
    <w:rsid w:val="11655896"/>
    <w:rsid w:val="11663318"/>
    <w:rsid w:val="116A4551"/>
    <w:rsid w:val="116D0724"/>
    <w:rsid w:val="1171712A"/>
    <w:rsid w:val="11765524"/>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E46932"/>
    <w:rsid w:val="11F0327C"/>
    <w:rsid w:val="11F363FF"/>
    <w:rsid w:val="11F40BEC"/>
    <w:rsid w:val="11F47704"/>
    <w:rsid w:val="11F53491"/>
    <w:rsid w:val="12026A19"/>
    <w:rsid w:val="12132537"/>
    <w:rsid w:val="121C431D"/>
    <w:rsid w:val="121D5045"/>
    <w:rsid w:val="12313CE5"/>
    <w:rsid w:val="12320AD3"/>
    <w:rsid w:val="123910F2"/>
    <w:rsid w:val="123D5124"/>
    <w:rsid w:val="124A6DC8"/>
    <w:rsid w:val="124B0112"/>
    <w:rsid w:val="124B69B1"/>
    <w:rsid w:val="124D2729"/>
    <w:rsid w:val="125A4EAA"/>
    <w:rsid w:val="126141BA"/>
    <w:rsid w:val="12617F82"/>
    <w:rsid w:val="126A1B5C"/>
    <w:rsid w:val="126D4B79"/>
    <w:rsid w:val="12745A53"/>
    <w:rsid w:val="127B2E60"/>
    <w:rsid w:val="127F50E9"/>
    <w:rsid w:val="127F665A"/>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DB7D35"/>
    <w:rsid w:val="12DD5F4A"/>
    <w:rsid w:val="12F40DF6"/>
    <w:rsid w:val="12F450A8"/>
    <w:rsid w:val="12F7602D"/>
    <w:rsid w:val="12F83AAE"/>
    <w:rsid w:val="12F9465F"/>
    <w:rsid w:val="12FB2185"/>
    <w:rsid w:val="12FB3F33"/>
    <w:rsid w:val="13023513"/>
    <w:rsid w:val="13074710"/>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10A95"/>
    <w:rsid w:val="13B26760"/>
    <w:rsid w:val="13BA5D6B"/>
    <w:rsid w:val="13BC126E"/>
    <w:rsid w:val="13C034F7"/>
    <w:rsid w:val="13C5797F"/>
    <w:rsid w:val="13C65400"/>
    <w:rsid w:val="13C7475D"/>
    <w:rsid w:val="13CF006C"/>
    <w:rsid w:val="13D05D10"/>
    <w:rsid w:val="13D34EB0"/>
    <w:rsid w:val="13D92D9C"/>
    <w:rsid w:val="13D93B40"/>
    <w:rsid w:val="13DC26B0"/>
    <w:rsid w:val="13E833B7"/>
    <w:rsid w:val="13EF7DF0"/>
    <w:rsid w:val="13F029C1"/>
    <w:rsid w:val="13FC0B7A"/>
    <w:rsid w:val="140D7D73"/>
    <w:rsid w:val="14111FFD"/>
    <w:rsid w:val="141C6857"/>
    <w:rsid w:val="141E2A73"/>
    <w:rsid w:val="14202763"/>
    <w:rsid w:val="143A47CF"/>
    <w:rsid w:val="143D057B"/>
    <w:rsid w:val="14441DE0"/>
    <w:rsid w:val="14445CCF"/>
    <w:rsid w:val="14457ECD"/>
    <w:rsid w:val="144819CF"/>
    <w:rsid w:val="14496E6C"/>
    <w:rsid w:val="145147D3"/>
    <w:rsid w:val="14524026"/>
    <w:rsid w:val="145F42FA"/>
    <w:rsid w:val="146177FD"/>
    <w:rsid w:val="14774EC2"/>
    <w:rsid w:val="147A37CF"/>
    <w:rsid w:val="14840CB7"/>
    <w:rsid w:val="1485511B"/>
    <w:rsid w:val="14A1565E"/>
    <w:rsid w:val="14A23AEA"/>
    <w:rsid w:val="14A35CE8"/>
    <w:rsid w:val="14A64372"/>
    <w:rsid w:val="14B748D9"/>
    <w:rsid w:val="14B922F8"/>
    <w:rsid w:val="14BD2115"/>
    <w:rsid w:val="14C2659D"/>
    <w:rsid w:val="14C52A4A"/>
    <w:rsid w:val="14CD0960"/>
    <w:rsid w:val="14D013EF"/>
    <w:rsid w:val="14D379B5"/>
    <w:rsid w:val="14DA401C"/>
    <w:rsid w:val="14DA74C7"/>
    <w:rsid w:val="14DC7147"/>
    <w:rsid w:val="14DF1632"/>
    <w:rsid w:val="14E54E9B"/>
    <w:rsid w:val="14E754D8"/>
    <w:rsid w:val="14E870CD"/>
    <w:rsid w:val="14ED1FA1"/>
    <w:rsid w:val="14EE4EEE"/>
    <w:rsid w:val="14EE6822"/>
    <w:rsid w:val="14F1166B"/>
    <w:rsid w:val="14F270EC"/>
    <w:rsid w:val="14F86492"/>
    <w:rsid w:val="15003E83"/>
    <w:rsid w:val="15023959"/>
    <w:rsid w:val="15075A0D"/>
    <w:rsid w:val="150D2643"/>
    <w:rsid w:val="150D3199"/>
    <w:rsid w:val="152065D0"/>
    <w:rsid w:val="15231AB9"/>
    <w:rsid w:val="152662C1"/>
    <w:rsid w:val="15284D87"/>
    <w:rsid w:val="152C2AC9"/>
    <w:rsid w:val="153313C4"/>
    <w:rsid w:val="153418EE"/>
    <w:rsid w:val="153E3968"/>
    <w:rsid w:val="15485429"/>
    <w:rsid w:val="154F4A0A"/>
    <w:rsid w:val="1556100F"/>
    <w:rsid w:val="156825AE"/>
    <w:rsid w:val="15686D2B"/>
    <w:rsid w:val="156870E9"/>
    <w:rsid w:val="156D5E5B"/>
    <w:rsid w:val="156F4137"/>
    <w:rsid w:val="15712BD2"/>
    <w:rsid w:val="15784E9C"/>
    <w:rsid w:val="1578791B"/>
    <w:rsid w:val="158A103F"/>
    <w:rsid w:val="15A22D8C"/>
    <w:rsid w:val="15AA689B"/>
    <w:rsid w:val="15AD52A1"/>
    <w:rsid w:val="15B413A8"/>
    <w:rsid w:val="15C00A3E"/>
    <w:rsid w:val="15C471A6"/>
    <w:rsid w:val="15C75743"/>
    <w:rsid w:val="15C94A43"/>
    <w:rsid w:val="15D12ED7"/>
    <w:rsid w:val="15DB004C"/>
    <w:rsid w:val="15DF7B3C"/>
    <w:rsid w:val="15E51B78"/>
    <w:rsid w:val="15E9057E"/>
    <w:rsid w:val="15E92769"/>
    <w:rsid w:val="15EA64E1"/>
    <w:rsid w:val="15EB76DC"/>
    <w:rsid w:val="15F330EF"/>
    <w:rsid w:val="15FD7FC2"/>
    <w:rsid w:val="15FF3D3A"/>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3500D"/>
    <w:rsid w:val="16A40CB1"/>
    <w:rsid w:val="16A61C36"/>
    <w:rsid w:val="16B234A2"/>
    <w:rsid w:val="16B65F5A"/>
    <w:rsid w:val="16C7342A"/>
    <w:rsid w:val="16C8569A"/>
    <w:rsid w:val="16C861C7"/>
    <w:rsid w:val="16DF3094"/>
    <w:rsid w:val="16E3365C"/>
    <w:rsid w:val="16E7773C"/>
    <w:rsid w:val="16E85F22"/>
    <w:rsid w:val="16EA4CA9"/>
    <w:rsid w:val="16F06BB2"/>
    <w:rsid w:val="16F91A40"/>
    <w:rsid w:val="16F93553"/>
    <w:rsid w:val="170809D5"/>
    <w:rsid w:val="17095673"/>
    <w:rsid w:val="17124B68"/>
    <w:rsid w:val="17191F74"/>
    <w:rsid w:val="1719707D"/>
    <w:rsid w:val="171E2B79"/>
    <w:rsid w:val="17231CAA"/>
    <w:rsid w:val="17237001"/>
    <w:rsid w:val="17283764"/>
    <w:rsid w:val="17301B9A"/>
    <w:rsid w:val="17371525"/>
    <w:rsid w:val="17397720"/>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B5642"/>
    <w:rsid w:val="177D6416"/>
    <w:rsid w:val="178864D1"/>
    <w:rsid w:val="17887D5F"/>
    <w:rsid w:val="17A7505C"/>
    <w:rsid w:val="17AF389A"/>
    <w:rsid w:val="17AF5CEB"/>
    <w:rsid w:val="17B0596B"/>
    <w:rsid w:val="17B648CC"/>
    <w:rsid w:val="17B84AE8"/>
    <w:rsid w:val="17BC177E"/>
    <w:rsid w:val="17BD5C5B"/>
    <w:rsid w:val="17BE4C81"/>
    <w:rsid w:val="17C93012"/>
    <w:rsid w:val="17CC5A3F"/>
    <w:rsid w:val="17CD749A"/>
    <w:rsid w:val="17CF299D"/>
    <w:rsid w:val="17D2750F"/>
    <w:rsid w:val="17D808C5"/>
    <w:rsid w:val="17D96B2F"/>
    <w:rsid w:val="17DA0D2E"/>
    <w:rsid w:val="17F17FFA"/>
    <w:rsid w:val="17F906BB"/>
    <w:rsid w:val="180169EF"/>
    <w:rsid w:val="180E5D05"/>
    <w:rsid w:val="180F3786"/>
    <w:rsid w:val="18116C89"/>
    <w:rsid w:val="18221A17"/>
    <w:rsid w:val="182249A5"/>
    <w:rsid w:val="182C4B8E"/>
    <w:rsid w:val="183304C3"/>
    <w:rsid w:val="18357FCD"/>
    <w:rsid w:val="183D4FEE"/>
    <w:rsid w:val="183E73F1"/>
    <w:rsid w:val="184C35EB"/>
    <w:rsid w:val="184F4570"/>
    <w:rsid w:val="18513720"/>
    <w:rsid w:val="185906E7"/>
    <w:rsid w:val="185A0382"/>
    <w:rsid w:val="18622BFE"/>
    <w:rsid w:val="18622CA6"/>
    <w:rsid w:val="186C3B20"/>
    <w:rsid w:val="187908B9"/>
    <w:rsid w:val="187C1BBC"/>
    <w:rsid w:val="188206F4"/>
    <w:rsid w:val="188859CE"/>
    <w:rsid w:val="188A30D0"/>
    <w:rsid w:val="188B7D52"/>
    <w:rsid w:val="188E5849"/>
    <w:rsid w:val="1890336F"/>
    <w:rsid w:val="18904FD9"/>
    <w:rsid w:val="189866C8"/>
    <w:rsid w:val="18997E67"/>
    <w:rsid w:val="18A474FD"/>
    <w:rsid w:val="18A90101"/>
    <w:rsid w:val="18AB1F57"/>
    <w:rsid w:val="18B57797"/>
    <w:rsid w:val="18C26AAD"/>
    <w:rsid w:val="18CC73BC"/>
    <w:rsid w:val="18CE6C54"/>
    <w:rsid w:val="18D13844"/>
    <w:rsid w:val="18E55A33"/>
    <w:rsid w:val="18E92B27"/>
    <w:rsid w:val="18EF1D81"/>
    <w:rsid w:val="18FA5460"/>
    <w:rsid w:val="18FB7F0C"/>
    <w:rsid w:val="18FD340F"/>
    <w:rsid w:val="190C5C28"/>
    <w:rsid w:val="1910625E"/>
    <w:rsid w:val="191242AE"/>
    <w:rsid w:val="19134B53"/>
    <w:rsid w:val="191974BC"/>
    <w:rsid w:val="191B708F"/>
    <w:rsid w:val="19241D0A"/>
    <w:rsid w:val="193E3E78"/>
    <w:rsid w:val="19445D81"/>
    <w:rsid w:val="19476D06"/>
    <w:rsid w:val="19505417"/>
    <w:rsid w:val="195278D9"/>
    <w:rsid w:val="195907FD"/>
    <w:rsid w:val="195E692B"/>
    <w:rsid w:val="19625331"/>
    <w:rsid w:val="196A1E12"/>
    <w:rsid w:val="196A273E"/>
    <w:rsid w:val="197131A1"/>
    <w:rsid w:val="1977452F"/>
    <w:rsid w:val="19782D58"/>
    <w:rsid w:val="197902A7"/>
    <w:rsid w:val="197A0BE2"/>
    <w:rsid w:val="197B401F"/>
    <w:rsid w:val="19866520"/>
    <w:rsid w:val="19892FF3"/>
    <w:rsid w:val="198B018A"/>
    <w:rsid w:val="198B64F6"/>
    <w:rsid w:val="198F297E"/>
    <w:rsid w:val="198F4717"/>
    <w:rsid w:val="199050E3"/>
    <w:rsid w:val="199E0159"/>
    <w:rsid w:val="19A3205B"/>
    <w:rsid w:val="19BE7C49"/>
    <w:rsid w:val="19C239FC"/>
    <w:rsid w:val="19C80559"/>
    <w:rsid w:val="19C83DDC"/>
    <w:rsid w:val="19C9185E"/>
    <w:rsid w:val="19CC03D7"/>
    <w:rsid w:val="19DD04FE"/>
    <w:rsid w:val="19E47E89"/>
    <w:rsid w:val="19E5590B"/>
    <w:rsid w:val="19EB7814"/>
    <w:rsid w:val="19EC5296"/>
    <w:rsid w:val="19F55BA5"/>
    <w:rsid w:val="19FA01DC"/>
    <w:rsid w:val="1A002DB1"/>
    <w:rsid w:val="1A045DC3"/>
    <w:rsid w:val="1A09162B"/>
    <w:rsid w:val="1A092647"/>
    <w:rsid w:val="1A1041D0"/>
    <w:rsid w:val="1A1409D8"/>
    <w:rsid w:val="1A19705E"/>
    <w:rsid w:val="1A1B2562"/>
    <w:rsid w:val="1A225770"/>
    <w:rsid w:val="1A240C73"/>
    <w:rsid w:val="1A2453EF"/>
    <w:rsid w:val="1A2F306F"/>
    <w:rsid w:val="1A3146DE"/>
    <w:rsid w:val="1A317F88"/>
    <w:rsid w:val="1A345F7C"/>
    <w:rsid w:val="1A360B8D"/>
    <w:rsid w:val="1A422421"/>
    <w:rsid w:val="1A4A30B1"/>
    <w:rsid w:val="1A516B2E"/>
    <w:rsid w:val="1A543565"/>
    <w:rsid w:val="1A5C0DCD"/>
    <w:rsid w:val="1A607E32"/>
    <w:rsid w:val="1A612171"/>
    <w:rsid w:val="1A612CD6"/>
    <w:rsid w:val="1A65428B"/>
    <w:rsid w:val="1A682661"/>
    <w:rsid w:val="1A734CF7"/>
    <w:rsid w:val="1A84670E"/>
    <w:rsid w:val="1A8A3DEE"/>
    <w:rsid w:val="1A8B0292"/>
    <w:rsid w:val="1A934532"/>
    <w:rsid w:val="1A952EBF"/>
    <w:rsid w:val="1A9609E5"/>
    <w:rsid w:val="1A9C2BFE"/>
    <w:rsid w:val="1A9C3DB4"/>
    <w:rsid w:val="1A9E72B8"/>
    <w:rsid w:val="1AA03612"/>
    <w:rsid w:val="1AB4145B"/>
    <w:rsid w:val="1AB836E5"/>
    <w:rsid w:val="1AB9474C"/>
    <w:rsid w:val="1ABC20EB"/>
    <w:rsid w:val="1AC11F06"/>
    <w:rsid w:val="1AC81784"/>
    <w:rsid w:val="1ACB68E1"/>
    <w:rsid w:val="1AD50A96"/>
    <w:rsid w:val="1AD52704"/>
    <w:rsid w:val="1AD55213"/>
    <w:rsid w:val="1AD62B69"/>
    <w:rsid w:val="1AD86198"/>
    <w:rsid w:val="1AE06E27"/>
    <w:rsid w:val="1AE9320B"/>
    <w:rsid w:val="1AE94A4A"/>
    <w:rsid w:val="1AEA51B8"/>
    <w:rsid w:val="1AEB2C3A"/>
    <w:rsid w:val="1AF64FB6"/>
    <w:rsid w:val="1AFC1190"/>
    <w:rsid w:val="1AFC2F3E"/>
    <w:rsid w:val="1AFF03A8"/>
    <w:rsid w:val="1B026FDC"/>
    <w:rsid w:val="1B045D62"/>
    <w:rsid w:val="1B0D465A"/>
    <w:rsid w:val="1B0F40F3"/>
    <w:rsid w:val="1B1062F2"/>
    <w:rsid w:val="1B1139AC"/>
    <w:rsid w:val="1B1E3089"/>
    <w:rsid w:val="1B2304CB"/>
    <w:rsid w:val="1B30078A"/>
    <w:rsid w:val="1B3D393E"/>
    <w:rsid w:val="1B440441"/>
    <w:rsid w:val="1B446693"/>
    <w:rsid w:val="1B4F12C0"/>
    <w:rsid w:val="1B4F5986"/>
    <w:rsid w:val="1B544B28"/>
    <w:rsid w:val="1B5A7C65"/>
    <w:rsid w:val="1B615CF2"/>
    <w:rsid w:val="1B666D00"/>
    <w:rsid w:val="1B6A4E84"/>
    <w:rsid w:val="1B6A5707"/>
    <w:rsid w:val="1B6B3188"/>
    <w:rsid w:val="1B6D3662"/>
    <w:rsid w:val="1B707488"/>
    <w:rsid w:val="1B773A18"/>
    <w:rsid w:val="1B797F1F"/>
    <w:rsid w:val="1B886580"/>
    <w:rsid w:val="1B8A679C"/>
    <w:rsid w:val="1B8F557D"/>
    <w:rsid w:val="1B982D53"/>
    <w:rsid w:val="1B9E26DE"/>
    <w:rsid w:val="1B9E4D38"/>
    <w:rsid w:val="1BA13662"/>
    <w:rsid w:val="1BA6336D"/>
    <w:rsid w:val="1BB235FD"/>
    <w:rsid w:val="1BB42683"/>
    <w:rsid w:val="1BBD01E0"/>
    <w:rsid w:val="1BC11999"/>
    <w:rsid w:val="1BC5039F"/>
    <w:rsid w:val="1BC550A1"/>
    <w:rsid w:val="1BC90FA3"/>
    <w:rsid w:val="1BCE528E"/>
    <w:rsid w:val="1BD54DB6"/>
    <w:rsid w:val="1BD87507"/>
    <w:rsid w:val="1BDA123E"/>
    <w:rsid w:val="1BE17614"/>
    <w:rsid w:val="1BE8720D"/>
    <w:rsid w:val="1BF8455C"/>
    <w:rsid w:val="1BF956CF"/>
    <w:rsid w:val="1BFC2ACA"/>
    <w:rsid w:val="1C033E58"/>
    <w:rsid w:val="1C07202B"/>
    <w:rsid w:val="1C0A51E7"/>
    <w:rsid w:val="1C0B5290"/>
    <w:rsid w:val="1C0F3C96"/>
    <w:rsid w:val="1C215235"/>
    <w:rsid w:val="1C2403B8"/>
    <w:rsid w:val="1C250273"/>
    <w:rsid w:val="1C332BD1"/>
    <w:rsid w:val="1C3A035E"/>
    <w:rsid w:val="1C3C5A5F"/>
    <w:rsid w:val="1C4C3A51"/>
    <w:rsid w:val="1C527C03"/>
    <w:rsid w:val="1C550B58"/>
    <w:rsid w:val="1C56667E"/>
    <w:rsid w:val="1C5841A4"/>
    <w:rsid w:val="1C5D17BA"/>
    <w:rsid w:val="1C5D3A88"/>
    <w:rsid w:val="1C630E66"/>
    <w:rsid w:val="1C630FDB"/>
    <w:rsid w:val="1C646FED"/>
    <w:rsid w:val="1C6F2DB6"/>
    <w:rsid w:val="1C754957"/>
    <w:rsid w:val="1C7836C6"/>
    <w:rsid w:val="1C791147"/>
    <w:rsid w:val="1C7B60E4"/>
    <w:rsid w:val="1C7C20CC"/>
    <w:rsid w:val="1C7E1145"/>
    <w:rsid w:val="1C8416D6"/>
    <w:rsid w:val="1C844F99"/>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CFD4D4B"/>
    <w:rsid w:val="1D047A26"/>
    <w:rsid w:val="1D052A73"/>
    <w:rsid w:val="1D07422E"/>
    <w:rsid w:val="1D0D0336"/>
    <w:rsid w:val="1D0D5F73"/>
    <w:rsid w:val="1D1E3640"/>
    <w:rsid w:val="1D24677C"/>
    <w:rsid w:val="1D295DD3"/>
    <w:rsid w:val="1D2B7B0B"/>
    <w:rsid w:val="1D41310E"/>
    <w:rsid w:val="1D4328F5"/>
    <w:rsid w:val="1D491D3F"/>
    <w:rsid w:val="1D5202A2"/>
    <w:rsid w:val="1D5C173A"/>
    <w:rsid w:val="1D5D14D5"/>
    <w:rsid w:val="1D5E6F74"/>
    <w:rsid w:val="1D632632"/>
    <w:rsid w:val="1D6C6151"/>
    <w:rsid w:val="1D790876"/>
    <w:rsid w:val="1D796AC8"/>
    <w:rsid w:val="1D7E18EE"/>
    <w:rsid w:val="1D804359"/>
    <w:rsid w:val="1D893503"/>
    <w:rsid w:val="1D9B6A3E"/>
    <w:rsid w:val="1D9F5DE8"/>
    <w:rsid w:val="1DA04055"/>
    <w:rsid w:val="1DA5166B"/>
    <w:rsid w:val="1DA82F09"/>
    <w:rsid w:val="1DAB4D3C"/>
    <w:rsid w:val="1DAD0520"/>
    <w:rsid w:val="1DB573D4"/>
    <w:rsid w:val="1DB84052"/>
    <w:rsid w:val="1DBC6CDD"/>
    <w:rsid w:val="1DC24961"/>
    <w:rsid w:val="1DCB1624"/>
    <w:rsid w:val="1DCD2238"/>
    <w:rsid w:val="1DCE22B0"/>
    <w:rsid w:val="1DD975C5"/>
    <w:rsid w:val="1DDC197B"/>
    <w:rsid w:val="1DDC550B"/>
    <w:rsid w:val="1DDF068E"/>
    <w:rsid w:val="1DED4DC0"/>
    <w:rsid w:val="1DEF42D3"/>
    <w:rsid w:val="1DF409FF"/>
    <w:rsid w:val="1E0972D4"/>
    <w:rsid w:val="1E0D1C19"/>
    <w:rsid w:val="1E117377"/>
    <w:rsid w:val="1E1660C5"/>
    <w:rsid w:val="1E20277C"/>
    <w:rsid w:val="1E2307E2"/>
    <w:rsid w:val="1E241183"/>
    <w:rsid w:val="1E2A308C"/>
    <w:rsid w:val="1E2D1C4F"/>
    <w:rsid w:val="1E34479D"/>
    <w:rsid w:val="1E392021"/>
    <w:rsid w:val="1E3D0A28"/>
    <w:rsid w:val="1E47263C"/>
    <w:rsid w:val="1E495B3F"/>
    <w:rsid w:val="1E4B06F4"/>
    <w:rsid w:val="1E4F41C5"/>
    <w:rsid w:val="1E551952"/>
    <w:rsid w:val="1E594203"/>
    <w:rsid w:val="1E5A627A"/>
    <w:rsid w:val="1E5B441F"/>
    <w:rsid w:val="1E5D4451"/>
    <w:rsid w:val="1E6407ED"/>
    <w:rsid w:val="1E682698"/>
    <w:rsid w:val="1E707F7D"/>
    <w:rsid w:val="1E7159F1"/>
    <w:rsid w:val="1E873426"/>
    <w:rsid w:val="1E9C42C4"/>
    <w:rsid w:val="1EA261CE"/>
    <w:rsid w:val="1EA374D2"/>
    <w:rsid w:val="1EA529D6"/>
    <w:rsid w:val="1EAB0F03"/>
    <w:rsid w:val="1EAD1FE0"/>
    <w:rsid w:val="1EB02F65"/>
    <w:rsid w:val="1EB17A38"/>
    <w:rsid w:val="1EB63404"/>
    <w:rsid w:val="1EB853CE"/>
    <w:rsid w:val="1EBB6C6C"/>
    <w:rsid w:val="1EBC25FB"/>
    <w:rsid w:val="1EBC6A7A"/>
    <w:rsid w:val="1EBD007C"/>
    <w:rsid w:val="1EC16A83"/>
    <w:rsid w:val="1EC370BA"/>
    <w:rsid w:val="1EC41FC5"/>
    <w:rsid w:val="1EC53201"/>
    <w:rsid w:val="1ED47CA2"/>
    <w:rsid w:val="1EE41767"/>
    <w:rsid w:val="1EE86942"/>
    <w:rsid w:val="1EED664D"/>
    <w:rsid w:val="1EFC55E3"/>
    <w:rsid w:val="1F0365DE"/>
    <w:rsid w:val="1F084C78"/>
    <w:rsid w:val="1F0C61D6"/>
    <w:rsid w:val="1F1840BF"/>
    <w:rsid w:val="1F187491"/>
    <w:rsid w:val="1F497C60"/>
    <w:rsid w:val="1F520AA7"/>
    <w:rsid w:val="1F5275D0"/>
    <w:rsid w:val="1F536EA5"/>
    <w:rsid w:val="1F5472F6"/>
    <w:rsid w:val="1F5627F9"/>
    <w:rsid w:val="1F574BE7"/>
    <w:rsid w:val="1F5844BB"/>
    <w:rsid w:val="1F59095F"/>
    <w:rsid w:val="1F617814"/>
    <w:rsid w:val="1F6E02F3"/>
    <w:rsid w:val="1F707178"/>
    <w:rsid w:val="1F7809FB"/>
    <w:rsid w:val="1F78690B"/>
    <w:rsid w:val="1F7929AE"/>
    <w:rsid w:val="1F7A70A9"/>
    <w:rsid w:val="1F7C289F"/>
    <w:rsid w:val="1F7E48B7"/>
    <w:rsid w:val="1F9C6A9E"/>
    <w:rsid w:val="1FA26C35"/>
    <w:rsid w:val="1FA53BA4"/>
    <w:rsid w:val="1FA6126F"/>
    <w:rsid w:val="1FA63478"/>
    <w:rsid w:val="1FAB2CC2"/>
    <w:rsid w:val="1FB00909"/>
    <w:rsid w:val="1FBE07C2"/>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36F19"/>
    <w:rsid w:val="20450DFD"/>
    <w:rsid w:val="204C400B"/>
    <w:rsid w:val="204C4020"/>
    <w:rsid w:val="204C6209"/>
    <w:rsid w:val="204D1A8C"/>
    <w:rsid w:val="2051236B"/>
    <w:rsid w:val="20525F14"/>
    <w:rsid w:val="2056239C"/>
    <w:rsid w:val="205B24B5"/>
    <w:rsid w:val="20631D11"/>
    <w:rsid w:val="206A6B9C"/>
    <w:rsid w:val="206B4D06"/>
    <w:rsid w:val="206E5844"/>
    <w:rsid w:val="206F27A9"/>
    <w:rsid w:val="20773CD7"/>
    <w:rsid w:val="20784E15"/>
    <w:rsid w:val="207B12D7"/>
    <w:rsid w:val="207F3560"/>
    <w:rsid w:val="20816A63"/>
    <w:rsid w:val="2088281A"/>
    <w:rsid w:val="208A0FEC"/>
    <w:rsid w:val="208B39DF"/>
    <w:rsid w:val="20963186"/>
    <w:rsid w:val="20A37751"/>
    <w:rsid w:val="20B117B1"/>
    <w:rsid w:val="20B41558"/>
    <w:rsid w:val="20B83463"/>
    <w:rsid w:val="20BE326F"/>
    <w:rsid w:val="20C813D6"/>
    <w:rsid w:val="20D21CE6"/>
    <w:rsid w:val="20E0084E"/>
    <w:rsid w:val="20E06A7D"/>
    <w:rsid w:val="20E06E5E"/>
    <w:rsid w:val="20E20153"/>
    <w:rsid w:val="20E57FD0"/>
    <w:rsid w:val="20E71F9A"/>
    <w:rsid w:val="20EB0691"/>
    <w:rsid w:val="20ED5D93"/>
    <w:rsid w:val="20F070A1"/>
    <w:rsid w:val="20F56A22"/>
    <w:rsid w:val="20FA7627"/>
    <w:rsid w:val="21076199"/>
    <w:rsid w:val="211823AD"/>
    <w:rsid w:val="21207866"/>
    <w:rsid w:val="212307EB"/>
    <w:rsid w:val="213A6642"/>
    <w:rsid w:val="213F699C"/>
    <w:rsid w:val="21464F13"/>
    <w:rsid w:val="21465528"/>
    <w:rsid w:val="214C0426"/>
    <w:rsid w:val="214C62A1"/>
    <w:rsid w:val="21537630"/>
    <w:rsid w:val="21561F3F"/>
    <w:rsid w:val="21592EC3"/>
    <w:rsid w:val="21617F9F"/>
    <w:rsid w:val="21667363"/>
    <w:rsid w:val="216B0BDF"/>
    <w:rsid w:val="216F5067"/>
    <w:rsid w:val="21723DED"/>
    <w:rsid w:val="21727EC2"/>
    <w:rsid w:val="2175317B"/>
    <w:rsid w:val="217B46FD"/>
    <w:rsid w:val="217D645B"/>
    <w:rsid w:val="2181419D"/>
    <w:rsid w:val="21815F4B"/>
    <w:rsid w:val="21962D28"/>
    <w:rsid w:val="21964095"/>
    <w:rsid w:val="21A37E40"/>
    <w:rsid w:val="21A70A44"/>
    <w:rsid w:val="21AB121A"/>
    <w:rsid w:val="21B22658"/>
    <w:rsid w:val="21BB54E6"/>
    <w:rsid w:val="21BD09EA"/>
    <w:rsid w:val="21BE719F"/>
    <w:rsid w:val="21C83B7A"/>
    <w:rsid w:val="21D02A2F"/>
    <w:rsid w:val="21D1768A"/>
    <w:rsid w:val="21D73792"/>
    <w:rsid w:val="21D83065"/>
    <w:rsid w:val="21E07116"/>
    <w:rsid w:val="21E309B4"/>
    <w:rsid w:val="21EA27B2"/>
    <w:rsid w:val="22034051"/>
    <w:rsid w:val="220A0AE9"/>
    <w:rsid w:val="220E16ED"/>
    <w:rsid w:val="220E74EF"/>
    <w:rsid w:val="220F716F"/>
    <w:rsid w:val="221A0D83"/>
    <w:rsid w:val="221B6805"/>
    <w:rsid w:val="221E4CC8"/>
    <w:rsid w:val="2223038E"/>
    <w:rsid w:val="22261312"/>
    <w:rsid w:val="22280099"/>
    <w:rsid w:val="22325497"/>
    <w:rsid w:val="224360AB"/>
    <w:rsid w:val="22446344"/>
    <w:rsid w:val="22476B1F"/>
    <w:rsid w:val="224B0307"/>
    <w:rsid w:val="224F429B"/>
    <w:rsid w:val="22551E62"/>
    <w:rsid w:val="2256088E"/>
    <w:rsid w:val="22573150"/>
    <w:rsid w:val="225B3D6B"/>
    <w:rsid w:val="225D0766"/>
    <w:rsid w:val="22636BF9"/>
    <w:rsid w:val="2265761B"/>
    <w:rsid w:val="22690B02"/>
    <w:rsid w:val="226D2EE9"/>
    <w:rsid w:val="226F3FF6"/>
    <w:rsid w:val="227146ED"/>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46BD8"/>
    <w:rsid w:val="22F506E6"/>
    <w:rsid w:val="22F7746D"/>
    <w:rsid w:val="230001E7"/>
    <w:rsid w:val="23007D7C"/>
    <w:rsid w:val="23181B9F"/>
    <w:rsid w:val="23197621"/>
    <w:rsid w:val="23201794"/>
    <w:rsid w:val="23250AF9"/>
    <w:rsid w:val="232E7BA6"/>
    <w:rsid w:val="23356F51"/>
    <w:rsid w:val="23393759"/>
    <w:rsid w:val="233E0A23"/>
    <w:rsid w:val="233F7E6C"/>
    <w:rsid w:val="234749F6"/>
    <w:rsid w:val="23491430"/>
    <w:rsid w:val="234C43D3"/>
    <w:rsid w:val="234F7AFB"/>
    <w:rsid w:val="23562D09"/>
    <w:rsid w:val="2359040B"/>
    <w:rsid w:val="23593C8E"/>
    <w:rsid w:val="235B390E"/>
    <w:rsid w:val="235C0052"/>
    <w:rsid w:val="235C6C70"/>
    <w:rsid w:val="235D6544"/>
    <w:rsid w:val="23616034"/>
    <w:rsid w:val="2364220A"/>
    <w:rsid w:val="236906A5"/>
    <w:rsid w:val="23765481"/>
    <w:rsid w:val="23780CBF"/>
    <w:rsid w:val="237B3E42"/>
    <w:rsid w:val="238734D8"/>
    <w:rsid w:val="23A63D8D"/>
    <w:rsid w:val="23C16B35"/>
    <w:rsid w:val="23CE7442"/>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44C86"/>
    <w:rsid w:val="24FA33BA"/>
    <w:rsid w:val="24FA6740"/>
    <w:rsid w:val="25007ACF"/>
    <w:rsid w:val="25010FCF"/>
    <w:rsid w:val="25060A5D"/>
    <w:rsid w:val="251705B7"/>
    <w:rsid w:val="251B66B7"/>
    <w:rsid w:val="251D5F8B"/>
    <w:rsid w:val="25237319"/>
    <w:rsid w:val="25300011"/>
    <w:rsid w:val="25315A92"/>
    <w:rsid w:val="253B0B07"/>
    <w:rsid w:val="253D662D"/>
    <w:rsid w:val="254276EE"/>
    <w:rsid w:val="25461985"/>
    <w:rsid w:val="254856B7"/>
    <w:rsid w:val="254F08C6"/>
    <w:rsid w:val="25657932"/>
    <w:rsid w:val="25661A5B"/>
    <w:rsid w:val="25670AE2"/>
    <w:rsid w:val="256A3ACE"/>
    <w:rsid w:val="25710085"/>
    <w:rsid w:val="25733DFD"/>
    <w:rsid w:val="257D0110"/>
    <w:rsid w:val="259742A2"/>
    <w:rsid w:val="259A582D"/>
    <w:rsid w:val="25A030F4"/>
    <w:rsid w:val="25A36572"/>
    <w:rsid w:val="25A92259"/>
    <w:rsid w:val="25AD2E5D"/>
    <w:rsid w:val="25B20DC9"/>
    <w:rsid w:val="25B272E5"/>
    <w:rsid w:val="25B6156F"/>
    <w:rsid w:val="25BF30ED"/>
    <w:rsid w:val="25C35001"/>
    <w:rsid w:val="25C7728B"/>
    <w:rsid w:val="25C96F0A"/>
    <w:rsid w:val="25CF5D1F"/>
    <w:rsid w:val="25D0124F"/>
    <w:rsid w:val="25D407A7"/>
    <w:rsid w:val="25EB0744"/>
    <w:rsid w:val="25EB6089"/>
    <w:rsid w:val="25FC4987"/>
    <w:rsid w:val="260116D8"/>
    <w:rsid w:val="260747F1"/>
    <w:rsid w:val="26136085"/>
    <w:rsid w:val="26190E48"/>
    <w:rsid w:val="261F571B"/>
    <w:rsid w:val="262241EA"/>
    <w:rsid w:val="26270419"/>
    <w:rsid w:val="262B0B7B"/>
    <w:rsid w:val="263537A8"/>
    <w:rsid w:val="26480ADD"/>
    <w:rsid w:val="26491A9E"/>
    <w:rsid w:val="265F2F9D"/>
    <w:rsid w:val="26691012"/>
    <w:rsid w:val="266D3134"/>
    <w:rsid w:val="2673332F"/>
    <w:rsid w:val="26881571"/>
    <w:rsid w:val="268A1547"/>
    <w:rsid w:val="268F2EB8"/>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84A19"/>
    <w:rsid w:val="270B2D9A"/>
    <w:rsid w:val="270C2FC8"/>
    <w:rsid w:val="270E6088"/>
    <w:rsid w:val="27107221"/>
    <w:rsid w:val="27157CFB"/>
    <w:rsid w:val="27174C5C"/>
    <w:rsid w:val="271E248E"/>
    <w:rsid w:val="271E5FE8"/>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75BE3"/>
    <w:rsid w:val="276C31F9"/>
    <w:rsid w:val="276D2E3E"/>
    <w:rsid w:val="277E30D9"/>
    <w:rsid w:val="27842A64"/>
    <w:rsid w:val="2785160A"/>
    <w:rsid w:val="27965C2C"/>
    <w:rsid w:val="27982D98"/>
    <w:rsid w:val="27A33318"/>
    <w:rsid w:val="27A83F1D"/>
    <w:rsid w:val="27AF38A8"/>
    <w:rsid w:val="27BB513C"/>
    <w:rsid w:val="27BD4EC3"/>
    <w:rsid w:val="27BE3670"/>
    <w:rsid w:val="27D22B63"/>
    <w:rsid w:val="27D8088F"/>
    <w:rsid w:val="27E46300"/>
    <w:rsid w:val="27ED736F"/>
    <w:rsid w:val="27F23097"/>
    <w:rsid w:val="27F37830"/>
    <w:rsid w:val="27F5401C"/>
    <w:rsid w:val="27F751B9"/>
    <w:rsid w:val="27FE6547"/>
    <w:rsid w:val="27FF7BCA"/>
    <w:rsid w:val="28013942"/>
    <w:rsid w:val="28071805"/>
    <w:rsid w:val="280A6540"/>
    <w:rsid w:val="281D195D"/>
    <w:rsid w:val="28215D92"/>
    <w:rsid w:val="28245882"/>
    <w:rsid w:val="2826006E"/>
    <w:rsid w:val="28275AF0"/>
    <w:rsid w:val="2829733C"/>
    <w:rsid w:val="283931F7"/>
    <w:rsid w:val="28400C18"/>
    <w:rsid w:val="28463A4A"/>
    <w:rsid w:val="28480BD5"/>
    <w:rsid w:val="28481571"/>
    <w:rsid w:val="285048C9"/>
    <w:rsid w:val="285E01C8"/>
    <w:rsid w:val="286418B0"/>
    <w:rsid w:val="28642123"/>
    <w:rsid w:val="28673056"/>
    <w:rsid w:val="286A7085"/>
    <w:rsid w:val="286F2FA1"/>
    <w:rsid w:val="28724C6B"/>
    <w:rsid w:val="287607EB"/>
    <w:rsid w:val="28855E8A"/>
    <w:rsid w:val="28887BBF"/>
    <w:rsid w:val="288D5494"/>
    <w:rsid w:val="28913E9A"/>
    <w:rsid w:val="28956780"/>
    <w:rsid w:val="289C222B"/>
    <w:rsid w:val="28A42EBB"/>
    <w:rsid w:val="28AB4A44"/>
    <w:rsid w:val="28B00ECC"/>
    <w:rsid w:val="28B16A6A"/>
    <w:rsid w:val="28B43155"/>
    <w:rsid w:val="28B704A4"/>
    <w:rsid w:val="28BE79BA"/>
    <w:rsid w:val="28C1246B"/>
    <w:rsid w:val="28CD627E"/>
    <w:rsid w:val="28D07202"/>
    <w:rsid w:val="28D33A0A"/>
    <w:rsid w:val="28D87E92"/>
    <w:rsid w:val="28DC7F0B"/>
    <w:rsid w:val="28E3039C"/>
    <w:rsid w:val="28EA7DAC"/>
    <w:rsid w:val="28F306BC"/>
    <w:rsid w:val="28F43F3F"/>
    <w:rsid w:val="28F45255"/>
    <w:rsid w:val="29015BC3"/>
    <w:rsid w:val="29036758"/>
    <w:rsid w:val="29082BE0"/>
    <w:rsid w:val="290C4C94"/>
    <w:rsid w:val="29105A6E"/>
    <w:rsid w:val="2913316F"/>
    <w:rsid w:val="29177195"/>
    <w:rsid w:val="29283114"/>
    <w:rsid w:val="293320BC"/>
    <w:rsid w:val="293C7BB7"/>
    <w:rsid w:val="293E52B8"/>
    <w:rsid w:val="294139FF"/>
    <w:rsid w:val="29423CBE"/>
    <w:rsid w:val="29444FC3"/>
    <w:rsid w:val="29465F48"/>
    <w:rsid w:val="294660E5"/>
    <w:rsid w:val="294855A0"/>
    <w:rsid w:val="29534671"/>
    <w:rsid w:val="29543F45"/>
    <w:rsid w:val="29564161"/>
    <w:rsid w:val="295F57ED"/>
    <w:rsid w:val="296859E5"/>
    <w:rsid w:val="296E21EF"/>
    <w:rsid w:val="296F5A87"/>
    <w:rsid w:val="297C731B"/>
    <w:rsid w:val="297E7214"/>
    <w:rsid w:val="2987256D"/>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D82DC8"/>
    <w:rsid w:val="29DD218D"/>
    <w:rsid w:val="29E277A3"/>
    <w:rsid w:val="29E31555"/>
    <w:rsid w:val="29E7224E"/>
    <w:rsid w:val="29EC0F55"/>
    <w:rsid w:val="29FB7F12"/>
    <w:rsid w:val="2A006FF2"/>
    <w:rsid w:val="2A04596B"/>
    <w:rsid w:val="2A22332C"/>
    <w:rsid w:val="2A297180"/>
    <w:rsid w:val="2A2C6C70"/>
    <w:rsid w:val="2A365850"/>
    <w:rsid w:val="2A3873C3"/>
    <w:rsid w:val="2A473AAA"/>
    <w:rsid w:val="2A5218FD"/>
    <w:rsid w:val="2A5B478B"/>
    <w:rsid w:val="2A5E32CD"/>
    <w:rsid w:val="2A6D7F28"/>
    <w:rsid w:val="2A700EAD"/>
    <w:rsid w:val="2A76739F"/>
    <w:rsid w:val="2A781B6F"/>
    <w:rsid w:val="2A7D5FC4"/>
    <w:rsid w:val="2A806F49"/>
    <w:rsid w:val="2A840D99"/>
    <w:rsid w:val="2A870C93"/>
    <w:rsid w:val="2A8D29DB"/>
    <w:rsid w:val="2A9036A3"/>
    <w:rsid w:val="2A9845F0"/>
    <w:rsid w:val="2A9A62D0"/>
    <w:rsid w:val="2A9C0162"/>
    <w:rsid w:val="2AA61387"/>
    <w:rsid w:val="2AA65B04"/>
    <w:rsid w:val="2AA96A88"/>
    <w:rsid w:val="2AAA204E"/>
    <w:rsid w:val="2AB4611E"/>
    <w:rsid w:val="2ABA1961"/>
    <w:rsid w:val="2ABE5B1A"/>
    <w:rsid w:val="2ABF2CF8"/>
    <w:rsid w:val="2AC82E3D"/>
    <w:rsid w:val="2ACA2711"/>
    <w:rsid w:val="2ACF07B5"/>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A3852"/>
    <w:rsid w:val="2B4F3B36"/>
    <w:rsid w:val="2B5327A4"/>
    <w:rsid w:val="2B571819"/>
    <w:rsid w:val="2B5D3585"/>
    <w:rsid w:val="2B6157D8"/>
    <w:rsid w:val="2B6366C1"/>
    <w:rsid w:val="2B642A3F"/>
    <w:rsid w:val="2B65068C"/>
    <w:rsid w:val="2B65243A"/>
    <w:rsid w:val="2B681445"/>
    <w:rsid w:val="2B726905"/>
    <w:rsid w:val="2B7F106A"/>
    <w:rsid w:val="2B827A70"/>
    <w:rsid w:val="2B85488A"/>
    <w:rsid w:val="2B8C0380"/>
    <w:rsid w:val="2B966A97"/>
    <w:rsid w:val="2BA03EC3"/>
    <w:rsid w:val="2BA07020"/>
    <w:rsid w:val="2BB050BC"/>
    <w:rsid w:val="2BB12B3E"/>
    <w:rsid w:val="2BB3023F"/>
    <w:rsid w:val="2BB92149"/>
    <w:rsid w:val="2BB92997"/>
    <w:rsid w:val="2BBA59CC"/>
    <w:rsid w:val="2BBC6951"/>
    <w:rsid w:val="2BBE50F8"/>
    <w:rsid w:val="2BBF78D5"/>
    <w:rsid w:val="2BC24FD7"/>
    <w:rsid w:val="2BD82C0B"/>
    <w:rsid w:val="2BD96984"/>
    <w:rsid w:val="2BDF6B05"/>
    <w:rsid w:val="2BE27A8A"/>
    <w:rsid w:val="2BE42F7F"/>
    <w:rsid w:val="2BF77A2F"/>
    <w:rsid w:val="2BF854B1"/>
    <w:rsid w:val="2C1724E2"/>
    <w:rsid w:val="2C2A3701"/>
    <w:rsid w:val="2C3562B0"/>
    <w:rsid w:val="2C3D5164"/>
    <w:rsid w:val="2C3D6F12"/>
    <w:rsid w:val="2C413326"/>
    <w:rsid w:val="2C42277B"/>
    <w:rsid w:val="2C43682A"/>
    <w:rsid w:val="2C46226B"/>
    <w:rsid w:val="2C4E6B71"/>
    <w:rsid w:val="2C54393F"/>
    <w:rsid w:val="2C54480C"/>
    <w:rsid w:val="2C565BF0"/>
    <w:rsid w:val="2C570D4D"/>
    <w:rsid w:val="2C624BCB"/>
    <w:rsid w:val="2C695F59"/>
    <w:rsid w:val="2C6B1F6C"/>
    <w:rsid w:val="2C7333ED"/>
    <w:rsid w:val="2C7A1F15"/>
    <w:rsid w:val="2C866B0B"/>
    <w:rsid w:val="2C8A4A20"/>
    <w:rsid w:val="2C8B02A3"/>
    <w:rsid w:val="2C8C5D24"/>
    <w:rsid w:val="2C8D0AE0"/>
    <w:rsid w:val="2C8F0EA7"/>
    <w:rsid w:val="2C9640B5"/>
    <w:rsid w:val="2C9C00DD"/>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363AE"/>
    <w:rsid w:val="2D077487"/>
    <w:rsid w:val="2D0B0DBF"/>
    <w:rsid w:val="2D11017C"/>
    <w:rsid w:val="2D190E0B"/>
    <w:rsid w:val="2D1C121E"/>
    <w:rsid w:val="2D241E80"/>
    <w:rsid w:val="2D260121"/>
    <w:rsid w:val="2D32459D"/>
    <w:rsid w:val="2D3447B9"/>
    <w:rsid w:val="2D3D3350"/>
    <w:rsid w:val="2D470656"/>
    <w:rsid w:val="2D5B7F98"/>
    <w:rsid w:val="2D6A1F89"/>
    <w:rsid w:val="2D7042EC"/>
    <w:rsid w:val="2D763723"/>
    <w:rsid w:val="2D776454"/>
    <w:rsid w:val="2D7828F8"/>
    <w:rsid w:val="2D7921CC"/>
    <w:rsid w:val="2D8404BB"/>
    <w:rsid w:val="2D8B1577"/>
    <w:rsid w:val="2D8F7C42"/>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BD47AF"/>
    <w:rsid w:val="2DC95120"/>
    <w:rsid w:val="2DCC4132"/>
    <w:rsid w:val="2DCE7635"/>
    <w:rsid w:val="2DCF6290"/>
    <w:rsid w:val="2DD227B8"/>
    <w:rsid w:val="2DE0049D"/>
    <w:rsid w:val="2DE40064"/>
    <w:rsid w:val="2DE64CDC"/>
    <w:rsid w:val="2DF02AE0"/>
    <w:rsid w:val="2DF95EFB"/>
    <w:rsid w:val="2DFA397D"/>
    <w:rsid w:val="2E053A60"/>
    <w:rsid w:val="2E091B11"/>
    <w:rsid w:val="2E102D33"/>
    <w:rsid w:val="2E184226"/>
    <w:rsid w:val="2E1E4B22"/>
    <w:rsid w:val="2E3624DD"/>
    <w:rsid w:val="2E3A7BAD"/>
    <w:rsid w:val="2E403A11"/>
    <w:rsid w:val="2E4B3B69"/>
    <w:rsid w:val="2E4C7F04"/>
    <w:rsid w:val="2E513E10"/>
    <w:rsid w:val="2E5A7CB8"/>
    <w:rsid w:val="2E625356"/>
    <w:rsid w:val="2E674331"/>
    <w:rsid w:val="2E6F393B"/>
    <w:rsid w:val="2E7126C2"/>
    <w:rsid w:val="2E884DBD"/>
    <w:rsid w:val="2E8928E3"/>
    <w:rsid w:val="2E8E096D"/>
    <w:rsid w:val="2E8E614B"/>
    <w:rsid w:val="2E994780"/>
    <w:rsid w:val="2E9B7C83"/>
    <w:rsid w:val="2E9F1F0C"/>
    <w:rsid w:val="2E9F5C62"/>
    <w:rsid w:val="2EAA029D"/>
    <w:rsid w:val="2EAB4607"/>
    <w:rsid w:val="2EB00083"/>
    <w:rsid w:val="2EBC6814"/>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D5528"/>
    <w:rsid w:val="2F57653D"/>
    <w:rsid w:val="2F590ABA"/>
    <w:rsid w:val="2F64514D"/>
    <w:rsid w:val="2F6A2714"/>
    <w:rsid w:val="2F762E69"/>
    <w:rsid w:val="2F7B4AF4"/>
    <w:rsid w:val="2F854862"/>
    <w:rsid w:val="2F8D1F5F"/>
    <w:rsid w:val="2F945C9C"/>
    <w:rsid w:val="2F95371E"/>
    <w:rsid w:val="2FA31782"/>
    <w:rsid w:val="2FA74A53"/>
    <w:rsid w:val="2FBB2F70"/>
    <w:rsid w:val="2FBF4562"/>
    <w:rsid w:val="2FC7196E"/>
    <w:rsid w:val="2FD7548C"/>
    <w:rsid w:val="2FD93A57"/>
    <w:rsid w:val="2FD9510C"/>
    <w:rsid w:val="2FDB716E"/>
    <w:rsid w:val="2FDD2EE6"/>
    <w:rsid w:val="2FDE1594"/>
    <w:rsid w:val="30045A3B"/>
    <w:rsid w:val="300727D8"/>
    <w:rsid w:val="30085C5B"/>
    <w:rsid w:val="30103067"/>
    <w:rsid w:val="301068EB"/>
    <w:rsid w:val="30110AE9"/>
    <w:rsid w:val="30141A6E"/>
    <w:rsid w:val="30191779"/>
    <w:rsid w:val="301C6E7A"/>
    <w:rsid w:val="301D7787"/>
    <w:rsid w:val="30276F7E"/>
    <w:rsid w:val="302E5E9B"/>
    <w:rsid w:val="30313232"/>
    <w:rsid w:val="30363A87"/>
    <w:rsid w:val="303D4E30"/>
    <w:rsid w:val="303E26C8"/>
    <w:rsid w:val="30436BA8"/>
    <w:rsid w:val="30486A45"/>
    <w:rsid w:val="304F36B8"/>
    <w:rsid w:val="30514298"/>
    <w:rsid w:val="305D69EA"/>
    <w:rsid w:val="305F2238"/>
    <w:rsid w:val="3075660F"/>
    <w:rsid w:val="30797214"/>
    <w:rsid w:val="307B5F9A"/>
    <w:rsid w:val="30881A2C"/>
    <w:rsid w:val="3094583F"/>
    <w:rsid w:val="30986E0D"/>
    <w:rsid w:val="3099272A"/>
    <w:rsid w:val="309A4933"/>
    <w:rsid w:val="309B51CA"/>
    <w:rsid w:val="30A722E1"/>
    <w:rsid w:val="30AB0CE7"/>
    <w:rsid w:val="30CC6AB7"/>
    <w:rsid w:val="30D55818"/>
    <w:rsid w:val="30DA5FB3"/>
    <w:rsid w:val="30DE27BB"/>
    <w:rsid w:val="30E42146"/>
    <w:rsid w:val="30E93428"/>
    <w:rsid w:val="30F2145C"/>
    <w:rsid w:val="30FA1876"/>
    <w:rsid w:val="31002849"/>
    <w:rsid w:val="310B5831"/>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A4765"/>
    <w:rsid w:val="317D56EB"/>
    <w:rsid w:val="31800406"/>
    <w:rsid w:val="31832F49"/>
    <w:rsid w:val="31927D00"/>
    <w:rsid w:val="319C1B8D"/>
    <w:rsid w:val="319D5111"/>
    <w:rsid w:val="31A63EF0"/>
    <w:rsid w:val="31A77C86"/>
    <w:rsid w:val="31AB42A0"/>
    <w:rsid w:val="31AC630C"/>
    <w:rsid w:val="31AE7611"/>
    <w:rsid w:val="31AF7290"/>
    <w:rsid w:val="31B00595"/>
    <w:rsid w:val="31B77767"/>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13075"/>
    <w:rsid w:val="323474E9"/>
    <w:rsid w:val="32414601"/>
    <w:rsid w:val="32414869"/>
    <w:rsid w:val="32483F8C"/>
    <w:rsid w:val="325C076F"/>
    <w:rsid w:val="325E19B3"/>
    <w:rsid w:val="32635E3A"/>
    <w:rsid w:val="326630DC"/>
    <w:rsid w:val="32672F3B"/>
    <w:rsid w:val="32705150"/>
    <w:rsid w:val="32774ADB"/>
    <w:rsid w:val="327C0F63"/>
    <w:rsid w:val="327D0BE3"/>
    <w:rsid w:val="327D69E4"/>
    <w:rsid w:val="32851872"/>
    <w:rsid w:val="328A09D8"/>
    <w:rsid w:val="328C4750"/>
    <w:rsid w:val="32977363"/>
    <w:rsid w:val="32985010"/>
    <w:rsid w:val="329A50BF"/>
    <w:rsid w:val="32A23F73"/>
    <w:rsid w:val="32AC54CC"/>
    <w:rsid w:val="32BA0A47"/>
    <w:rsid w:val="32BC3287"/>
    <w:rsid w:val="32BE0DA6"/>
    <w:rsid w:val="32D60378"/>
    <w:rsid w:val="32D87995"/>
    <w:rsid w:val="32DB47FF"/>
    <w:rsid w:val="32DD1D7A"/>
    <w:rsid w:val="32DD447F"/>
    <w:rsid w:val="32E26388"/>
    <w:rsid w:val="32E4188C"/>
    <w:rsid w:val="32E64D8F"/>
    <w:rsid w:val="32E95D13"/>
    <w:rsid w:val="32EB591A"/>
    <w:rsid w:val="32EE0F67"/>
    <w:rsid w:val="32F421C8"/>
    <w:rsid w:val="32F675A7"/>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4327C"/>
    <w:rsid w:val="334B4AB3"/>
    <w:rsid w:val="335039CF"/>
    <w:rsid w:val="3356210E"/>
    <w:rsid w:val="33575837"/>
    <w:rsid w:val="335C27CF"/>
    <w:rsid w:val="335D0251"/>
    <w:rsid w:val="33604A58"/>
    <w:rsid w:val="33664FA1"/>
    <w:rsid w:val="33851415"/>
    <w:rsid w:val="3385661C"/>
    <w:rsid w:val="33897E1B"/>
    <w:rsid w:val="338D4C23"/>
    <w:rsid w:val="338F44F8"/>
    <w:rsid w:val="3392652C"/>
    <w:rsid w:val="33934ADE"/>
    <w:rsid w:val="339A2E9C"/>
    <w:rsid w:val="339C6E3C"/>
    <w:rsid w:val="33A361F5"/>
    <w:rsid w:val="33AB1655"/>
    <w:rsid w:val="33AD0E22"/>
    <w:rsid w:val="33B1355E"/>
    <w:rsid w:val="33B360D9"/>
    <w:rsid w:val="33B421B0"/>
    <w:rsid w:val="33B77665"/>
    <w:rsid w:val="33BD156F"/>
    <w:rsid w:val="33CC6306"/>
    <w:rsid w:val="33D024FC"/>
    <w:rsid w:val="33D0278E"/>
    <w:rsid w:val="33D70AB4"/>
    <w:rsid w:val="33D93F7F"/>
    <w:rsid w:val="33EF5573"/>
    <w:rsid w:val="34045566"/>
    <w:rsid w:val="34052A0C"/>
    <w:rsid w:val="340C4B71"/>
    <w:rsid w:val="340F06E9"/>
    <w:rsid w:val="34126A7A"/>
    <w:rsid w:val="341344FC"/>
    <w:rsid w:val="34141F7E"/>
    <w:rsid w:val="341B518C"/>
    <w:rsid w:val="341B5D8B"/>
    <w:rsid w:val="341C2C0D"/>
    <w:rsid w:val="341F2FEF"/>
    <w:rsid w:val="342235BE"/>
    <w:rsid w:val="342728EE"/>
    <w:rsid w:val="342E09CB"/>
    <w:rsid w:val="34353748"/>
    <w:rsid w:val="343E2DC2"/>
    <w:rsid w:val="344062C5"/>
    <w:rsid w:val="344277BC"/>
    <w:rsid w:val="344F3C87"/>
    <w:rsid w:val="34542D67"/>
    <w:rsid w:val="346B7135"/>
    <w:rsid w:val="34714439"/>
    <w:rsid w:val="34717995"/>
    <w:rsid w:val="34725B9A"/>
    <w:rsid w:val="34756B1F"/>
    <w:rsid w:val="34767DA4"/>
    <w:rsid w:val="347D612A"/>
    <w:rsid w:val="34845AB5"/>
    <w:rsid w:val="348744BB"/>
    <w:rsid w:val="3490033B"/>
    <w:rsid w:val="34902BCC"/>
    <w:rsid w:val="34945B3E"/>
    <w:rsid w:val="349E1EE2"/>
    <w:rsid w:val="34A30568"/>
    <w:rsid w:val="34AA5967"/>
    <w:rsid w:val="34B93D65"/>
    <w:rsid w:val="34C409E9"/>
    <w:rsid w:val="34C44320"/>
    <w:rsid w:val="34CE1050"/>
    <w:rsid w:val="34CE3BED"/>
    <w:rsid w:val="34E34BD5"/>
    <w:rsid w:val="34E40873"/>
    <w:rsid w:val="34E722E6"/>
    <w:rsid w:val="34EC3BCC"/>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262A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E162B"/>
    <w:rsid w:val="357F29AC"/>
    <w:rsid w:val="358856A2"/>
    <w:rsid w:val="3589693D"/>
    <w:rsid w:val="3590276F"/>
    <w:rsid w:val="359B4383"/>
    <w:rsid w:val="359C73A0"/>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2041"/>
    <w:rsid w:val="369640B2"/>
    <w:rsid w:val="369F70A9"/>
    <w:rsid w:val="36A20866"/>
    <w:rsid w:val="36A22655"/>
    <w:rsid w:val="36A50FB2"/>
    <w:rsid w:val="36A54032"/>
    <w:rsid w:val="36AA789A"/>
    <w:rsid w:val="36AC716F"/>
    <w:rsid w:val="36AF6C5F"/>
    <w:rsid w:val="36B85A54"/>
    <w:rsid w:val="36BD1EDC"/>
    <w:rsid w:val="36BF0C62"/>
    <w:rsid w:val="36CA6FF3"/>
    <w:rsid w:val="36CE4824"/>
    <w:rsid w:val="36D341C8"/>
    <w:rsid w:val="36DF4569"/>
    <w:rsid w:val="36E36898"/>
    <w:rsid w:val="36E42DAC"/>
    <w:rsid w:val="36F22B3E"/>
    <w:rsid w:val="36FB00F6"/>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98C"/>
    <w:rsid w:val="37C44C8D"/>
    <w:rsid w:val="37C91115"/>
    <w:rsid w:val="37CC2099"/>
    <w:rsid w:val="37CE75B8"/>
    <w:rsid w:val="37D16521"/>
    <w:rsid w:val="37E01F7D"/>
    <w:rsid w:val="37E67A68"/>
    <w:rsid w:val="37F479DA"/>
    <w:rsid w:val="37F50CDF"/>
    <w:rsid w:val="37FA1725"/>
    <w:rsid w:val="380562C5"/>
    <w:rsid w:val="380B4369"/>
    <w:rsid w:val="380B5401"/>
    <w:rsid w:val="380B6117"/>
    <w:rsid w:val="3814248D"/>
    <w:rsid w:val="381630CC"/>
    <w:rsid w:val="38196A86"/>
    <w:rsid w:val="381A2FA8"/>
    <w:rsid w:val="381E38D4"/>
    <w:rsid w:val="38241E1F"/>
    <w:rsid w:val="383B234D"/>
    <w:rsid w:val="38494CA3"/>
    <w:rsid w:val="3849704B"/>
    <w:rsid w:val="384A4E91"/>
    <w:rsid w:val="384B29B7"/>
    <w:rsid w:val="38571C7D"/>
    <w:rsid w:val="385C4BC4"/>
    <w:rsid w:val="385D5117"/>
    <w:rsid w:val="386121DB"/>
    <w:rsid w:val="38677D19"/>
    <w:rsid w:val="38714C3C"/>
    <w:rsid w:val="38735D2A"/>
    <w:rsid w:val="387B69BA"/>
    <w:rsid w:val="387D01A0"/>
    <w:rsid w:val="38806B05"/>
    <w:rsid w:val="388749CB"/>
    <w:rsid w:val="388A3DAE"/>
    <w:rsid w:val="388C6C54"/>
    <w:rsid w:val="388F1DD7"/>
    <w:rsid w:val="38961E84"/>
    <w:rsid w:val="389926E7"/>
    <w:rsid w:val="38A20DF8"/>
    <w:rsid w:val="38A65E3F"/>
    <w:rsid w:val="38AC78FA"/>
    <w:rsid w:val="38BB3F20"/>
    <w:rsid w:val="38C71038"/>
    <w:rsid w:val="38D138B9"/>
    <w:rsid w:val="38D91DC5"/>
    <w:rsid w:val="38DD7958"/>
    <w:rsid w:val="38DE53D9"/>
    <w:rsid w:val="38F023FD"/>
    <w:rsid w:val="38F24217"/>
    <w:rsid w:val="38F31AFC"/>
    <w:rsid w:val="38F54CED"/>
    <w:rsid w:val="38F54FFF"/>
    <w:rsid w:val="38F848ED"/>
    <w:rsid w:val="38FC4989"/>
    <w:rsid w:val="3900201C"/>
    <w:rsid w:val="39017437"/>
    <w:rsid w:val="390A2872"/>
    <w:rsid w:val="391A0D07"/>
    <w:rsid w:val="391B682D"/>
    <w:rsid w:val="391D53D1"/>
    <w:rsid w:val="39222C63"/>
    <w:rsid w:val="392E4FBE"/>
    <w:rsid w:val="39317237"/>
    <w:rsid w:val="393B7CF1"/>
    <w:rsid w:val="394702FC"/>
    <w:rsid w:val="39484E09"/>
    <w:rsid w:val="394A250A"/>
    <w:rsid w:val="39537D75"/>
    <w:rsid w:val="3957180B"/>
    <w:rsid w:val="395F496C"/>
    <w:rsid w:val="396046AE"/>
    <w:rsid w:val="396B19B1"/>
    <w:rsid w:val="397D4DF2"/>
    <w:rsid w:val="397E74E1"/>
    <w:rsid w:val="39804D8A"/>
    <w:rsid w:val="39812B34"/>
    <w:rsid w:val="398C207A"/>
    <w:rsid w:val="398E1CFA"/>
    <w:rsid w:val="399B1010"/>
    <w:rsid w:val="399B4893"/>
    <w:rsid w:val="39A14F85"/>
    <w:rsid w:val="39A2099B"/>
    <w:rsid w:val="39A95F2D"/>
    <w:rsid w:val="39B366B6"/>
    <w:rsid w:val="39BE02CB"/>
    <w:rsid w:val="39D65971"/>
    <w:rsid w:val="39DE1D35"/>
    <w:rsid w:val="39E60BE9"/>
    <w:rsid w:val="39E84962"/>
    <w:rsid w:val="39F32D23"/>
    <w:rsid w:val="39FB0130"/>
    <w:rsid w:val="39FE58D7"/>
    <w:rsid w:val="39FF1CAB"/>
    <w:rsid w:val="39FF6B36"/>
    <w:rsid w:val="3A00614F"/>
    <w:rsid w:val="3A03773A"/>
    <w:rsid w:val="3A083BC2"/>
    <w:rsid w:val="3A0B68A2"/>
    <w:rsid w:val="3A143258"/>
    <w:rsid w:val="3A145757"/>
    <w:rsid w:val="3A1A6AE5"/>
    <w:rsid w:val="3A1C2863"/>
    <w:rsid w:val="3A1D02E4"/>
    <w:rsid w:val="3A2A4F7A"/>
    <w:rsid w:val="3A366C90"/>
    <w:rsid w:val="3A3C0B99"/>
    <w:rsid w:val="3A3E3FBC"/>
    <w:rsid w:val="3A4D68B5"/>
    <w:rsid w:val="3A595F4B"/>
    <w:rsid w:val="3A5B3385"/>
    <w:rsid w:val="3A5B5BCB"/>
    <w:rsid w:val="3A5E49AA"/>
    <w:rsid w:val="3A617AD4"/>
    <w:rsid w:val="3A6464DA"/>
    <w:rsid w:val="3A655BDD"/>
    <w:rsid w:val="3A706705"/>
    <w:rsid w:val="3A775CE5"/>
    <w:rsid w:val="3A8328DC"/>
    <w:rsid w:val="3A900623"/>
    <w:rsid w:val="3A920D71"/>
    <w:rsid w:val="3A980B52"/>
    <w:rsid w:val="3A9934B1"/>
    <w:rsid w:val="3A9B7C26"/>
    <w:rsid w:val="3AA60379"/>
    <w:rsid w:val="3AA70248"/>
    <w:rsid w:val="3AB111F7"/>
    <w:rsid w:val="3ABA1467"/>
    <w:rsid w:val="3AC06BF4"/>
    <w:rsid w:val="3ACC2A06"/>
    <w:rsid w:val="3AD263D8"/>
    <w:rsid w:val="3ADA779E"/>
    <w:rsid w:val="3AEC01F5"/>
    <w:rsid w:val="3AFF66D9"/>
    <w:rsid w:val="3B097D0D"/>
    <w:rsid w:val="3B0F6973"/>
    <w:rsid w:val="3B157061"/>
    <w:rsid w:val="3B190B4B"/>
    <w:rsid w:val="3B240E97"/>
    <w:rsid w:val="3B2C3D25"/>
    <w:rsid w:val="3B3325C7"/>
    <w:rsid w:val="3B366832"/>
    <w:rsid w:val="3B36794F"/>
    <w:rsid w:val="3B393D34"/>
    <w:rsid w:val="3B3C073C"/>
    <w:rsid w:val="3B3D0CDD"/>
    <w:rsid w:val="3B456E4D"/>
    <w:rsid w:val="3B4D4259"/>
    <w:rsid w:val="3B514E5E"/>
    <w:rsid w:val="3B544EC3"/>
    <w:rsid w:val="3B575049"/>
    <w:rsid w:val="3B5969AD"/>
    <w:rsid w:val="3B5A363D"/>
    <w:rsid w:val="3B5D312D"/>
    <w:rsid w:val="3B601BF5"/>
    <w:rsid w:val="3B617677"/>
    <w:rsid w:val="3B6363FD"/>
    <w:rsid w:val="3B637FD8"/>
    <w:rsid w:val="3B6A5FA3"/>
    <w:rsid w:val="3B765F9D"/>
    <w:rsid w:val="3B8B3833"/>
    <w:rsid w:val="3B936B4F"/>
    <w:rsid w:val="3B9839C9"/>
    <w:rsid w:val="3B9A0AD5"/>
    <w:rsid w:val="3B9D1A5A"/>
    <w:rsid w:val="3B9F29DF"/>
    <w:rsid w:val="3BA03CF9"/>
    <w:rsid w:val="3BA526EA"/>
    <w:rsid w:val="3BA725FA"/>
    <w:rsid w:val="3BA84C7D"/>
    <w:rsid w:val="3BAF51F7"/>
    <w:rsid w:val="3BC3771B"/>
    <w:rsid w:val="3BC52C1E"/>
    <w:rsid w:val="3BC64E1D"/>
    <w:rsid w:val="3BC80320"/>
    <w:rsid w:val="3BC96A15"/>
    <w:rsid w:val="3BCB12A4"/>
    <w:rsid w:val="3BCD02B3"/>
    <w:rsid w:val="3BDC2844"/>
    <w:rsid w:val="3BDD1B6F"/>
    <w:rsid w:val="3BE16CCB"/>
    <w:rsid w:val="3BE321CE"/>
    <w:rsid w:val="3BED055F"/>
    <w:rsid w:val="3BF517E5"/>
    <w:rsid w:val="3BF82E56"/>
    <w:rsid w:val="3BF97BF5"/>
    <w:rsid w:val="3C0C5591"/>
    <w:rsid w:val="3C17152E"/>
    <w:rsid w:val="3C1F67B0"/>
    <w:rsid w:val="3C240A39"/>
    <w:rsid w:val="3C277440"/>
    <w:rsid w:val="3C2B25C3"/>
    <w:rsid w:val="3C306A4A"/>
    <w:rsid w:val="3C333252"/>
    <w:rsid w:val="3C36101A"/>
    <w:rsid w:val="3C366033"/>
    <w:rsid w:val="3C396270"/>
    <w:rsid w:val="3C4D4F50"/>
    <w:rsid w:val="3C5B7DA1"/>
    <w:rsid w:val="3C5E715D"/>
    <w:rsid w:val="3C5E791A"/>
    <w:rsid w:val="3C612A9D"/>
    <w:rsid w:val="3C641403"/>
    <w:rsid w:val="3C73403C"/>
    <w:rsid w:val="3C743CBC"/>
    <w:rsid w:val="3C750826"/>
    <w:rsid w:val="3C764FC0"/>
    <w:rsid w:val="3C7A386B"/>
    <w:rsid w:val="3C7B6ECA"/>
    <w:rsid w:val="3C7C10C8"/>
    <w:rsid w:val="3C7E29F0"/>
    <w:rsid w:val="3C872CDC"/>
    <w:rsid w:val="3C907D69"/>
    <w:rsid w:val="3CA00003"/>
    <w:rsid w:val="3CA134EE"/>
    <w:rsid w:val="3CA30612"/>
    <w:rsid w:val="3CA6299A"/>
    <w:rsid w:val="3CA87892"/>
    <w:rsid w:val="3CAB7EC8"/>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777F5"/>
    <w:rsid w:val="3D0D46DF"/>
    <w:rsid w:val="3D1073BD"/>
    <w:rsid w:val="3D16096F"/>
    <w:rsid w:val="3D18555E"/>
    <w:rsid w:val="3D1F3807"/>
    <w:rsid w:val="3D222279"/>
    <w:rsid w:val="3D2C2744"/>
    <w:rsid w:val="3D3717FB"/>
    <w:rsid w:val="3D390582"/>
    <w:rsid w:val="3D3A67A9"/>
    <w:rsid w:val="3D3E3AA5"/>
    <w:rsid w:val="3D3F7C8E"/>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50703"/>
    <w:rsid w:val="3DC67DE5"/>
    <w:rsid w:val="3DCD7770"/>
    <w:rsid w:val="3DCF7A3D"/>
    <w:rsid w:val="3DD16176"/>
    <w:rsid w:val="3DD60F75"/>
    <w:rsid w:val="3DDD2538"/>
    <w:rsid w:val="3DDE328E"/>
    <w:rsid w:val="3DE0464F"/>
    <w:rsid w:val="3DED132A"/>
    <w:rsid w:val="3DF02A0B"/>
    <w:rsid w:val="3DF144AD"/>
    <w:rsid w:val="3DF918B9"/>
    <w:rsid w:val="3DFB0640"/>
    <w:rsid w:val="3E0953D7"/>
    <w:rsid w:val="3E0D3DDD"/>
    <w:rsid w:val="3E0F3A5D"/>
    <w:rsid w:val="3E111FA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450B8"/>
    <w:rsid w:val="3E95498C"/>
    <w:rsid w:val="3E9571B9"/>
    <w:rsid w:val="3E9E1A93"/>
    <w:rsid w:val="3EA846BF"/>
    <w:rsid w:val="3EAA16DD"/>
    <w:rsid w:val="3EB63280"/>
    <w:rsid w:val="3EB92D70"/>
    <w:rsid w:val="3EBC63BD"/>
    <w:rsid w:val="3EBF5DFF"/>
    <w:rsid w:val="3ED067CA"/>
    <w:rsid w:val="3ED74FA5"/>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60143E"/>
    <w:rsid w:val="3F6D40F6"/>
    <w:rsid w:val="3F6F5FCF"/>
    <w:rsid w:val="3F716E59"/>
    <w:rsid w:val="3F7B0C01"/>
    <w:rsid w:val="3F8213B4"/>
    <w:rsid w:val="3F854A01"/>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4626D"/>
    <w:rsid w:val="40050695"/>
    <w:rsid w:val="40095632"/>
    <w:rsid w:val="400B001F"/>
    <w:rsid w:val="400C5AA1"/>
    <w:rsid w:val="401044A7"/>
    <w:rsid w:val="40161C34"/>
    <w:rsid w:val="401818B4"/>
    <w:rsid w:val="401A15ED"/>
    <w:rsid w:val="401B136F"/>
    <w:rsid w:val="401D4C7D"/>
    <w:rsid w:val="4021297B"/>
    <w:rsid w:val="402130C0"/>
    <w:rsid w:val="402569CB"/>
    <w:rsid w:val="40297A82"/>
    <w:rsid w:val="402D5FD6"/>
    <w:rsid w:val="402E048B"/>
    <w:rsid w:val="403533E2"/>
    <w:rsid w:val="404C688B"/>
    <w:rsid w:val="40520794"/>
    <w:rsid w:val="40580367"/>
    <w:rsid w:val="405D2A86"/>
    <w:rsid w:val="406A5E3B"/>
    <w:rsid w:val="406B38BC"/>
    <w:rsid w:val="40751C4D"/>
    <w:rsid w:val="4081789B"/>
    <w:rsid w:val="408E3D89"/>
    <w:rsid w:val="40993106"/>
    <w:rsid w:val="409A0B88"/>
    <w:rsid w:val="40A21818"/>
    <w:rsid w:val="40B23315"/>
    <w:rsid w:val="40CC265C"/>
    <w:rsid w:val="40CF35E1"/>
    <w:rsid w:val="40D479EE"/>
    <w:rsid w:val="40DA6FCE"/>
    <w:rsid w:val="40EC510F"/>
    <w:rsid w:val="40EF72AD"/>
    <w:rsid w:val="40F97CA8"/>
    <w:rsid w:val="40FB7928"/>
    <w:rsid w:val="40FC0CF2"/>
    <w:rsid w:val="40FE4130"/>
    <w:rsid w:val="41055DF9"/>
    <w:rsid w:val="410A78B3"/>
    <w:rsid w:val="410B59C4"/>
    <w:rsid w:val="410D126B"/>
    <w:rsid w:val="41322966"/>
    <w:rsid w:val="41382CD2"/>
    <w:rsid w:val="4138778D"/>
    <w:rsid w:val="413B0711"/>
    <w:rsid w:val="41436921"/>
    <w:rsid w:val="41456AA2"/>
    <w:rsid w:val="414954A9"/>
    <w:rsid w:val="41612B4F"/>
    <w:rsid w:val="41670862"/>
    <w:rsid w:val="416F5968"/>
    <w:rsid w:val="4170316A"/>
    <w:rsid w:val="417D0085"/>
    <w:rsid w:val="417E204F"/>
    <w:rsid w:val="41864339"/>
    <w:rsid w:val="418E3CD4"/>
    <w:rsid w:val="41923435"/>
    <w:rsid w:val="4194717D"/>
    <w:rsid w:val="419B050B"/>
    <w:rsid w:val="419B1A30"/>
    <w:rsid w:val="41A73EBC"/>
    <w:rsid w:val="41AA67C7"/>
    <w:rsid w:val="41B4781F"/>
    <w:rsid w:val="41B94863"/>
    <w:rsid w:val="41CA43BA"/>
    <w:rsid w:val="41CE6B33"/>
    <w:rsid w:val="41D41C6F"/>
    <w:rsid w:val="41E50BAA"/>
    <w:rsid w:val="41E6662C"/>
    <w:rsid w:val="41E73751"/>
    <w:rsid w:val="41ED183A"/>
    <w:rsid w:val="41EE2D31"/>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B2108"/>
    <w:rsid w:val="426E79CE"/>
    <w:rsid w:val="4273148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8373B"/>
    <w:rsid w:val="42FA74B4"/>
    <w:rsid w:val="4302007D"/>
    <w:rsid w:val="430640AA"/>
    <w:rsid w:val="430E60F0"/>
    <w:rsid w:val="43106CD7"/>
    <w:rsid w:val="431C3959"/>
    <w:rsid w:val="43212240"/>
    <w:rsid w:val="433D49DF"/>
    <w:rsid w:val="4343436A"/>
    <w:rsid w:val="434A0471"/>
    <w:rsid w:val="43580A8C"/>
    <w:rsid w:val="435E7112"/>
    <w:rsid w:val="4362404D"/>
    <w:rsid w:val="4362710B"/>
    <w:rsid w:val="43677A21"/>
    <w:rsid w:val="436C6603"/>
    <w:rsid w:val="437072A7"/>
    <w:rsid w:val="437717F4"/>
    <w:rsid w:val="43782494"/>
    <w:rsid w:val="43847E68"/>
    <w:rsid w:val="438A4ADE"/>
    <w:rsid w:val="438A7C97"/>
    <w:rsid w:val="43900BE6"/>
    <w:rsid w:val="43957F31"/>
    <w:rsid w:val="43974C79"/>
    <w:rsid w:val="43982048"/>
    <w:rsid w:val="43985FF2"/>
    <w:rsid w:val="43A00E80"/>
    <w:rsid w:val="43A42298"/>
    <w:rsid w:val="43A606BF"/>
    <w:rsid w:val="43AE4585"/>
    <w:rsid w:val="43AF64F0"/>
    <w:rsid w:val="43BA782C"/>
    <w:rsid w:val="43BF2BD7"/>
    <w:rsid w:val="43C26E36"/>
    <w:rsid w:val="43C732BE"/>
    <w:rsid w:val="43C875B2"/>
    <w:rsid w:val="43D877F5"/>
    <w:rsid w:val="43E00799"/>
    <w:rsid w:val="43E3619A"/>
    <w:rsid w:val="43E443EC"/>
    <w:rsid w:val="43F5418D"/>
    <w:rsid w:val="43F56AA3"/>
    <w:rsid w:val="43F860E9"/>
    <w:rsid w:val="43FF6362"/>
    <w:rsid w:val="44007FA0"/>
    <w:rsid w:val="44066626"/>
    <w:rsid w:val="440A2AAE"/>
    <w:rsid w:val="440D3A32"/>
    <w:rsid w:val="440F6F36"/>
    <w:rsid w:val="44137209"/>
    <w:rsid w:val="441A7E31"/>
    <w:rsid w:val="441B65CB"/>
    <w:rsid w:val="441F056D"/>
    <w:rsid w:val="44202A53"/>
    <w:rsid w:val="442858E1"/>
    <w:rsid w:val="44314EEC"/>
    <w:rsid w:val="44352E99"/>
    <w:rsid w:val="44402F88"/>
    <w:rsid w:val="44523338"/>
    <w:rsid w:val="44531571"/>
    <w:rsid w:val="44544EBB"/>
    <w:rsid w:val="445D5F4C"/>
    <w:rsid w:val="44625310"/>
    <w:rsid w:val="44647CC4"/>
    <w:rsid w:val="446E05D4"/>
    <w:rsid w:val="44705C7F"/>
    <w:rsid w:val="447943E7"/>
    <w:rsid w:val="44853C59"/>
    <w:rsid w:val="448B0D0B"/>
    <w:rsid w:val="4492750F"/>
    <w:rsid w:val="44956FF9"/>
    <w:rsid w:val="44996E9A"/>
    <w:rsid w:val="449A6109"/>
    <w:rsid w:val="44A122DD"/>
    <w:rsid w:val="44A40B8C"/>
    <w:rsid w:val="44A4522B"/>
    <w:rsid w:val="44A678F3"/>
    <w:rsid w:val="44A91191"/>
    <w:rsid w:val="44A973E3"/>
    <w:rsid w:val="44B71CCD"/>
    <w:rsid w:val="44BD16B4"/>
    <w:rsid w:val="44C2132F"/>
    <w:rsid w:val="44C35AE0"/>
    <w:rsid w:val="44C744E6"/>
    <w:rsid w:val="44CE29A6"/>
    <w:rsid w:val="44D91E82"/>
    <w:rsid w:val="44DB3186"/>
    <w:rsid w:val="44DC2E06"/>
    <w:rsid w:val="44DC7506"/>
    <w:rsid w:val="44E35950"/>
    <w:rsid w:val="44E933B0"/>
    <w:rsid w:val="44EC561F"/>
    <w:rsid w:val="44F639B0"/>
    <w:rsid w:val="44F77233"/>
    <w:rsid w:val="44F93EC7"/>
    <w:rsid w:val="44FC58B9"/>
    <w:rsid w:val="450155C4"/>
    <w:rsid w:val="4513485D"/>
    <w:rsid w:val="451A06ED"/>
    <w:rsid w:val="451C7BB5"/>
    <w:rsid w:val="452138FB"/>
    <w:rsid w:val="45225AF9"/>
    <w:rsid w:val="452E1696"/>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C4AF8"/>
    <w:rsid w:val="457E599C"/>
    <w:rsid w:val="4585533A"/>
    <w:rsid w:val="45880BDF"/>
    <w:rsid w:val="458B1CA5"/>
    <w:rsid w:val="458B5528"/>
    <w:rsid w:val="4599072B"/>
    <w:rsid w:val="45996A3C"/>
    <w:rsid w:val="45A3734C"/>
    <w:rsid w:val="45A40651"/>
    <w:rsid w:val="45A5284F"/>
    <w:rsid w:val="45AF4585"/>
    <w:rsid w:val="45B24076"/>
    <w:rsid w:val="45B55914"/>
    <w:rsid w:val="45C1250B"/>
    <w:rsid w:val="45CC270F"/>
    <w:rsid w:val="45CD1983"/>
    <w:rsid w:val="45D251D8"/>
    <w:rsid w:val="45D93CF8"/>
    <w:rsid w:val="45E52835"/>
    <w:rsid w:val="45F261D2"/>
    <w:rsid w:val="45FD79E7"/>
    <w:rsid w:val="45FF1C64"/>
    <w:rsid w:val="46084AF2"/>
    <w:rsid w:val="461C3792"/>
    <w:rsid w:val="46222FA9"/>
    <w:rsid w:val="462E7BA0"/>
    <w:rsid w:val="46315CB6"/>
    <w:rsid w:val="463333B8"/>
    <w:rsid w:val="463827CD"/>
    <w:rsid w:val="463D4287"/>
    <w:rsid w:val="46492C2C"/>
    <w:rsid w:val="464A4AAB"/>
    <w:rsid w:val="464B42E2"/>
    <w:rsid w:val="464E3D9E"/>
    <w:rsid w:val="4650656B"/>
    <w:rsid w:val="46521A6E"/>
    <w:rsid w:val="46523C6D"/>
    <w:rsid w:val="465A1079"/>
    <w:rsid w:val="465B56CC"/>
    <w:rsid w:val="4666290D"/>
    <w:rsid w:val="466A7115"/>
    <w:rsid w:val="466C06C8"/>
    <w:rsid w:val="466C2618"/>
    <w:rsid w:val="466C4816"/>
    <w:rsid w:val="46772BA7"/>
    <w:rsid w:val="467960AA"/>
    <w:rsid w:val="467C684E"/>
    <w:rsid w:val="467F0720"/>
    <w:rsid w:val="467F3837"/>
    <w:rsid w:val="46845A12"/>
    <w:rsid w:val="46853538"/>
    <w:rsid w:val="46875502"/>
    <w:rsid w:val="468846E9"/>
    <w:rsid w:val="468E063F"/>
    <w:rsid w:val="46902609"/>
    <w:rsid w:val="4691012F"/>
    <w:rsid w:val="46916381"/>
    <w:rsid w:val="46980B5E"/>
    <w:rsid w:val="46A143CE"/>
    <w:rsid w:val="46A24CF0"/>
    <w:rsid w:val="46AA26AF"/>
    <w:rsid w:val="46AF3052"/>
    <w:rsid w:val="46B11A88"/>
    <w:rsid w:val="46B226AF"/>
    <w:rsid w:val="46C40504"/>
    <w:rsid w:val="46C671A0"/>
    <w:rsid w:val="46CE1038"/>
    <w:rsid w:val="46D17DBE"/>
    <w:rsid w:val="46D40D43"/>
    <w:rsid w:val="46D85D5E"/>
    <w:rsid w:val="46E26BDC"/>
    <w:rsid w:val="46E644E0"/>
    <w:rsid w:val="46E705CB"/>
    <w:rsid w:val="46EB5A91"/>
    <w:rsid w:val="46F56CF9"/>
    <w:rsid w:val="46F6376A"/>
    <w:rsid w:val="46F661E4"/>
    <w:rsid w:val="47013507"/>
    <w:rsid w:val="4703600F"/>
    <w:rsid w:val="47046B53"/>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27F60"/>
    <w:rsid w:val="477375C7"/>
    <w:rsid w:val="477A4167"/>
    <w:rsid w:val="477A6E15"/>
    <w:rsid w:val="477C6AB3"/>
    <w:rsid w:val="477D519A"/>
    <w:rsid w:val="477F35D7"/>
    <w:rsid w:val="47811F51"/>
    <w:rsid w:val="478E2038"/>
    <w:rsid w:val="4791660D"/>
    <w:rsid w:val="47947AFC"/>
    <w:rsid w:val="47990424"/>
    <w:rsid w:val="479A1A05"/>
    <w:rsid w:val="479F390E"/>
    <w:rsid w:val="47A4404E"/>
    <w:rsid w:val="47AB19BB"/>
    <w:rsid w:val="47B13703"/>
    <w:rsid w:val="47B6609F"/>
    <w:rsid w:val="47BB2A5D"/>
    <w:rsid w:val="47BB79BB"/>
    <w:rsid w:val="47C016D8"/>
    <w:rsid w:val="47C06F1E"/>
    <w:rsid w:val="47CF33D4"/>
    <w:rsid w:val="47CF7161"/>
    <w:rsid w:val="47D604EF"/>
    <w:rsid w:val="47D74267"/>
    <w:rsid w:val="47D93B3C"/>
    <w:rsid w:val="47DF0FED"/>
    <w:rsid w:val="47DF46F8"/>
    <w:rsid w:val="47E32C53"/>
    <w:rsid w:val="47E330FE"/>
    <w:rsid w:val="47E524E0"/>
    <w:rsid w:val="47EB386F"/>
    <w:rsid w:val="47EC5F8C"/>
    <w:rsid w:val="47F33399"/>
    <w:rsid w:val="47F70466"/>
    <w:rsid w:val="47F72214"/>
    <w:rsid w:val="48001EFA"/>
    <w:rsid w:val="48013092"/>
    <w:rsid w:val="480212E4"/>
    <w:rsid w:val="48031435"/>
    <w:rsid w:val="480C64C1"/>
    <w:rsid w:val="480F487A"/>
    <w:rsid w:val="48113E7C"/>
    <w:rsid w:val="482C47F7"/>
    <w:rsid w:val="482E20D9"/>
    <w:rsid w:val="482F5E51"/>
    <w:rsid w:val="48343468"/>
    <w:rsid w:val="48357685"/>
    <w:rsid w:val="4838060A"/>
    <w:rsid w:val="483A3B0D"/>
    <w:rsid w:val="483B47F6"/>
    <w:rsid w:val="4842699B"/>
    <w:rsid w:val="484731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25314"/>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1028C"/>
    <w:rsid w:val="496F0BFB"/>
    <w:rsid w:val="4972708D"/>
    <w:rsid w:val="49750012"/>
    <w:rsid w:val="49755AE6"/>
    <w:rsid w:val="497A1F1B"/>
    <w:rsid w:val="497B2F1A"/>
    <w:rsid w:val="497E2BEC"/>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459A1"/>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A76173"/>
    <w:rsid w:val="4AB03279"/>
    <w:rsid w:val="4AB27A19"/>
    <w:rsid w:val="4AB54221"/>
    <w:rsid w:val="4AB663B6"/>
    <w:rsid w:val="4AB8212E"/>
    <w:rsid w:val="4AB94E26"/>
    <w:rsid w:val="4AC44601"/>
    <w:rsid w:val="4ACE1952"/>
    <w:rsid w:val="4ACF6FC9"/>
    <w:rsid w:val="4AD27F4E"/>
    <w:rsid w:val="4AD52CE0"/>
    <w:rsid w:val="4AD64D94"/>
    <w:rsid w:val="4ADA20A4"/>
    <w:rsid w:val="4ADD62DF"/>
    <w:rsid w:val="4AF30D23"/>
    <w:rsid w:val="4B013AD5"/>
    <w:rsid w:val="4B0215FB"/>
    <w:rsid w:val="4B0337B8"/>
    <w:rsid w:val="4B064F25"/>
    <w:rsid w:val="4B0E61F2"/>
    <w:rsid w:val="4B151AA7"/>
    <w:rsid w:val="4B162FC1"/>
    <w:rsid w:val="4B1906C2"/>
    <w:rsid w:val="4B215F25"/>
    <w:rsid w:val="4B2444D5"/>
    <w:rsid w:val="4B27210C"/>
    <w:rsid w:val="4B282EDB"/>
    <w:rsid w:val="4B2A1C61"/>
    <w:rsid w:val="4B2B202F"/>
    <w:rsid w:val="4B3002E7"/>
    <w:rsid w:val="4B367C72"/>
    <w:rsid w:val="4B383175"/>
    <w:rsid w:val="4B3B3748"/>
    <w:rsid w:val="4B3E2E80"/>
    <w:rsid w:val="4B4214E3"/>
    <w:rsid w:val="4B46248B"/>
    <w:rsid w:val="4B4C0AC8"/>
    <w:rsid w:val="4B4F2D9B"/>
    <w:rsid w:val="4B541924"/>
    <w:rsid w:val="4B577B99"/>
    <w:rsid w:val="4B645E12"/>
    <w:rsid w:val="4B6978CC"/>
    <w:rsid w:val="4B6E0A3F"/>
    <w:rsid w:val="4B7A5635"/>
    <w:rsid w:val="4B823769"/>
    <w:rsid w:val="4B891C7B"/>
    <w:rsid w:val="4B8D5369"/>
    <w:rsid w:val="4B8F1535"/>
    <w:rsid w:val="4B924B09"/>
    <w:rsid w:val="4BAA5A33"/>
    <w:rsid w:val="4BB16EB7"/>
    <w:rsid w:val="4BC27856"/>
    <w:rsid w:val="4BC62629"/>
    <w:rsid w:val="4BCC39E9"/>
    <w:rsid w:val="4BCD146B"/>
    <w:rsid w:val="4BCE0CE1"/>
    <w:rsid w:val="4BDE3E16"/>
    <w:rsid w:val="4BE674CD"/>
    <w:rsid w:val="4BE86A43"/>
    <w:rsid w:val="4BF6482D"/>
    <w:rsid w:val="4BF87D30"/>
    <w:rsid w:val="4BFA0524"/>
    <w:rsid w:val="4BFA6AB7"/>
    <w:rsid w:val="4BFC7680"/>
    <w:rsid w:val="4BFE1DC3"/>
    <w:rsid w:val="4C105929"/>
    <w:rsid w:val="4C193AAC"/>
    <w:rsid w:val="4C207F8B"/>
    <w:rsid w:val="4C2832E3"/>
    <w:rsid w:val="4C2E4987"/>
    <w:rsid w:val="4C324162"/>
    <w:rsid w:val="4C3E2A23"/>
    <w:rsid w:val="4C405215"/>
    <w:rsid w:val="4C4243A5"/>
    <w:rsid w:val="4C46376A"/>
    <w:rsid w:val="4C4658B1"/>
    <w:rsid w:val="4C520360"/>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26ED1"/>
    <w:rsid w:val="4C9F12A5"/>
    <w:rsid w:val="4CA74208"/>
    <w:rsid w:val="4CAA3CF8"/>
    <w:rsid w:val="4CAD2A13"/>
    <w:rsid w:val="4CB94B39"/>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07DBC"/>
    <w:rsid w:val="4D02213B"/>
    <w:rsid w:val="4D0943C4"/>
    <w:rsid w:val="4D0C050F"/>
    <w:rsid w:val="4D196E8A"/>
    <w:rsid w:val="4D1A4990"/>
    <w:rsid w:val="4D20283D"/>
    <w:rsid w:val="4D25749E"/>
    <w:rsid w:val="4D2729A1"/>
    <w:rsid w:val="4D2A6BE7"/>
    <w:rsid w:val="4D2E5BAF"/>
    <w:rsid w:val="4D2F41FE"/>
    <w:rsid w:val="4D357738"/>
    <w:rsid w:val="4D3651B9"/>
    <w:rsid w:val="4D3B4EC4"/>
    <w:rsid w:val="4D41354B"/>
    <w:rsid w:val="4D441F51"/>
    <w:rsid w:val="4D445EFB"/>
    <w:rsid w:val="4D463256"/>
    <w:rsid w:val="4D465454"/>
    <w:rsid w:val="4D475E1C"/>
    <w:rsid w:val="4D477799"/>
    <w:rsid w:val="4D4E0042"/>
    <w:rsid w:val="4D505D63"/>
    <w:rsid w:val="4D521266"/>
    <w:rsid w:val="4D583754"/>
    <w:rsid w:val="4D624D8F"/>
    <w:rsid w:val="4D64034B"/>
    <w:rsid w:val="4D6640C3"/>
    <w:rsid w:val="4D6F6618"/>
    <w:rsid w:val="4D73233C"/>
    <w:rsid w:val="4D815253"/>
    <w:rsid w:val="4D9A17E3"/>
    <w:rsid w:val="4D9B295F"/>
    <w:rsid w:val="4D9D5E63"/>
    <w:rsid w:val="4DA0266A"/>
    <w:rsid w:val="4DA06DE7"/>
    <w:rsid w:val="4DA64574"/>
    <w:rsid w:val="4DAC647D"/>
    <w:rsid w:val="4DAD3AA0"/>
    <w:rsid w:val="4DB35F12"/>
    <w:rsid w:val="4DBA3214"/>
    <w:rsid w:val="4DC45D22"/>
    <w:rsid w:val="4DC61225"/>
    <w:rsid w:val="4DC82688"/>
    <w:rsid w:val="4DCD7C9F"/>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1448E"/>
    <w:rsid w:val="4E230DDE"/>
    <w:rsid w:val="4E272543"/>
    <w:rsid w:val="4E2E5752"/>
    <w:rsid w:val="4E2F0959"/>
    <w:rsid w:val="4E3166D6"/>
    <w:rsid w:val="4E34241C"/>
    <w:rsid w:val="4E35193A"/>
    <w:rsid w:val="4E376061"/>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330F5"/>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43B94"/>
    <w:rsid w:val="4F073684"/>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51019"/>
    <w:rsid w:val="4F884709"/>
    <w:rsid w:val="4F8D6993"/>
    <w:rsid w:val="4F905399"/>
    <w:rsid w:val="4FA05C57"/>
    <w:rsid w:val="4FA63CB9"/>
    <w:rsid w:val="4FAB48F5"/>
    <w:rsid w:val="4FAF7E69"/>
    <w:rsid w:val="4FB158CE"/>
    <w:rsid w:val="4FB31A9E"/>
    <w:rsid w:val="4FBD3D43"/>
    <w:rsid w:val="4FC000E6"/>
    <w:rsid w:val="4FC37CF1"/>
    <w:rsid w:val="4FDE2637"/>
    <w:rsid w:val="4FF17EF4"/>
    <w:rsid w:val="4FF705C0"/>
    <w:rsid w:val="4FF96169"/>
    <w:rsid w:val="50035120"/>
    <w:rsid w:val="50051019"/>
    <w:rsid w:val="5005686C"/>
    <w:rsid w:val="500D2AC8"/>
    <w:rsid w:val="50170AF5"/>
    <w:rsid w:val="50183D19"/>
    <w:rsid w:val="501F67AB"/>
    <w:rsid w:val="50205B81"/>
    <w:rsid w:val="50206871"/>
    <w:rsid w:val="50243DC2"/>
    <w:rsid w:val="50306A1A"/>
    <w:rsid w:val="50355FCF"/>
    <w:rsid w:val="503F29AA"/>
    <w:rsid w:val="50411939"/>
    <w:rsid w:val="5045033F"/>
    <w:rsid w:val="50465DC1"/>
    <w:rsid w:val="50493828"/>
    <w:rsid w:val="5052092F"/>
    <w:rsid w:val="50552B58"/>
    <w:rsid w:val="505D37E8"/>
    <w:rsid w:val="50680152"/>
    <w:rsid w:val="507516D4"/>
    <w:rsid w:val="50781E13"/>
    <w:rsid w:val="50795316"/>
    <w:rsid w:val="507A76BA"/>
    <w:rsid w:val="507D0499"/>
    <w:rsid w:val="50840383"/>
    <w:rsid w:val="508D7B40"/>
    <w:rsid w:val="509228E2"/>
    <w:rsid w:val="50964CC0"/>
    <w:rsid w:val="509A584B"/>
    <w:rsid w:val="509E3B74"/>
    <w:rsid w:val="50A12B25"/>
    <w:rsid w:val="50AC1F47"/>
    <w:rsid w:val="50AE22ED"/>
    <w:rsid w:val="50AF1034"/>
    <w:rsid w:val="50B6517B"/>
    <w:rsid w:val="50B9287D"/>
    <w:rsid w:val="50BB0282"/>
    <w:rsid w:val="50C36A0F"/>
    <w:rsid w:val="50CB601A"/>
    <w:rsid w:val="50CE2A9D"/>
    <w:rsid w:val="50D13F4A"/>
    <w:rsid w:val="50D17F23"/>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02E7D"/>
    <w:rsid w:val="514451EF"/>
    <w:rsid w:val="51467C0D"/>
    <w:rsid w:val="514711E7"/>
    <w:rsid w:val="5147420C"/>
    <w:rsid w:val="51513CF5"/>
    <w:rsid w:val="51563A00"/>
    <w:rsid w:val="515A2406"/>
    <w:rsid w:val="515B4CE3"/>
    <w:rsid w:val="515E0E0C"/>
    <w:rsid w:val="515E50B1"/>
    <w:rsid w:val="5160430F"/>
    <w:rsid w:val="516D233C"/>
    <w:rsid w:val="517D19DC"/>
    <w:rsid w:val="518335CA"/>
    <w:rsid w:val="51847337"/>
    <w:rsid w:val="51850890"/>
    <w:rsid w:val="51864D34"/>
    <w:rsid w:val="51881C50"/>
    <w:rsid w:val="518B6458"/>
    <w:rsid w:val="51925DE3"/>
    <w:rsid w:val="519266FC"/>
    <w:rsid w:val="519A53EE"/>
    <w:rsid w:val="519D6372"/>
    <w:rsid w:val="51A00E60"/>
    <w:rsid w:val="51A1369B"/>
    <w:rsid w:val="51A76459"/>
    <w:rsid w:val="51A927D1"/>
    <w:rsid w:val="51AA1DF7"/>
    <w:rsid w:val="51AC310A"/>
    <w:rsid w:val="51AD660D"/>
    <w:rsid w:val="51B178D7"/>
    <w:rsid w:val="51B5729C"/>
    <w:rsid w:val="51BA0ED4"/>
    <w:rsid w:val="51C13FBE"/>
    <w:rsid w:val="51C26390"/>
    <w:rsid w:val="51C74FB8"/>
    <w:rsid w:val="51D830B6"/>
    <w:rsid w:val="51DA5B70"/>
    <w:rsid w:val="51DE0900"/>
    <w:rsid w:val="51E05E6D"/>
    <w:rsid w:val="51F83735"/>
    <w:rsid w:val="51F872B4"/>
    <w:rsid w:val="51F93209"/>
    <w:rsid w:val="51F96A8C"/>
    <w:rsid w:val="52020133"/>
    <w:rsid w:val="5206251F"/>
    <w:rsid w:val="520934A3"/>
    <w:rsid w:val="521045FE"/>
    <w:rsid w:val="52141834"/>
    <w:rsid w:val="522917DA"/>
    <w:rsid w:val="52291B63"/>
    <w:rsid w:val="522D3402"/>
    <w:rsid w:val="5235462C"/>
    <w:rsid w:val="52354C09"/>
    <w:rsid w:val="52390285"/>
    <w:rsid w:val="52432384"/>
    <w:rsid w:val="524B7D2C"/>
    <w:rsid w:val="5254009F"/>
    <w:rsid w:val="525640C8"/>
    <w:rsid w:val="52594527"/>
    <w:rsid w:val="526C3548"/>
    <w:rsid w:val="526D107B"/>
    <w:rsid w:val="526F57C8"/>
    <w:rsid w:val="5270414C"/>
    <w:rsid w:val="52753E57"/>
    <w:rsid w:val="52775526"/>
    <w:rsid w:val="527C7EE5"/>
    <w:rsid w:val="527F6965"/>
    <w:rsid w:val="528E36FC"/>
    <w:rsid w:val="52923FCE"/>
    <w:rsid w:val="52A01E26"/>
    <w:rsid w:val="52A511EA"/>
    <w:rsid w:val="52AF1F58"/>
    <w:rsid w:val="52B753C1"/>
    <w:rsid w:val="52BB6C5F"/>
    <w:rsid w:val="52BC67CA"/>
    <w:rsid w:val="52C17D00"/>
    <w:rsid w:val="52C5363A"/>
    <w:rsid w:val="52CA5AE0"/>
    <w:rsid w:val="52CD22E8"/>
    <w:rsid w:val="52CE1164"/>
    <w:rsid w:val="52D23671"/>
    <w:rsid w:val="52D902F9"/>
    <w:rsid w:val="52E147E9"/>
    <w:rsid w:val="52E2243E"/>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11372"/>
    <w:rsid w:val="535F1857"/>
    <w:rsid w:val="53641AE9"/>
    <w:rsid w:val="536C5EBC"/>
    <w:rsid w:val="537F7B8D"/>
    <w:rsid w:val="538A5F1E"/>
    <w:rsid w:val="539058A9"/>
    <w:rsid w:val="53B316E5"/>
    <w:rsid w:val="53B50EB2"/>
    <w:rsid w:val="53B77CE7"/>
    <w:rsid w:val="53B81EE5"/>
    <w:rsid w:val="53BB08EB"/>
    <w:rsid w:val="53BF4E06"/>
    <w:rsid w:val="53C04D73"/>
    <w:rsid w:val="53D17DBD"/>
    <w:rsid w:val="53D578AD"/>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51654"/>
    <w:rsid w:val="545A7F3D"/>
    <w:rsid w:val="546126FE"/>
    <w:rsid w:val="54717BEB"/>
    <w:rsid w:val="54741D03"/>
    <w:rsid w:val="54761099"/>
    <w:rsid w:val="54843BB7"/>
    <w:rsid w:val="549450AA"/>
    <w:rsid w:val="54996B2C"/>
    <w:rsid w:val="549C486F"/>
    <w:rsid w:val="549E472D"/>
    <w:rsid w:val="54A6749B"/>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301AD2"/>
    <w:rsid w:val="553271D3"/>
    <w:rsid w:val="553D5564"/>
    <w:rsid w:val="5552550A"/>
    <w:rsid w:val="55545149"/>
    <w:rsid w:val="555B0286"/>
    <w:rsid w:val="55621614"/>
    <w:rsid w:val="556357A4"/>
    <w:rsid w:val="556D17D2"/>
    <w:rsid w:val="55711857"/>
    <w:rsid w:val="557944A6"/>
    <w:rsid w:val="557A4E0D"/>
    <w:rsid w:val="5584375A"/>
    <w:rsid w:val="55886BA1"/>
    <w:rsid w:val="5593102F"/>
    <w:rsid w:val="559B1181"/>
    <w:rsid w:val="559D6882"/>
    <w:rsid w:val="559E63C4"/>
    <w:rsid w:val="55A40749"/>
    <w:rsid w:val="55A80497"/>
    <w:rsid w:val="55AA2FBB"/>
    <w:rsid w:val="55AC109B"/>
    <w:rsid w:val="55B66725"/>
    <w:rsid w:val="55B72CB0"/>
    <w:rsid w:val="55B732C0"/>
    <w:rsid w:val="55B961B3"/>
    <w:rsid w:val="55C45E2B"/>
    <w:rsid w:val="55DD2EEF"/>
    <w:rsid w:val="55E95892"/>
    <w:rsid w:val="55F10BEA"/>
    <w:rsid w:val="55F31810"/>
    <w:rsid w:val="55F66018"/>
    <w:rsid w:val="55FD30EB"/>
    <w:rsid w:val="55FD758F"/>
    <w:rsid w:val="56031AAA"/>
    <w:rsid w:val="560D5C3D"/>
    <w:rsid w:val="560E36BE"/>
    <w:rsid w:val="560F3425"/>
    <w:rsid w:val="5610333E"/>
    <w:rsid w:val="56116B96"/>
    <w:rsid w:val="561346BC"/>
    <w:rsid w:val="56172B5C"/>
    <w:rsid w:val="56191A4F"/>
    <w:rsid w:val="561D553B"/>
    <w:rsid w:val="5621105A"/>
    <w:rsid w:val="562C39D0"/>
    <w:rsid w:val="56312D95"/>
    <w:rsid w:val="5632548A"/>
    <w:rsid w:val="563B15DE"/>
    <w:rsid w:val="563C64B6"/>
    <w:rsid w:val="563D098A"/>
    <w:rsid w:val="564231F4"/>
    <w:rsid w:val="5647555E"/>
    <w:rsid w:val="56501BA9"/>
    <w:rsid w:val="56522EAE"/>
    <w:rsid w:val="56561C37"/>
    <w:rsid w:val="56614A31"/>
    <w:rsid w:val="56623E31"/>
    <w:rsid w:val="56635347"/>
    <w:rsid w:val="56642523"/>
    <w:rsid w:val="56655E0A"/>
    <w:rsid w:val="56685052"/>
    <w:rsid w:val="567974EA"/>
    <w:rsid w:val="56813D1C"/>
    <w:rsid w:val="568D7E48"/>
    <w:rsid w:val="569B249B"/>
    <w:rsid w:val="56A17F1A"/>
    <w:rsid w:val="56A63FEE"/>
    <w:rsid w:val="56AA5EAE"/>
    <w:rsid w:val="56B00CC9"/>
    <w:rsid w:val="56B64DD1"/>
    <w:rsid w:val="56BA37D7"/>
    <w:rsid w:val="56BC4ADC"/>
    <w:rsid w:val="56BE5A60"/>
    <w:rsid w:val="56BE7FDF"/>
    <w:rsid w:val="56C31EE8"/>
    <w:rsid w:val="56C63E25"/>
    <w:rsid w:val="56CE6835"/>
    <w:rsid w:val="56D95906"/>
    <w:rsid w:val="56E10C5F"/>
    <w:rsid w:val="56EE4F2B"/>
    <w:rsid w:val="56F03CB1"/>
    <w:rsid w:val="56F1653F"/>
    <w:rsid w:val="57007337"/>
    <w:rsid w:val="57030DAC"/>
    <w:rsid w:val="5703744E"/>
    <w:rsid w:val="570505BB"/>
    <w:rsid w:val="570C7D5E"/>
    <w:rsid w:val="57163EF1"/>
    <w:rsid w:val="571F0A6C"/>
    <w:rsid w:val="57221F02"/>
    <w:rsid w:val="57234DD3"/>
    <w:rsid w:val="57236B81"/>
    <w:rsid w:val="57266671"/>
    <w:rsid w:val="572D3E71"/>
    <w:rsid w:val="572E4A93"/>
    <w:rsid w:val="572F7019"/>
    <w:rsid w:val="573A75A8"/>
    <w:rsid w:val="57437223"/>
    <w:rsid w:val="574511BD"/>
    <w:rsid w:val="574A5644"/>
    <w:rsid w:val="57503CCA"/>
    <w:rsid w:val="575B3360"/>
    <w:rsid w:val="575C72EC"/>
    <w:rsid w:val="576508E6"/>
    <w:rsid w:val="576553EC"/>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7FB365A"/>
    <w:rsid w:val="580764A3"/>
    <w:rsid w:val="58090A96"/>
    <w:rsid w:val="58090EFA"/>
    <w:rsid w:val="580A5802"/>
    <w:rsid w:val="58171515"/>
    <w:rsid w:val="5818420C"/>
    <w:rsid w:val="581B1F4E"/>
    <w:rsid w:val="58211E24"/>
    <w:rsid w:val="582817AF"/>
    <w:rsid w:val="58297231"/>
    <w:rsid w:val="582B01B6"/>
    <w:rsid w:val="58354DBE"/>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935F89"/>
    <w:rsid w:val="58B959EF"/>
    <w:rsid w:val="58C02C27"/>
    <w:rsid w:val="58C03626"/>
    <w:rsid w:val="58C2612B"/>
    <w:rsid w:val="58C3686E"/>
    <w:rsid w:val="58C82D2D"/>
    <w:rsid w:val="58CA6DBA"/>
    <w:rsid w:val="58D760D0"/>
    <w:rsid w:val="58D81BED"/>
    <w:rsid w:val="58D83B51"/>
    <w:rsid w:val="58D853F1"/>
    <w:rsid w:val="58E16CF4"/>
    <w:rsid w:val="58E67648"/>
    <w:rsid w:val="58EC27F2"/>
    <w:rsid w:val="58F5454D"/>
    <w:rsid w:val="58F85DEC"/>
    <w:rsid w:val="58FA1B64"/>
    <w:rsid w:val="58FB7589"/>
    <w:rsid w:val="58FC58DC"/>
    <w:rsid w:val="59032417"/>
    <w:rsid w:val="590B53BC"/>
    <w:rsid w:val="590E402B"/>
    <w:rsid w:val="5919023C"/>
    <w:rsid w:val="591923BD"/>
    <w:rsid w:val="591A7E3E"/>
    <w:rsid w:val="591C5F7E"/>
    <w:rsid w:val="591E42C6"/>
    <w:rsid w:val="592A00D8"/>
    <w:rsid w:val="592B5B5A"/>
    <w:rsid w:val="59311C62"/>
    <w:rsid w:val="593254E5"/>
    <w:rsid w:val="59364F97"/>
    <w:rsid w:val="593B2571"/>
    <w:rsid w:val="593F47FB"/>
    <w:rsid w:val="594942B9"/>
    <w:rsid w:val="594E7013"/>
    <w:rsid w:val="59513E7A"/>
    <w:rsid w:val="596646BA"/>
    <w:rsid w:val="596A5151"/>
    <w:rsid w:val="596C6317"/>
    <w:rsid w:val="597439D0"/>
    <w:rsid w:val="59751749"/>
    <w:rsid w:val="59771406"/>
    <w:rsid w:val="59864BB0"/>
    <w:rsid w:val="59883613"/>
    <w:rsid w:val="59943D66"/>
    <w:rsid w:val="59A22798"/>
    <w:rsid w:val="59A41FA0"/>
    <w:rsid w:val="59A44A9E"/>
    <w:rsid w:val="59A57A22"/>
    <w:rsid w:val="59AA0627"/>
    <w:rsid w:val="59B212B6"/>
    <w:rsid w:val="59B469B8"/>
    <w:rsid w:val="59B60492"/>
    <w:rsid w:val="59BB12F3"/>
    <w:rsid w:val="59BB6342"/>
    <w:rsid w:val="59BE2B4A"/>
    <w:rsid w:val="59BE36AB"/>
    <w:rsid w:val="59BF1674"/>
    <w:rsid w:val="59C02DAD"/>
    <w:rsid w:val="59C30027"/>
    <w:rsid w:val="59C36FD2"/>
    <w:rsid w:val="59DD7B7C"/>
    <w:rsid w:val="59E51E95"/>
    <w:rsid w:val="59FE5B32"/>
    <w:rsid w:val="5A016AB7"/>
    <w:rsid w:val="5A0C1B4F"/>
    <w:rsid w:val="5A1225D4"/>
    <w:rsid w:val="5A1976E0"/>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67910"/>
    <w:rsid w:val="5A7744F7"/>
    <w:rsid w:val="5A7F5187"/>
    <w:rsid w:val="5A84380D"/>
    <w:rsid w:val="5A885A96"/>
    <w:rsid w:val="5A98607D"/>
    <w:rsid w:val="5A9866CB"/>
    <w:rsid w:val="5A9B1124"/>
    <w:rsid w:val="5A9C7376"/>
    <w:rsid w:val="5AA0313D"/>
    <w:rsid w:val="5AA72A4E"/>
    <w:rsid w:val="5AB752E1"/>
    <w:rsid w:val="5AB96265"/>
    <w:rsid w:val="5ABD2A6D"/>
    <w:rsid w:val="5ABE04EF"/>
    <w:rsid w:val="5ABF12B7"/>
    <w:rsid w:val="5AC05DA1"/>
    <w:rsid w:val="5AC16EF5"/>
    <w:rsid w:val="5AC210F3"/>
    <w:rsid w:val="5AC95C92"/>
    <w:rsid w:val="5ACB7804"/>
    <w:rsid w:val="5ACF5E73"/>
    <w:rsid w:val="5AD03C8C"/>
    <w:rsid w:val="5AD77B6E"/>
    <w:rsid w:val="5AD90D18"/>
    <w:rsid w:val="5AE16125"/>
    <w:rsid w:val="5AEC0119"/>
    <w:rsid w:val="5AEC7D39"/>
    <w:rsid w:val="5AEF329D"/>
    <w:rsid w:val="5AF01470"/>
    <w:rsid w:val="5AF2343A"/>
    <w:rsid w:val="5AF50649"/>
    <w:rsid w:val="5AF56A4F"/>
    <w:rsid w:val="5AFC776D"/>
    <w:rsid w:val="5B0608E3"/>
    <w:rsid w:val="5B09162C"/>
    <w:rsid w:val="5B1C1AF7"/>
    <w:rsid w:val="5B206F0E"/>
    <w:rsid w:val="5B2F1F99"/>
    <w:rsid w:val="5B397E38"/>
    <w:rsid w:val="5B3B553A"/>
    <w:rsid w:val="5B4377F2"/>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D7618C"/>
    <w:rsid w:val="5BE54D4D"/>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07B33"/>
    <w:rsid w:val="5C292A5C"/>
    <w:rsid w:val="5C396A71"/>
    <w:rsid w:val="5C3C41E3"/>
    <w:rsid w:val="5C3F445D"/>
    <w:rsid w:val="5C466CF1"/>
    <w:rsid w:val="5C480E38"/>
    <w:rsid w:val="5C58107B"/>
    <w:rsid w:val="5C5A7F10"/>
    <w:rsid w:val="5C5B1215"/>
    <w:rsid w:val="5C626621"/>
    <w:rsid w:val="5C630938"/>
    <w:rsid w:val="5C6E2434"/>
    <w:rsid w:val="5C733038"/>
    <w:rsid w:val="5C7612E3"/>
    <w:rsid w:val="5C761A3E"/>
    <w:rsid w:val="5C78796F"/>
    <w:rsid w:val="5C792DB8"/>
    <w:rsid w:val="5C805BD1"/>
    <w:rsid w:val="5C8567D6"/>
    <w:rsid w:val="5C8C6F77"/>
    <w:rsid w:val="5C91317D"/>
    <w:rsid w:val="5C91588F"/>
    <w:rsid w:val="5C93136F"/>
    <w:rsid w:val="5CA70254"/>
    <w:rsid w:val="5CAA0F94"/>
    <w:rsid w:val="5CAB1AF3"/>
    <w:rsid w:val="5CAD799A"/>
    <w:rsid w:val="5CB23E22"/>
    <w:rsid w:val="5CB47325"/>
    <w:rsid w:val="5CBA1D36"/>
    <w:rsid w:val="5CBD21B3"/>
    <w:rsid w:val="5CBF56B6"/>
    <w:rsid w:val="5CC26E3C"/>
    <w:rsid w:val="5CD22158"/>
    <w:rsid w:val="5CD37BDA"/>
    <w:rsid w:val="5CD526CC"/>
    <w:rsid w:val="5CD84061"/>
    <w:rsid w:val="5CDD26E7"/>
    <w:rsid w:val="5CEB6E05"/>
    <w:rsid w:val="5CED3EB9"/>
    <w:rsid w:val="5CF75F8E"/>
    <w:rsid w:val="5CF86B15"/>
    <w:rsid w:val="5D0900B4"/>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2D6537"/>
    <w:rsid w:val="5E35651C"/>
    <w:rsid w:val="5E3774A1"/>
    <w:rsid w:val="5E3B5EA7"/>
    <w:rsid w:val="5E405619"/>
    <w:rsid w:val="5E4057BD"/>
    <w:rsid w:val="5E4B06C0"/>
    <w:rsid w:val="5E52338E"/>
    <w:rsid w:val="5E677FF0"/>
    <w:rsid w:val="5E6A153A"/>
    <w:rsid w:val="5E7128C8"/>
    <w:rsid w:val="5E802B0B"/>
    <w:rsid w:val="5E803118"/>
    <w:rsid w:val="5E816FDD"/>
    <w:rsid w:val="5E8D7FDA"/>
    <w:rsid w:val="5E8E174C"/>
    <w:rsid w:val="5E8F3DCD"/>
    <w:rsid w:val="5E95783A"/>
    <w:rsid w:val="5E993BCD"/>
    <w:rsid w:val="5E9B16F3"/>
    <w:rsid w:val="5EA842DD"/>
    <w:rsid w:val="5ECB647C"/>
    <w:rsid w:val="5ED013FD"/>
    <w:rsid w:val="5ED13367"/>
    <w:rsid w:val="5ED54388"/>
    <w:rsid w:val="5EDB5F93"/>
    <w:rsid w:val="5EDC73F6"/>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4E2C09"/>
    <w:rsid w:val="5F5046EA"/>
    <w:rsid w:val="5F530EF2"/>
    <w:rsid w:val="5F533FB1"/>
    <w:rsid w:val="5F5C03BD"/>
    <w:rsid w:val="5F6441ED"/>
    <w:rsid w:val="5F665AD1"/>
    <w:rsid w:val="5F670FA7"/>
    <w:rsid w:val="5F6B6599"/>
    <w:rsid w:val="5F7408C2"/>
    <w:rsid w:val="5F7D6576"/>
    <w:rsid w:val="5F833C40"/>
    <w:rsid w:val="5F844F44"/>
    <w:rsid w:val="5F84662B"/>
    <w:rsid w:val="5F895B49"/>
    <w:rsid w:val="5F8A6E4E"/>
    <w:rsid w:val="5F8C3B27"/>
    <w:rsid w:val="5F9109D7"/>
    <w:rsid w:val="5F961350"/>
    <w:rsid w:val="5F97635E"/>
    <w:rsid w:val="5FA17311"/>
    <w:rsid w:val="5FA266F3"/>
    <w:rsid w:val="5FA82319"/>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3E4A2C"/>
    <w:rsid w:val="6043627C"/>
    <w:rsid w:val="60441290"/>
    <w:rsid w:val="605E42CD"/>
    <w:rsid w:val="6061582C"/>
    <w:rsid w:val="6065645C"/>
    <w:rsid w:val="60672FB9"/>
    <w:rsid w:val="60692C39"/>
    <w:rsid w:val="60837066"/>
    <w:rsid w:val="60885401"/>
    <w:rsid w:val="60934D78"/>
    <w:rsid w:val="609B3C2C"/>
    <w:rsid w:val="60A31B19"/>
    <w:rsid w:val="60A41A75"/>
    <w:rsid w:val="60A52CFD"/>
    <w:rsid w:val="60A972A5"/>
    <w:rsid w:val="60AA20C1"/>
    <w:rsid w:val="60B97540"/>
    <w:rsid w:val="60BD3BA3"/>
    <w:rsid w:val="60BE791B"/>
    <w:rsid w:val="60C110C9"/>
    <w:rsid w:val="60C223CE"/>
    <w:rsid w:val="60C60DD4"/>
    <w:rsid w:val="60C70A54"/>
    <w:rsid w:val="60CC1D90"/>
    <w:rsid w:val="60D22668"/>
    <w:rsid w:val="60D26DE5"/>
    <w:rsid w:val="60D300EA"/>
    <w:rsid w:val="60D333C6"/>
    <w:rsid w:val="60D6608D"/>
    <w:rsid w:val="60DA41F1"/>
    <w:rsid w:val="60E92B42"/>
    <w:rsid w:val="60E94998"/>
    <w:rsid w:val="60F17CF0"/>
    <w:rsid w:val="60FA6BA5"/>
    <w:rsid w:val="610253B6"/>
    <w:rsid w:val="610408B9"/>
    <w:rsid w:val="6109503A"/>
    <w:rsid w:val="610F0176"/>
    <w:rsid w:val="61194FDB"/>
    <w:rsid w:val="611C5F5F"/>
    <w:rsid w:val="611E1462"/>
    <w:rsid w:val="614538A0"/>
    <w:rsid w:val="61493688"/>
    <w:rsid w:val="614F54B5"/>
    <w:rsid w:val="615109B8"/>
    <w:rsid w:val="61580343"/>
    <w:rsid w:val="617A7CE6"/>
    <w:rsid w:val="617F26D1"/>
    <w:rsid w:val="61857F0D"/>
    <w:rsid w:val="618E081D"/>
    <w:rsid w:val="61952A3A"/>
    <w:rsid w:val="61990DAC"/>
    <w:rsid w:val="61A06CED"/>
    <w:rsid w:val="61A62889"/>
    <w:rsid w:val="61A85B43"/>
    <w:rsid w:val="61B054B5"/>
    <w:rsid w:val="61C06A6D"/>
    <w:rsid w:val="61C431A0"/>
    <w:rsid w:val="61C86CA3"/>
    <w:rsid w:val="61C947C9"/>
    <w:rsid w:val="61D1258B"/>
    <w:rsid w:val="61E84C4F"/>
    <w:rsid w:val="61EA56B3"/>
    <w:rsid w:val="61F26A1E"/>
    <w:rsid w:val="61FD68D2"/>
    <w:rsid w:val="61FF49F7"/>
    <w:rsid w:val="62066E78"/>
    <w:rsid w:val="620A5BE8"/>
    <w:rsid w:val="620B7DE6"/>
    <w:rsid w:val="62127771"/>
    <w:rsid w:val="621351F3"/>
    <w:rsid w:val="62151563"/>
    <w:rsid w:val="621A54FB"/>
    <w:rsid w:val="621B2F88"/>
    <w:rsid w:val="621C0D9D"/>
    <w:rsid w:val="62246792"/>
    <w:rsid w:val="622A192B"/>
    <w:rsid w:val="62301587"/>
    <w:rsid w:val="62361E5F"/>
    <w:rsid w:val="62371F2F"/>
    <w:rsid w:val="62397BA1"/>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BF00A6"/>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C7B02"/>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00091"/>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46389"/>
    <w:rsid w:val="64496497"/>
    <w:rsid w:val="644B5969"/>
    <w:rsid w:val="644D291F"/>
    <w:rsid w:val="644E4B1D"/>
    <w:rsid w:val="644F0FB6"/>
    <w:rsid w:val="6450307A"/>
    <w:rsid w:val="64526DA7"/>
    <w:rsid w:val="64561F2A"/>
    <w:rsid w:val="64580CB0"/>
    <w:rsid w:val="645F2839"/>
    <w:rsid w:val="646969CC"/>
    <w:rsid w:val="64733A58"/>
    <w:rsid w:val="64746C6E"/>
    <w:rsid w:val="64754F8C"/>
    <w:rsid w:val="647A6C66"/>
    <w:rsid w:val="6489147F"/>
    <w:rsid w:val="64917820"/>
    <w:rsid w:val="64960795"/>
    <w:rsid w:val="649751C7"/>
    <w:rsid w:val="64BB76D0"/>
    <w:rsid w:val="64BF0C84"/>
    <w:rsid w:val="64C01EB3"/>
    <w:rsid w:val="64C25C2B"/>
    <w:rsid w:val="64C54CC9"/>
    <w:rsid w:val="64C94083"/>
    <w:rsid w:val="64CA1EE8"/>
    <w:rsid w:val="64D429FF"/>
    <w:rsid w:val="64D77000"/>
    <w:rsid w:val="64DC28FD"/>
    <w:rsid w:val="64DC3487"/>
    <w:rsid w:val="64E04304"/>
    <w:rsid w:val="64EC0EFA"/>
    <w:rsid w:val="64EE6C25"/>
    <w:rsid w:val="64F63B27"/>
    <w:rsid w:val="64F7034C"/>
    <w:rsid w:val="64FB04B9"/>
    <w:rsid w:val="64FE478A"/>
    <w:rsid w:val="64FF5B7F"/>
    <w:rsid w:val="65040DC9"/>
    <w:rsid w:val="651200DE"/>
    <w:rsid w:val="65146E65"/>
    <w:rsid w:val="65167D25"/>
    <w:rsid w:val="65235DFA"/>
    <w:rsid w:val="652F768E"/>
    <w:rsid w:val="65352144"/>
    <w:rsid w:val="654C11BD"/>
    <w:rsid w:val="654C4C97"/>
    <w:rsid w:val="654D24C2"/>
    <w:rsid w:val="654E74BF"/>
    <w:rsid w:val="655D4CDA"/>
    <w:rsid w:val="65652A5B"/>
    <w:rsid w:val="65767E03"/>
    <w:rsid w:val="65837118"/>
    <w:rsid w:val="65856F55"/>
    <w:rsid w:val="658835A0"/>
    <w:rsid w:val="658A23BF"/>
    <w:rsid w:val="658A5984"/>
    <w:rsid w:val="65905D2A"/>
    <w:rsid w:val="65911CB1"/>
    <w:rsid w:val="659B25C1"/>
    <w:rsid w:val="659D0447"/>
    <w:rsid w:val="659F5F6D"/>
    <w:rsid w:val="659F6A49"/>
    <w:rsid w:val="65A13A93"/>
    <w:rsid w:val="65A166C8"/>
    <w:rsid w:val="65A17722"/>
    <w:rsid w:val="65A719D2"/>
    <w:rsid w:val="65B16963"/>
    <w:rsid w:val="65B975F2"/>
    <w:rsid w:val="65BA529C"/>
    <w:rsid w:val="65BA7D86"/>
    <w:rsid w:val="65C06F7D"/>
    <w:rsid w:val="65CF1796"/>
    <w:rsid w:val="65CF7A95"/>
    <w:rsid w:val="65D5198E"/>
    <w:rsid w:val="65DC2D1D"/>
    <w:rsid w:val="65E25925"/>
    <w:rsid w:val="65EA5BC3"/>
    <w:rsid w:val="65EE0B0E"/>
    <w:rsid w:val="65F33C33"/>
    <w:rsid w:val="65FB38DF"/>
    <w:rsid w:val="65FE0EE5"/>
    <w:rsid w:val="66087371"/>
    <w:rsid w:val="6609788A"/>
    <w:rsid w:val="661029C7"/>
    <w:rsid w:val="662B5A52"/>
    <w:rsid w:val="663520CB"/>
    <w:rsid w:val="6635713E"/>
    <w:rsid w:val="6637243F"/>
    <w:rsid w:val="6637584F"/>
    <w:rsid w:val="663A3F57"/>
    <w:rsid w:val="663E5BB5"/>
    <w:rsid w:val="66432D9C"/>
    <w:rsid w:val="66441755"/>
    <w:rsid w:val="66482160"/>
    <w:rsid w:val="66547382"/>
    <w:rsid w:val="6657316C"/>
    <w:rsid w:val="665C6DFC"/>
    <w:rsid w:val="66637935"/>
    <w:rsid w:val="666D1BC7"/>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DF76D4"/>
    <w:rsid w:val="66E14363"/>
    <w:rsid w:val="66E45035"/>
    <w:rsid w:val="66EF1BEE"/>
    <w:rsid w:val="66F81DD8"/>
    <w:rsid w:val="67072B18"/>
    <w:rsid w:val="67084D16"/>
    <w:rsid w:val="67145898"/>
    <w:rsid w:val="671526A9"/>
    <w:rsid w:val="6716225F"/>
    <w:rsid w:val="67265DC6"/>
    <w:rsid w:val="67277FC8"/>
    <w:rsid w:val="672C3830"/>
    <w:rsid w:val="672D0E56"/>
    <w:rsid w:val="672D4F56"/>
    <w:rsid w:val="67354103"/>
    <w:rsid w:val="67483581"/>
    <w:rsid w:val="674A6A84"/>
    <w:rsid w:val="676254A4"/>
    <w:rsid w:val="67673E36"/>
    <w:rsid w:val="676818B7"/>
    <w:rsid w:val="67710EC2"/>
    <w:rsid w:val="6771789E"/>
    <w:rsid w:val="677243C5"/>
    <w:rsid w:val="6773320D"/>
    <w:rsid w:val="67753429"/>
    <w:rsid w:val="67780C00"/>
    <w:rsid w:val="677D22DE"/>
    <w:rsid w:val="677F7E04"/>
    <w:rsid w:val="67837EE3"/>
    <w:rsid w:val="679A7B08"/>
    <w:rsid w:val="679B67C2"/>
    <w:rsid w:val="679C7788"/>
    <w:rsid w:val="67A55390"/>
    <w:rsid w:val="67A8101C"/>
    <w:rsid w:val="67AA4E8D"/>
    <w:rsid w:val="67AF0A0A"/>
    <w:rsid w:val="67B101D9"/>
    <w:rsid w:val="67B51A77"/>
    <w:rsid w:val="67B83316"/>
    <w:rsid w:val="67C94DD4"/>
    <w:rsid w:val="67CC15DC"/>
    <w:rsid w:val="67D1526D"/>
    <w:rsid w:val="67D45F35"/>
    <w:rsid w:val="67D55C78"/>
    <w:rsid w:val="67D87514"/>
    <w:rsid w:val="67E10ABE"/>
    <w:rsid w:val="67E12EC9"/>
    <w:rsid w:val="67E27EFC"/>
    <w:rsid w:val="67E9310A"/>
    <w:rsid w:val="67F35C18"/>
    <w:rsid w:val="67F66B9D"/>
    <w:rsid w:val="68040396"/>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07A83"/>
    <w:rsid w:val="68541290"/>
    <w:rsid w:val="6858593D"/>
    <w:rsid w:val="685E115E"/>
    <w:rsid w:val="68600819"/>
    <w:rsid w:val="68614103"/>
    <w:rsid w:val="6861624C"/>
    <w:rsid w:val="686626D4"/>
    <w:rsid w:val="68662D72"/>
    <w:rsid w:val="687449A3"/>
    <w:rsid w:val="6878731B"/>
    <w:rsid w:val="687C2595"/>
    <w:rsid w:val="687C4343"/>
    <w:rsid w:val="68907DEF"/>
    <w:rsid w:val="689773CF"/>
    <w:rsid w:val="689D062F"/>
    <w:rsid w:val="68A1024E"/>
    <w:rsid w:val="68A128B9"/>
    <w:rsid w:val="68A512BF"/>
    <w:rsid w:val="68AE414D"/>
    <w:rsid w:val="68B24209"/>
    <w:rsid w:val="68B86615"/>
    <w:rsid w:val="68B91322"/>
    <w:rsid w:val="68C1536C"/>
    <w:rsid w:val="68C301C4"/>
    <w:rsid w:val="68C47A98"/>
    <w:rsid w:val="68C55F71"/>
    <w:rsid w:val="68C8761D"/>
    <w:rsid w:val="68CB5363"/>
    <w:rsid w:val="68CE4682"/>
    <w:rsid w:val="68D7380F"/>
    <w:rsid w:val="68DD3BE4"/>
    <w:rsid w:val="68E61D28"/>
    <w:rsid w:val="68E93174"/>
    <w:rsid w:val="68F8558D"/>
    <w:rsid w:val="68FB795E"/>
    <w:rsid w:val="69010354"/>
    <w:rsid w:val="69025DD5"/>
    <w:rsid w:val="69090FE4"/>
    <w:rsid w:val="690C3919"/>
    <w:rsid w:val="690F6F65"/>
    <w:rsid w:val="69187F79"/>
    <w:rsid w:val="69194288"/>
    <w:rsid w:val="691B6CFF"/>
    <w:rsid w:val="691C697F"/>
    <w:rsid w:val="691E364C"/>
    <w:rsid w:val="69216153"/>
    <w:rsid w:val="69227DD1"/>
    <w:rsid w:val="6928618E"/>
    <w:rsid w:val="692C1198"/>
    <w:rsid w:val="692E3C0C"/>
    <w:rsid w:val="69344026"/>
    <w:rsid w:val="69366CEE"/>
    <w:rsid w:val="69407A67"/>
    <w:rsid w:val="69430DBD"/>
    <w:rsid w:val="694330B3"/>
    <w:rsid w:val="694542C0"/>
    <w:rsid w:val="69461D42"/>
    <w:rsid w:val="694677C3"/>
    <w:rsid w:val="694A61CA"/>
    <w:rsid w:val="694D2DB0"/>
    <w:rsid w:val="6954235C"/>
    <w:rsid w:val="6963130D"/>
    <w:rsid w:val="69655E7A"/>
    <w:rsid w:val="697129CF"/>
    <w:rsid w:val="697308AB"/>
    <w:rsid w:val="69787200"/>
    <w:rsid w:val="697B479A"/>
    <w:rsid w:val="697F6A24"/>
    <w:rsid w:val="698450AA"/>
    <w:rsid w:val="69894DB5"/>
    <w:rsid w:val="698A0CE2"/>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1F58CE"/>
    <w:rsid w:val="6A2B6B3C"/>
    <w:rsid w:val="6A306848"/>
    <w:rsid w:val="6A5D139E"/>
    <w:rsid w:val="6A6B0B13"/>
    <w:rsid w:val="6A786C3C"/>
    <w:rsid w:val="6A7A0D56"/>
    <w:rsid w:val="6A7E058E"/>
    <w:rsid w:val="6A8504D0"/>
    <w:rsid w:val="6A9B2674"/>
    <w:rsid w:val="6A9D13FA"/>
    <w:rsid w:val="6A9F07BD"/>
    <w:rsid w:val="6AA14535"/>
    <w:rsid w:val="6AAA0710"/>
    <w:rsid w:val="6AAE3893"/>
    <w:rsid w:val="6AB461D4"/>
    <w:rsid w:val="6AB72338"/>
    <w:rsid w:val="6AB84491"/>
    <w:rsid w:val="6AC45F55"/>
    <w:rsid w:val="6AC87CC0"/>
    <w:rsid w:val="6ADB565B"/>
    <w:rsid w:val="6ADD7165"/>
    <w:rsid w:val="6ADE3093"/>
    <w:rsid w:val="6ADE7686"/>
    <w:rsid w:val="6AE52674"/>
    <w:rsid w:val="6AE70738"/>
    <w:rsid w:val="6AE97740"/>
    <w:rsid w:val="6AF35162"/>
    <w:rsid w:val="6AFE54E3"/>
    <w:rsid w:val="6B00125C"/>
    <w:rsid w:val="6B006F2C"/>
    <w:rsid w:val="6B073028"/>
    <w:rsid w:val="6B1940CB"/>
    <w:rsid w:val="6B1C68F1"/>
    <w:rsid w:val="6B28732C"/>
    <w:rsid w:val="6B2B3DFF"/>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E3108"/>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1D408F"/>
    <w:rsid w:val="6C2471CC"/>
    <w:rsid w:val="6C25217A"/>
    <w:rsid w:val="6C311810"/>
    <w:rsid w:val="6C442A2F"/>
    <w:rsid w:val="6C496C32"/>
    <w:rsid w:val="6C615A90"/>
    <w:rsid w:val="6C625B0E"/>
    <w:rsid w:val="6C653F47"/>
    <w:rsid w:val="6C666467"/>
    <w:rsid w:val="6C692BA0"/>
    <w:rsid w:val="6C710F75"/>
    <w:rsid w:val="6C803E37"/>
    <w:rsid w:val="6C891725"/>
    <w:rsid w:val="6C904861"/>
    <w:rsid w:val="6C94405C"/>
    <w:rsid w:val="6C974A38"/>
    <w:rsid w:val="6C976C36"/>
    <w:rsid w:val="6CA1081C"/>
    <w:rsid w:val="6CA32A49"/>
    <w:rsid w:val="6CAA71E5"/>
    <w:rsid w:val="6CAC58D7"/>
    <w:rsid w:val="6CBA368C"/>
    <w:rsid w:val="6CC00B07"/>
    <w:rsid w:val="6CC11FF9"/>
    <w:rsid w:val="6CD00095"/>
    <w:rsid w:val="6CD31019"/>
    <w:rsid w:val="6CD46A9B"/>
    <w:rsid w:val="6CDE73AA"/>
    <w:rsid w:val="6CE150BD"/>
    <w:rsid w:val="6CE33832"/>
    <w:rsid w:val="6CE52D2B"/>
    <w:rsid w:val="6CE64481"/>
    <w:rsid w:val="6CED5810"/>
    <w:rsid w:val="6CFC695A"/>
    <w:rsid w:val="6CFC73C8"/>
    <w:rsid w:val="6D0078B3"/>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7B2E1B"/>
    <w:rsid w:val="6D814369"/>
    <w:rsid w:val="6D837F22"/>
    <w:rsid w:val="6D8668BF"/>
    <w:rsid w:val="6D8D0DA1"/>
    <w:rsid w:val="6D8D2B4F"/>
    <w:rsid w:val="6D8E2A1C"/>
    <w:rsid w:val="6D944A70"/>
    <w:rsid w:val="6D983849"/>
    <w:rsid w:val="6DA305C4"/>
    <w:rsid w:val="6DA85BDA"/>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56B89"/>
    <w:rsid w:val="6E0C6798"/>
    <w:rsid w:val="6E1119D2"/>
    <w:rsid w:val="6E1340F2"/>
    <w:rsid w:val="6E153270"/>
    <w:rsid w:val="6E1A1A5F"/>
    <w:rsid w:val="6E1F62E7"/>
    <w:rsid w:val="6E2D119A"/>
    <w:rsid w:val="6E31687E"/>
    <w:rsid w:val="6E406FF2"/>
    <w:rsid w:val="6E460EFB"/>
    <w:rsid w:val="6E480B7B"/>
    <w:rsid w:val="6E505F87"/>
    <w:rsid w:val="6E511DCE"/>
    <w:rsid w:val="6E601AA5"/>
    <w:rsid w:val="6E6D5537"/>
    <w:rsid w:val="6E7004A6"/>
    <w:rsid w:val="6E7A264F"/>
    <w:rsid w:val="6E7C055C"/>
    <w:rsid w:val="6E7D35D3"/>
    <w:rsid w:val="6E810716"/>
    <w:rsid w:val="6E8977BA"/>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D03EB"/>
    <w:rsid w:val="6F0E2EC2"/>
    <w:rsid w:val="6F165D50"/>
    <w:rsid w:val="6F1859D0"/>
    <w:rsid w:val="6F19036A"/>
    <w:rsid w:val="6F1D1E58"/>
    <w:rsid w:val="6F1F3C7A"/>
    <w:rsid w:val="6F1F535B"/>
    <w:rsid w:val="6F202742"/>
    <w:rsid w:val="6F2140E1"/>
    <w:rsid w:val="6F231BEF"/>
    <w:rsid w:val="6F2B0871"/>
    <w:rsid w:val="6F2C5FF8"/>
    <w:rsid w:val="6F2F391C"/>
    <w:rsid w:val="6F31233E"/>
    <w:rsid w:val="6F3B4C8B"/>
    <w:rsid w:val="6F3C5AED"/>
    <w:rsid w:val="6F54601A"/>
    <w:rsid w:val="6F59718C"/>
    <w:rsid w:val="6F5B1156"/>
    <w:rsid w:val="6F63625D"/>
    <w:rsid w:val="6F655B31"/>
    <w:rsid w:val="6F6561D2"/>
    <w:rsid w:val="6F6D294A"/>
    <w:rsid w:val="6F6F4C02"/>
    <w:rsid w:val="6F784AF0"/>
    <w:rsid w:val="6F7915DC"/>
    <w:rsid w:val="6F7E6BF3"/>
    <w:rsid w:val="6F7F6679"/>
    <w:rsid w:val="6F830903"/>
    <w:rsid w:val="6F8A028E"/>
    <w:rsid w:val="6F8B7F0D"/>
    <w:rsid w:val="6F8E5B0F"/>
    <w:rsid w:val="6F993A2D"/>
    <w:rsid w:val="6F9C351D"/>
    <w:rsid w:val="6FAA7810"/>
    <w:rsid w:val="6FAF14A2"/>
    <w:rsid w:val="6FAF4C4A"/>
    <w:rsid w:val="6FC66CDD"/>
    <w:rsid w:val="6FC84312"/>
    <w:rsid w:val="6FE31F02"/>
    <w:rsid w:val="6FE63C91"/>
    <w:rsid w:val="6FF00690"/>
    <w:rsid w:val="6FF15617"/>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A7660"/>
    <w:rsid w:val="705C289B"/>
    <w:rsid w:val="705E5CE7"/>
    <w:rsid w:val="706A53C9"/>
    <w:rsid w:val="70757E8B"/>
    <w:rsid w:val="70776C11"/>
    <w:rsid w:val="7089502D"/>
    <w:rsid w:val="708F1FE0"/>
    <w:rsid w:val="70903082"/>
    <w:rsid w:val="70912956"/>
    <w:rsid w:val="70980188"/>
    <w:rsid w:val="709C35CE"/>
    <w:rsid w:val="709D6403"/>
    <w:rsid w:val="70A24B63"/>
    <w:rsid w:val="70A703CB"/>
    <w:rsid w:val="70AB1C6A"/>
    <w:rsid w:val="70AD70EB"/>
    <w:rsid w:val="70AE62DA"/>
    <w:rsid w:val="70C16D10"/>
    <w:rsid w:val="70C71E93"/>
    <w:rsid w:val="70C94FA3"/>
    <w:rsid w:val="70CA0C1A"/>
    <w:rsid w:val="70CF2B23"/>
    <w:rsid w:val="70DA254F"/>
    <w:rsid w:val="70DA5631"/>
    <w:rsid w:val="70DF36C1"/>
    <w:rsid w:val="70E33D42"/>
    <w:rsid w:val="70E37655"/>
    <w:rsid w:val="70E70925"/>
    <w:rsid w:val="70EB6BD0"/>
    <w:rsid w:val="70EE12CC"/>
    <w:rsid w:val="70F01D72"/>
    <w:rsid w:val="70F10A19"/>
    <w:rsid w:val="70F22B5B"/>
    <w:rsid w:val="70F465DF"/>
    <w:rsid w:val="70F6219F"/>
    <w:rsid w:val="70F729E3"/>
    <w:rsid w:val="70F83CE8"/>
    <w:rsid w:val="71033AE0"/>
    <w:rsid w:val="7104347F"/>
    <w:rsid w:val="710F3EC6"/>
    <w:rsid w:val="71155335"/>
    <w:rsid w:val="71162F2C"/>
    <w:rsid w:val="711D2C22"/>
    <w:rsid w:val="7124002F"/>
    <w:rsid w:val="71246B99"/>
    <w:rsid w:val="7125222D"/>
    <w:rsid w:val="71290C33"/>
    <w:rsid w:val="7129686F"/>
    <w:rsid w:val="71325EE7"/>
    <w:rsid w:val="71456239"/>
    <w:rsid w:val="714814E8"/>
    <w:rsid w:val="71496F6A"/>
    <w:rsid w:val="715352FB"/>
    <w:rsid w:val="715C11B6"/>
    <w:rsid w:val="715D5C0A"/>
    <w:rsid w:val="715F4991"/>
    <w:rsid w:val="715F53CF"/>
    <w:rsid w:val="716C0423"/>
    <w:rsid w:val="7172232C"/>
    <w:rsid w:val="717402AD"/>
    <w:rsid w:val="71740790"/>
    <w:rsid w:val="71767403"/>
    <w:rsid w:val="71791CB7"/>
    <w:rsid w:val="717C64BF"/>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608C6"/>
    <w:rsid w:val="71B82AA1"/>
    <w:rsid w:val="71BB2380"/>
    <w:rsid w:val="71C92D3B"/>
    <w:rsid w:val="71D13952"/>
    <w:rsid w:val="71D62051"/>
    <w:rsid w:val="71E91071"/>
    <w:rsid w:val="71FD7D12"/>
    <w:rsid w:val="720438FD"/>
    <w:rsid w:val="720C094E"/>
    <w:rsid w:val="72111FA0"/>
    <w:rsid w:val="7218332F"/>
    <w:rsid w:val="722056F1"/>
    <w:rsid w:val="7225359C"/>
    <w:rsid w:val="722B231D"/>
    <w:rsid w:val="722E24EF"/>
    <w:rsid w:val="72347A3D"/>
    <w:rsid w:val="72380DF1"/>
    <w:rsid w:val="723F4D5F"/>
    <w:rsid w:val="72411700"/>
    <w:rsid w:val="7246140B"/>
    <w:rsid w:val="72490608"/>
    <w:rsid w:val="724A458E"/>
    <w:rsid w:val="724D47AF"/>
    <w:rsid w:val="724F0D1A"/>
    <w:rsid w:val="725A3947"/>
    <w:rsid w:val="725C35AF"/>
    <w:rsid w:val="725E2D0C"/>
    <w:rsid w:val="72620508"/>
    <w:rsid w:val="7266063B"/>
    <w:rsid w:val="72683B3E"/>
    <w:rsid w:val="726B5B54"/>
    <w:rsid w:val="726B70DE"/>
    <w:rsid w:val="726C7FC6"/>
    <w:rsid w:val="726D5A47"/>
    <w:rsid w:val="728743F3"/>
    <w:rsid w:val="728A50C8"/>
    <w:rsid w:val="728E17FF"/>
    <w:rsid w:val="7294672D"/>
    <w:rsid w:val="72AA58AC"/>
    <w:rsid w:val="72AB3D4C"/>
    <w:rsid w:val="72B33FBD"/>
    <w:rsid w:val="72B8241C"/>
    <w:rsid w:val="72BA5B47"/>
    <w:rsid w:val="72BB3CBA"/>
    <w:rsid w:val="72BD5C84"/>
    <w:rsid w:val="72C5775B"/>
    <w:rsid w:val="72CF006A"/>
    <w:rsid w:val="72CF05C3"/>
    <w:rsid w:val="72D444F2"/>
    <w:rsid w:val="72EC0317"/>
    <w:rsid w:val="72F65D2C"/>
    <w:rsid w:val="72FA0C86"/>
    <w:rsid w:val="73012015"/>
    <w:rsid w:val="73015ACB"/>
    <w:rsid w:val="7305217D"/>
    <w:rsid w:val="730A49CC"/>
    <w:rsid w:val="730F0E54"/>
    <w:rsid w:val="73110C85"/>
    <w:rsid w:val="731352DC"/>
    <w:rsid w:val="731955B0"/>
    <w:rsid w:val="731F06ED"/>
    <w:rsid w:val="731F20BD"/>
    <w:rsid w:val="732B0B54"/>
    <w:rsid w:val="73376795"/>
    <w:rsid w:val="73391C98"/>
    <w:rsid w:val="733C3537"/>
    <w:rsid w:val="733D289D"/>
    <w:rsid w:val="73401A42"/>
    <w:rsid w:val="734273A9"/>
    <w:rsid w:val="734463A5"/>
    <w:rsid w:val="734A79B4"/>
    <w:rsid w:val="734B7734"/>
    <w:rsid w:val="7351733F"/>
    <w:rsid w:val="735572CE"/>
    <w:rsid w:val="73584237"/>
    <w:rsid w:val="735B56D0"/>
    <w:rsid w:val="73622E5C"/>
    <w:rsid w:val="736308DE"/>
    <w:rsid w:val="7364105E"/>
    <w:rsid w:val="736A43DA"/>
    <w:rsid w:val="736B3932"/>
    <w:rsid w:val="736E51D0"/>
    <w:rsid w:val="736F68EF"/>
    <w:rsid w:val="73722F12"/>
    <w:rsid w:val="737230F7"/>
    <w:rsid w:val="73724CC1"/>
    <w:rsid w:val="73724D47"/>
    <w:rsid w:val="73727F0B"/>
    <w:rsid w:val="73781BAB"/>
    <w:rsid w:val="737A1DC7"/>
    <w:rsid w:val="737A2701"/>
    <w:rsid w:val="737A5923"/>
    <w:rsid w:val="737C09CA"/>
    <w:rsid w:val="73877819"/>
    <w:rsid w:val="73897499"/>
    <w:rsid w:val="738C041D"/>
    <w:rsid w:val="7394143C"/>
    <w:rsid w:val="739432AB"/>
    <w:rsid w:val="73970283"/>
    <w:rsid w:val="73A215DC"/>
    <w:rsid w:val="73A81F4C"/>
    <w:rsid w:val="73A86934"/>
    <w:rsid w:val="73C208F7"/>
    <w:rsid w:val="73C82B32"/>
    <w:rsid w:val="73D47EC5"/>
    <w:rsid w:val="73D60552"/>
    <w:rsid w:val="73D67598"/>
    <w:rsid w:val="73E133AB"/>
    <w:rsid w:val="73E57241"/>
    <w:rsid w:val="73E71016"/>
    <w:rsid w:val="73EE6DB6"/>
    <w:rsid w:val="73FA64D3"/>
    <w:rsid w:val="73FC1E9B"/>
    <w:rsid w:val="74015E5E"/>
    <w:rsid w:val="74034BE4"/>
    <w:rsid w:val="74087DEE"/>
    <w:rsid w:val="740D76F2"/>
    <w:rsid w:val="74122000"/>
    <w:rsid w:val="74261711"/>
    <w:rsid w:val="742A559B"/>
    <w:rsid w:val="743E5CC3"/>
    <w:rsid w:val="7440091B"/>
    <w:rsid w:val="744530CF"/>
    <w:rsid w:val="745F79D2"/>
    <w:rsid w:val="746074FC"/>
    <w:rsid w:val="746A3BEA"/>
    <w:rsid w:val="746A5998"/>
    <w:rsid w:val="746E5488"/>
    <w:rsid w:val="7474619D"/>
    <w:rsid w:val="74746816"/>
    <w:rsid w:val="747B5B27"/>
    <w:rsid w:val="747C35A9"/>
    <w:rsid w:val="74804596"/>
    <w:rsid w:val="748527D2"/>
    <w:rsid w:val="74884070"/>
    <w:rsid w:val="748922C2"/>
    <w:rsid w:val="748E6D46"/>
    <w:rsid w:val="748F3650"/>
    <w:rsid w:val="749444D3"/>
    <w:rsid w:val="749C3ABE"/>
    <w:rsid w:val="74A23383"/>
    <w:rsid w:val="74A67C70"/>
    <w:rsid w:val="74AE727B"/>
    <w:rsid w:val="74B33703"/>
    <w:rsid w:val="74B64688"/>
    <w:rsid w:val="74B65081"/>
    <w:rsid w:val="74C66EA0"/>
    <w:rsid w:val="74C75242"/>
    <w:rsid w:val="74D70440"/>
    <w:rsid w:val="74D86DA5"/>
    <w:rsid w:val="74E37EA1"/>
    <w:rsid w:val="74F37A39"/>
    <w:rsid w:val="74F457F1"/>
    <w:rsid w:val="74F57198"/>
    <w:rsid w:val="74F811F5"/>
    <w:rsid w:val="74F91C79"/>
    <w:rsid w:val="74FC0CE6"/>
    <w:rsid w:val="75007F91"/>
    <w:rsid w:val="7501454E"/>
    <w:rsid w:val="75045DEC"/>
    <w:rsid w:val="75055A94"/>
    <w:rsid w:val="7506312B"/>
    <w:rsid w:val="75063912"/>
    <w:rsid w:val="751402A4"/>
    <w:rsid w:val="75142AA3"/>
    <w:rsid w:val="75167F24"/>
    <w:rsid w:val="75173427"/>
    <w:rsid w:val="751C78AF"/>
    <w:rsid w:val="75286F45"/>
    <w:rsid w:val="75295E16"/>
    <w:rsid w:val="752E4C17"/>
    <w:rsid w:val="7538395C"/>
    <w:rsid w:val="753871DF"/>
    <w:rsid w:val="75427AEF"/>
    <w:rsid w:val="75457920"/>
    <w:rsid w:val="75483F2B"/>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4336E"/>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1738FD"/>
    <w:rsid w:val="761756AB"/>
    <w:rsid w:val="76200A04"/>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825EE"/>
    <w:rsid w:val="767F74F6"/>
    <w:rsid w:val="7693567A"/>
    <w:rsid w:val="76950F22"/>
    <w:rsid w:val="76954F1D"/>
    <w:rsid w:val="769A5B22"/>
    <w:rsid w:val="76AE5798"/>
    <w:rsid w:val="76AF2244"/>
    <w:rsid w:val="76B579D0"/>
    <w:rsid w:val="76C021E7"/>
    <w:rsid w:val="76D417EE"/>
    <w:rsid w:val="76D85607"/>
    <w:rsid w:val="76EF03D6"/>
    <w:rsid w:val="76FB26C3"/>
    <w:rsid w:val="76FB48C2"/>
    <w:rsid w:val="770B019B"/>
    <w:rsid w:val="770C71DA"/>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536BB7"/>
    <w:rsid w:val="77642B72"/>
    <w:rsid w:val="7769462C"/>
    <w:rsid w:val="776B3F01"/>
    <w:rsid w:val="77727D83"/>
    <w:rsid w:val="777A2396"/>
    <w:rsid w:val="777D3C34"/>
    <w:rsid w:val="77854826"/>
    <w:rsid w:val="778A542A"/>
    <w:rsid w:val="778E18B2"/>
    <w:rsid w:val="779D7E32"/>
    <w:rsid w:val="779F004E"/>
    <w:rsid w:val="77A108D3"/>
    <w:rsid w:val="77A45FD4"/>
    <w:rsid w:val="77AE203F"/>
    <w:rsid w:val="77B11B5A"/>
    <w:rsid w:val="77B41AF2"/>
    <w:rsid w:val="77B94E10"/>
    <w:rsid w:val="77C13386"/>
    <w:rsid w:val="77C67389"/>
    <w:rsid w:val="77C7032E"/>
    <w:rsid w:val="77D13620"/>
    <w:rsid w:val="77D221D2"/>
    <w:rsid w:val="77D323A7"/>
    <w:rsid w:val="77DB67A7"/>
    <w:rsid w:val="77DB77B3"/>
    <w:rsid w:val="77DD2CB6"/>
    <w:rsid w:val="77DE46D3"/>
    <w:rsid w:val="77E522C1"/>
    <w:rsid w:val="77EA6748"/>
    <w:rsid w:val="77F67856"/>
    <w:rsid w:val="77F75A5E"/>
    <w:rsid w:val="77FC0FFD"/>
    <w:rsid w:val="77FE53E9"/>
    <w:rsid w:val="7804209D"/>
    <w:rsid w:val="7819395D"/>
    <w:rsid w:val="78197298"/>
    <w:rsid w:val="78216CB5"/>
    <w:rsid w:val="78232A2D"/>
    <w:rsid w:val="78347095"/>
    <w:rsid w:val="78370287"/>
    <w:rsid w:val="783F3C54"/>
    <w:rsid w:val="78455B5D"/>
    <w:rsid w:val="784635DF"/>
    <w:rsid w:val="784C2F6A"/>
    <w:rsid w:val="784D09EB"/>
    <w:rsid w:val="78524E73"/>
    <w:rsid w:val="78597C58"/>
    <w:rsid w:val="786B013C"/>
    <w:rsid w:val="78777631"/>
    <w:rsid w:val="787943FB"/>
    <w:rsid w:val="787A0D3F"/>
    <w:rsid w:val="787D3AF1"/>
    <w:rsid w:val="788538A6"/>
    <w:rsid w:val="78892DCF"/>
    <w:rsid w:val="788A066E"/>
    <w:rsid w:val="78905891"/>
    <w:rsid w:val="78931961"/>
    <w:rsid w:val="78977B66"/>
    <w:rsid w:val="789E5ABF"/>
    <w:rsid w:val="78A21BA4"/>
    <w:rsid w:val="78A53CFB"/>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1E7E8F"/>
    <w:rsid w:val="792425B9"/>
    <w:rsid w:val="79261F6E"/>
    <w:rsid w:val="79294073"/>
    <w:rsid w:val="792C5E5B"/>
    <w:rsid w:val="79300FDE"/>
    <w:rsid w:val="79314CD6"/>
    <w:rsid w:val="793C2A31"/>
    <w:rsid w:val="793D3B77"/>
    <w:rsid w:val="79427FFF"/>
    <w:rsid w:val="794C1B10"/>
    <w:rsid w:val="79502D1E"/>
    <w:rsid w:val="796A3742"/>
    <w:rsid w:val="79711576"/>
    <w:rsid w:val="797177C8"/>
    <w:rsid w:val="79720F5A"/>
    <w:rsid w:val="79780B57"/>
    <w:rsid w:val="797D0A4C"/>
    <w:rsid w:val="798F0D8A"/>
    <w:rsid w:val="79933281"/>
    <w:rsid w:val="79962FB3"/>
    <w:rsid w:val="79A05E1A"/>
    <w:rsid w:val="79A10018"/>
    <w:rsid w:val="79A25A9A"/>
    <w:rsid w:val="79AD76AE"/>
    <w:rsid w:val="79AE4A7D"/>
    <w:rsid w:val="79B74B94"/>
    <w:rsid w:val="79B871A5"/>
    <w:rsid w:val="79BE53CA"/>
    <w:rsid w:val="79BF0534"/>
    <w:rsid w:val="79C13CD3"/>
    <w:rsid w:val="79C70D09"/>
    <w:rsid w:val="79CE7BE3"/>
    <w:rsid w:val="79D2406A"/>
    <w:rsid w:val="79D60872"/>
    <w:rsid w:val="79D939F5"/>
    <w:rsid w:val="79DE7BA6"/>
    <w:rsid w:val="79DF4732"/>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10F49"/>
    <w:rsid w:val="7A423425"/>
    <w:rsid w:val="7A49752C"/>
    <w:rsid w:val="7A514939"/>
    <w:rsid w:val="7A581D45"/>
    <w:rsid w:val="7A5C6674"/>
    <w:rsid w:val="7A6A32E4"/>
    <w:rsid w:val="7A6D6467"/>
    <w:rsid w:val="7A6D7F90"/>
    <w:rsid w:val="7A6F1B2F"/>
    <w:rsid w:val="7A6F3D08"/>
    <w:rsid w:val="7A712C6F"/>
    <w:rsid w:val="7A813A3B"/>
    <w:rsid w:val="7A835A05"/>
    <w:rsid w:val="7A925C48"/>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D3B58"/>
    <w:rsid w:val="7B0209A9"/>
    <w:rsid w:val="7B08132A"/>
    <w:rsid w:val="7B102740"/>
    <w:rsid w:val="7B12098D"/>
    <w:rsid w:val="7B151345"/>
    <w:rsid w:val="7B1702F5"/>
    <w:rsid w:val="7B191EC6"/>
    <w:rsid w:val="7B1C5306"/>
    <w:rsid w:val="7B1E0809"/>
    <w:rsid w:val="7B242713"/>
    <w:rsid w:val="7B322A18"/>
    <w:rsid w:val="7B3B2338"/>
    <w:rsid w:val="7B3E1C4D"/>
    <w:rsid w:val="7B4A03D4"/>
    <w:rsid w:val="7B5022DD"/>
    <w:rsid w:val="7B533262"/>
    <w:rsid w:val="7B5911D5"/>
    <w:rsid w:val="7B5A6470"/>
    <w:rsid w:val="7B5A6766"/>
    <w:rsid w:val="7B5B428C"/>
    <w:rsid w:val="7B5E5E4F"/>
    <w:rsid w:val="7B6A2721"/>
    <w:rsid w:val="7B6B0909"/>
    <w:rsid w:val="7B6D32FA"/>
    <w:rsid w:val="7B7470FC"/>
    <w:rsid w:val="7B80502B"/>
    <w:rsid w:val="7B9E325B"/>
    <w:rsid w:val="7BBB198C"/>
    <w:rsid w:val="7BBD0713"/>
    <w:rsid w:val="7BC13896"/>
    <w:rsid w:val="7BC3261C"/>
    <w:rsid w:val="7BCB1C27"/>
    <w:rsid w:val="7BCE2BAB"/>
    <w:rsid w:val="7BD215B2"/>
    <w:rsid w:val="7BD37033"/>
    <w:rsid w:val="7BD858DD"/>
    <w:rsid w:val="7BD8722C"/>
    <w:rsid w:val="7BDE7397"/>
    <w:rsid w:val="7BDF08C7"/>
    <w:rsid w:val="7BE83755"/>
    <w:rsid w:val="7BE91A1B"/>
    <w:rsid w:val="7BF5023D"/>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9E6B26"/>
    <w:rsid w:val="7CA0289E"/>
    <w:rsid w:val="7CA12173"/>
    <w:rsid w:val="7CAB4469"/>
    <w:rsid w:val="7CAF4890"/>
    <w:rsid w:val="7CB0319E"/>
    <w:rsid w:val="7CB157B5"/>
    <w:rsid w:val="7CBA7331"/>
    <w:rsid w:val="7CC0731E"/>
    <w:rsid w:val="7CC72903"/>
    <w:rsid w:val="7CCC14D9"/>
    <w:rsid w:val="7CD16230"/>
    <w:rsid w:val="7CD249D8"/>
    <w:rsid w:val="7CD460A4"/>
    <w:rsid w:val="7CDE5175"/>
    <w:rsid w:val="7CEA207E"/>
    <w:rsid w:val="7CEC1640"/>
    <w:rsid w:val="7CF14EA8"/>
    <w:rsid w:val="7CF84C17"/>
    <w:rsid w:val="7CF96E16"/>
    <w:rsid w:val="7CFE2846"/>
    <w:rsid w:val="7CFF45A2"/>
    <w:rsid w:val="7D011CA4"/>
    <w:rsid w:val="7D036989"/>
    <w:rsid w:val="7D140CC4"/>
    <w:rsid w:val="7D1B3844"/>
    <w:rsid w:val="7D20753B"/>
    <w:rsid w:val="7D2B74AC"/>
    <w:rsid w:val="7D5117D8"/>
    <w:rsid w:val="7D5207A9"/>
    <w:rsid w:val="7D55172E"/>
    <w:rsid w:val="7D5A5D84"/>
    <w:rsid w:val="7D640786"/>
    <w:rsid w:val="7D6815C0"/>
    <w:rsid w:val="7D6B16D3"/>
    <w:rsid w:val="7D6F401F"/>
    <w:rsid w:val="7D74675F"/>
    <w:rsid w:val="7D755AD9"/>
    <w:rsid w:val="7D772F67"/>
    <w:rsid w:val="7D883202"/>
    <w:rsid w:val="7D9046C1"/>
    <w:rsid w:val="7D9A699F"/>
    <w:rsid w:val="7DA71A0B"/>
    <w:rsid w:val="7DAB46BB"/>
    <w:rsid w:val="7DAE4B47"/>
    <w:rsid w:val="7DB12889"/>
    <w:rsid w:val="7DB165C4"/>
    <w:rsid w:val="7DBA5B0C"/>
    <w:rsid w:val="7DBB1AC4"/>
    <w:rsid w:val="7DBC01D8"/>
    <w:rsid w:val="7DBF4A67"/>
    <w:rsid w:val="7DC06BDF"/>
    <w:rsid w:val="7DC43066"/>
    <w:rsid w:val="7DCC0512"/>
    <w:rsid w:val="7DD93F05"/>
    <w:rsid w:val="7DDA520A"/>
    <w:rsid w:val="7DDB2C8C"/>
    <w:rsid w:val="7DE467BB"/>
    <w:rsid w:val="7DE57D18"/>
    <w:rsid w:val="7DEB18F7"/>
    <w:rsid w:val="7DEC38C1"/>
    <w:rsid w:val="7DF969B8"/>
    <w:rsid w:val="7DFD7DED"/>
    <w:rsid w:val="7E047F82"/>
    <w:rsid w:val="7E0B1F99"/>
    <w:rsid w:val="7E0C345B"/>
    <w:rsid w:val="7E0F43DF"/>
    <w:rsid w:val="7E154BC6"/>
    <w:rsid w:val="7E1562E9"/>
    <w:rsid w:val="7E1D3A7B"/>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EF5417"/>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23556"/>
    <w:rsid w:val="7F361C43"/>
    <w:rsid w:val="7F376DBE"/>
    <w:rsid w:val="7F3E014D"/>
    <w:rsid w:val="7F435763"/>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BE4DEA"/>
    <w:rsid w:val="7FBE6CE1"/>
    <w:rsid w:val="7FC32B2C"/>
    <w:rsid w:val="7FC43332"/>
    <w:rsid w:val="7FC65CAF"/>
    <w:rsid w:val="7FC66CD0"/>
    <w:rsid w:val="7FC73731"/>
    <w:rsid w:val="7FC815F0"/>
    <w:rsid w:val="7FCA46B5"/>
    <w:rsid w:val="7FCC7020"/>
    <w:rsid w:val="7FD37543"/>
    <w:rsid w:val="7FD54535"/>
    <w:rsid w:val="7FD839CB"/>
    <w:rsid w:val="7FD839F0"/>
    <w:rsid w:val="7FDB01D3"/>
    <w:rsid w:val="7FDC5C54"/>
    <w:rsid w:val="7FE326F0"/>
    <w:rsid w:val="7FE60762"/>
    <w:rsid w:val="7FED00ED"/>
    <w:rsid w:val="7FEE1B73"/>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1591</Words>
  <Characters>10099</Characters>
  <Lines>108</Lines>
  <Paragraphs>30</Paragraphs>
  <TotalTime>9</TotalTime>
  <ScaleCrop>false</ScaleCrop>
  <LinksUpToDate>false</LinksUpToDate>
  <CharactersWithSpaces>11673</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LENOVO WORLD</cp:lastModifiedBy>
  <dcterms:modified xsi:type="dcterms:W3CDTF">2026-04-19T07:26:41Z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eyJoZGlkIjoiZDFlN2Q5OWVkN2VmMTkwM2RhZWIzMTA5NzRhNjUxYzkiLCJ1c2VySWQiOiI1Njc1NjA3MDIzMDQifQ==</vt:lpwstr>
  </property>
</Properties>
</file>