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From Static Clusters to Adaptive Intelligence: A Learning Driven Clustering Paradigm for Agri-IoT</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r>
        <w:rPr>
          <w:rFonts w:hint="default"/>
          <w:color w:val="000000" w:themeColor="text1"/>
          <w:sz w:val="18"/>
          <w:szCs w:val="18"/>
          <w:lang w:val="en-US"/>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7"/>
          <w:szCs w:val="17"/>
          <w14:textFill>
            <w14:solidFill>
              <w14:schemeClr w14:val="tx1"/>
            </w14:solidFill>
          </w14:textFill>
        </w:rPr>
        <w:t>abhilekhp.phd24.ec@nitp.ac.</w:t>
      </w:r>
      <w:r>
        <w:rPr>
          <w:rFonts w:hint="default"/>
          <w:color w:val="000000" w:themeColor="text1"/>
          <w:sz w:val="17"/>
          <w:szCs w:val="17"/>
          <w:lang w:val="en-US"/>
          <w14:textFill>
            <w14:solidFill>
              <w14:schemeClr w14:val="tx1"/>
            </w14:solidFill>
          </w14:textFill>
        </w:rPr>
        <w:t>in</w:t>
      </w: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3B7E0ED2">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As global food demands rise, the integration of Agri-IoT and Wireless Sensor Networks (WSNs) has become essential for transitioning toward data-driven agriculture through the continuous surveillance of soil and atmospheric conditions. However, these networks are severely constrained by limited battery resources, leading to uneven energy depletion, poor cluster formation and reduced network lifetime. Traditional clustering protocols such as LEACH, DEEC, PSO, ACO and FCM fail to ensure sustained sensing coverage and balanced energy utilization, especially in large scale deployments, resulting in increased communication overhead and degraded performance. This paper proposes an energy optimized hybrid framework for WSN based Agri-IoT systems. The approach integrates the DEEC protocol to identify high energy CH candidates, ensuring energy aware cluster head selection. An EEKA is employed to maintain spatial balance among CHs, while K-Means clustering forms compact clusters to minimize intra cluster communication cost. Furthermore, a Q-learning agent is incorporated to dynamically adapt network operations by monitoring residual energy, cluster load and packet delivery ratio. Based on these observations, the agent performs actions which are CH switching, node reassignment and transmission power control to sustain optimal network performance. The framework is implemented in both centralized and federated architectures to evaluate scalability and adaptability. Simulation results demonstrate that proposed method significantly outperforms existing methods. It is the only approach achieving 100% sector survivability (9/9 sectors alive) after 1000 rounds. The proposed method improves network lifetime by 57% over LEACH/DEEC and 45% over PSO/ACO/FCM, while reducing energy consumption by 33% and 16%, respectively. Furthermore, it achieves up to 240% higher throughput compared to LEACH/DEEC and 50% improvement over PSO/ACO/FCM, while maintaining high PDR. Among the two variants, the federated deployment demonstrates superior robustness, sustaining 3 times more surviving sectors, achieving 8% longer network lifetime and providing improved overall stability compared to the centralized approach.</w:t>
      </w:r>
    </w:p>
    <w:p w14:paraId="2152FEB4">
      <w:pPr>
        <w:pBdr>
          <w:top w:val="single" w:color="auto" w:sz="4" w:space="0"/>
          <w:bottom w:val="single" w:color="auto" w:sz="4" w:space="0"/>
        </w:pBdr>
        <w:jc w:val="both"/>
        <w:rPr>
          <w:rFonts w:hint="default"/>
          <w:b/>
          <w:bCs/>
          <w:i w:val="0"/>
          <w:iCs w:val="0"/>
          <w:sz w:val="18"/>
          <w:szCs w:val="18"/>
          <w:lang w:val="en-US"/>
        </w:rPr>
      </w:pPr>
    </w:p>
    <w:p w14:paraId="0591703A">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—Wireless Sensor Networks (WSNs), Reinforcement Learning (RL), Q-learning, Distributed energy efficient clustering (DEEC), Energy Optimization, Internet of Things (IoT), K-Means Clustering, Low Energy Adaptive Clustering Hierarchy (LEACH), Particle Swarm Optimization (PSO), Ant Colony Optimization (ACO), Energy Efficient Knapsack Algorithm (EEKA)</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 xml:space="preserve"> 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1AB4D453">
      <w:pPr>
        <w:pageBreakBefore w:val="0"/>
        <w:bidi w:val="0"/>
        <w:ind w:firstLine="0" w:firstLineChars="0"/>
        <w:jc w:val="both"/>
        <w:rPr>
          <w:rFonts w:hint="default"/>
          <w:lang w:val="en-US"/>
        </w:rPr>
      </w:pPr>
      <w:r>
        <w:rPr>
          <w:rFonts w:hint="default"/>
          <w:lang w:val="en-US"/>
        </w:rPr>
        <w:t xml:space="preserve">In the current era of agriculture, the traditional, labor-intensive farming model is being replaced by data driven, automated systems to meet the global demand for food. The Agri-IoT serves as the overarching framework that connects physical objects to the internet, while WSNs act as the foundational "eyes and ears" on the ground, in which sensor nodes are spatially dispersed and make up these networks, which helps to monitor the environment and send the gathered data to a central BS or sink node for additional processing and analysis. This structure provides a powerful, real-time window into remote plantation locations without human involvement. Despite their great potential, WSNs encounter significant limitations in terms of network lifetime, reliability of communication and energy efficiency. The sensor nodes in WSNs have small, non-rechargeable batteries. Generally these nodes are deployed in remote locations and densely deployed which make accessing individual nodes to perform maintenance or replace batteries very difficult [3].  As a result, the battery depletes energy in nodes leads to network partitions, energy hole, potentially loses packets and decreases the overall performance of the network.  This scenario is particularly prevalent in applications which require long term continuous monitoring, such as precision agriculture, disaster prediction and health diagnostics, in which data has to flow reliably and continuous operation is a necessity. </w:t>
      </w:r>
    </w:p>
    <w:p w14:paraId="7F1F10AE">
      <w:pPr>
        <w:keepNext w:val="0"/>
        <w:keepLines w:val="0"/>
        <w:pageBreakBefore w:val="0"/>
        <w:widowControl/>
        <w:kinsoku/>
        <w:wordWrap/>
        <w:overflowPunct/>
        <w:topLinePunct w:val="0"/>
        <w:autoSpaceDE/>
        <w:autoSpaceDN/>
        <w:bidi w:val="0"/>
        <w:adjustRightInd/>
        <w:snapToGrid/>
        <w:spacing w:before="91" w:beforeLines="25" w:after="91" w:afterLines="25"/>
        <w:ind w:firstLine="0" w:firstLineChars="0"/>
        <w:jc w:val="center"/>
        <w:textAlignment w:val="auto"/>
        <w:rPr>
          <w:rFonts w:hint="default"/>
          <w:sz w:val="16"/>
          <w:szCs w:val="16"/>
          <w:lang w:val="en-US"/>
        </w:rPr>
      </w:pPr>
      <w:r>
        <w:rPr>
          <w:rFonts w:hint="default"/>
          <w:lang w:val="en-US"/>
        </w:rPr>
        <w:drawing>
          <wp:anchor distT="0" distB="0" distL="114300" distR="114300" simplePos="0" relativeHeight="251661312" behindDoc="0" locked="0" layoutInCell="1" allowOverlap="1">
            <wp:simplePos x="0" y="0"/>
            <wp:positionH relativeFrom="column">
              <wp:posOffset>31750</wp:posOffset>
            </wp:positionH>
            <wp:positionV relativeFrom="paragraph">
              <wp:posOffset>64770</wp:posOffset>
            </wp:positionV>
            <wp:extent cx="3020060" cy="2066925"/>
            <wp:effectExtent l="0" t="0" r="8890" b="9525"/>
            <wp:wrapTopAndBottom/>
            <wp:docPr id="10" name="Picture 10" descr="image_b9a5ea7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_b9a5ea73 (1)"/>
                    <pic:cNvPicPr>
                      <a:picLocks noChangeAspect="1"/>
                    </pic:cNvPicPr>
                  </pic:nvPicPr>
                  <pic:blipFill>
                    <a:blip r:embed="rId5"/>
                    <a:srcRect r="269" b="8983"/>
                    <a:stretch>
                      <a:fillRect/>
                    </a:stretch>
                  </pic:blipFill>
                  <pic:spPr>
                    <a:xfrm>
                      <a:off x="0" y="0"/>
                      <a:ext cx="3020060" cy="2066925"/>
                    </a:xfrm>
                    <a:prstGeom prst="rect">
                      <a:avLst/>
                    </a:prstGeom>
                  </pic:spPr>
                </pic:pic>
              </a:graphicData>
            </a:graphic>
          </wp:anchor>
        </w:drawing>
      </w:r>
      <w:r>
        <w:rPr>
          <w:rFonts w:hint="default"/>
          <w:sz w:val="16"/>
          <w:szCs w:val="16"/>
          <w:lang w:val="en-US"/>
        </w:rPr>
        <w:t>Figure 1: Spatial deployment of IoT enabled wireless sensor nodes</w:t>
      </w:r>
    </w:p>
    <w:p w14:paraId="263EC76C">
      <w:pPr>
        <w:pageBreakBefore w:val="0"/>
        <w:bidi w:val="0"/>
        <w:ind w:firstLine="0" w:firstLineChars="0"/>
        <w:jc w:val="both"/>
        <w:rPr>
          <w:rFonts w:hint="default"/>
          <w:lang w:val="en-US"/>
        </w:rPr>
      </w:pPr>
      <w:r>
        <w:rPr>
          <w:rFonts w:hint="default"/>
          <w:lang w:val="en-US"/>
        </w:rPr>
        <w:t>Figure 1 illustrates a smart agriculture field with spatially distributed IoT sensor nodes organized into clusters for efficient data collection and communication with a central base station. To support such deployments, numerous routing and clustering protocols have been developed with a focus on energy optimization and efficiency. These approaches aim to balance power consumption among sensor nodes to prolong network lifetime and ensure reliable operation. Among these protocols, clustering based routing has shown one of the most effective means for energy efficiency [4]. 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more effectively than random or static CH selection methods such as LEACH. Ultimately, while SEP and DEEC significantly improve upon traditional methods by addressing node heterogeneity, they represent just the first step toward truly autonomous energy balance in the WSNs.</w:t>
      </w:r>
    </w:p>
    <w:p w14:paraId="0F1ABA74">
      <w:pPr>
        <w:pageBreakBefore w:val="0"/>
        <w:bidi w:val="0"/>
        <w:ind w:firstLine="0" w:firstLineChars="0"/>
        <w:jc w:val="both"/>
        <w:rPr>
          <w:rFonts w:hint="default"/>
          <w:sz w:val="16"/>
          <w:szCs w:val="16"/>
          <w:lang w:val="en-US"/>
        </w:rPr>
      </w:pPr>
      <w:r>
        <w:rPr>
          <w:rFonts w:hint="default"/>
          <w:lang w:val="en-US"/>
        </w:rPr>
        <w:t xml:space="preserve">        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Also, existing methods rarely incorporate adaptive learning or feedback mechanisms that can respond to constant changing environmental conditions or operational uncertainties. Thus the design of an intelligent and adaptive clustering mechanism becomes crucial for achieving long term sustainability [6]. So to mitigate the above mentioned limitations, this study introduces a Reinforcement Learning Driven Hybrid Clustering (RLHC) approach that fuses intelligent optimization techniques across multiple layers of the clustering process. </w:t>
      </w:r>
    </w:p>
    <w:p w14:paraId="7CC2BEE9">
      <w:pPr>
        <w:keepNext w:val="0"/>
        <w:keepLines w:val="0"/>
        <w:pageBreakBefore w:val="0"/>
        <w:widowControl/>
        <w:kinsoku/>
        <w:wordWrap/>
        <w:overflowPunct/>
        <w:topLinePunct w:val="0"/>
        <w:autoSpaceDE/>
        <w:autoSpaceDN/>
        <w:bidi w:val="0"/>
        <w:adjustRightInd/>
        <w:snapToGrid/>
        <w:spacing w:before="181" w:beforeLines="50"/>
        <w:textAlignment w:val="auto"/>
        <w:rPr>
          <w:rFonts w:hint="default"/>
          <w:sz w:val="16"/>
          <w:szCs w:val="16"/>
          <w:lang w:val="en-US"/>
        </w:rPr>
      </w:pPr>
      <w:r>
        <w:rPr>
          <w:rFonts w:hint="default"/>
          <w:sz w:val="16"/>
          <w:szCs w:val="16"/>
          <w:lang w:val="en-US"/>
        </w:rPr>
        <w:drawing>
          <wp:anchor distT="0" distB="0" distL="114300" distR="114300" simplePos="0" relativeHeight="251663360" behindDoc="0" locked="0" layoutInCell="1" allowOverlap="1">
            <wp:simplePos x="0" y="0"/>
            <wp:positionH relativeFrom="column">
              <wp:posOffset>154305</wp:posOffset>
            </wp:positionH>
            <wp:positionV relativeFrom="paragraph">
              <wp:posOffset>102870</wp:posOffset>
            </wp:positionV>
            <wp:extent cx="2800985" cy="2103120"/>
            <wp:effectExtent l="0" t="0" r="18415" b="11430"/>
            <wp:wrapTopAndBottom/>
            <wp:docPr id="5" name="Picture 5" descr="process_flo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rocess_flow (3)"/>
                    <pic:cNvPicPr>
                      <a:picLocks noChangeAspect="1"/>
                    </pic:cNvPicPr>
                  </pic:nvPicPr>
                  <pic:blipFill>
                    <a:blip r:embed="rId6"/>
                    <a:stretch>
                      <a:fillRect/>
                    </a:stretch>
                  </pic:blipFill>
                  <pic:spPr>
                    <a:xfrm>
                      <a:off x="0" y="0"/>
                      <a:ext cx="2800985" cy="2103120"/>
                    </a:xfrm>
                    <a:prstGeom prst="rect">
                      <a:avLst/>
                    </a:prstGeom>
                  </pic:spPr>
                </pic:pic>
              </a:graphicData>
            </a:graphic>
          </wp:anchor>
        </w:drawing>
      </w:r>
      <w:r>
        <w:rPr>
          <w:rFonts w:hint="default"/>
          <w:sz w:val="16"/>
          <w:szCs w:val="16"/>
          <w:lang w:val="en-US"/>
        </w:rPr>
        <w:t>Figure 2. Workflow of the proposed framework (RLHC)</w:t>
      </w:r>
    </w:p>
    <w:p w14:paraId="1FB1799A">
      <w:pPr>
        <w:bidi w:val="0"/>
        <w:jc w:val="both"/>
        <w:rPr>
          <w:rFonts w:hint="default"/>
          <w:lang w:val="en-US"/>
        </w:rPr>
      </w:pPr>
    </w:p>
    <w:p w14:paraId="67908769">
      <w:pPr>
        <w:bidi w:val="0"/>
        <w:jc w:val="both"/>
        <w:rPr>
          <w:rFonts w:hint="default"/>
          <w:lang w:val="en-US"/>
        </w:rPr>
      </w:pPr>
      <w:r>
        <w:rPr>
          <w:rFonts w:hint="default"/>
          <w:lang w:val="en-US"/>
        </w:rPr>
        <w:t>Figure 2 represent the workflow of the  proposed framework which integrates energy normalized DEEC (Layer 1), centrality and s</w:t>
      </w:r>
      <w:r>
        <w:rPr>
          <w:rFonts w:hint="default"/>
        </w:rPr>
        <w:t>patiality</w:t>
      </w:r>
      <w:r>
        <w:rPr>
          <w:rFonts w:hint="default"/>
          <w:lang w:val="en-US"/>
        </w:rPr>
        <w:t xml:space="preserve"> focused cost function based EEKA (Layer 2), CH guided K-Means clustering (Layer 3), Q-Learning RL (Layer 4) a lightweight adaptive and energy aware architecture and finally, composite channel modeled multi-hop communication management (Layer 5). The top layer DEEC is energy normalized and serves as the foundational layer, prioritizing nodes with higher residual energy for CH selection, EEKA filters and ranks CH candidates using a cost function that determines the optimal number of CHs, enabling the selection of the most suitable CHs to improve spatial balance and reduce inter-cluster communication overhead then the K-Means algorithm refines the cluster formation by minimizing intra cluster distances and balance the spatial distribution of nodes. The RL layer introduces a self-learning capability that dynamically adjusts CH selection, transmission parameters and cluster reconfiguration based on real time feedback such as residual energy, cluster load and PDR. The final layer characterizes radio energy consumption during data transmission and reception among sensor nodes, CHs and the base station. It adopts a composite channel model that integrates Rician fading for small-scale variations and log-normal shadowing for large-scale propagation effects to estimate realistic channel link gains [8]. Additionally, multi-hop routing using Dijkstra’s algorithm is employed to determine optimal data transmission paths from sensor nodes to the sink.</w:t>
      </w:r>
    </w:p>
    <w:p w14:paraId="08FF23F2">
      <w:pPr>
        <w:bidi w:val="0"/>
        <w:ind w:firstLine="400" w:firstLineChars="200"/>
        <w:jc w:val="both"/>
        <w:rPr>
          <w:rFonts w:hint="default"/>
          <w:lang w:val="en-US"/>
        </w:rPr>
      </w:pPr>
      <w:r>
        <w:rPr>
          <w:rFonts w:hint="default"/>
          <w:lang w:val="en-US"/>
        </w:rPr>
        <w:t>The RLHC framework accomplishes adaptive energy balancing, increased throughput, improved PDR and extended network lifetime by combining these five layers.  It represent the potential to close the gap between contemporary ML integrated adaptive optimization techniques and conventional deterministic routing methods.  Also opens the door for more dependable and sustainable sensor network deployments in real world settings by offering a solid, scalable and self-evolving solution for the future of IoT enabled WSNs. By integrating this framework into Agri-IoT marks a pivotal step toward agricultural modernization &amp; significantly boosting overall productivity.</w:t>
      </w:r>
    </w:p>
    <w:p w14:paraId="4AAE435A">
      <w:pPr>
        <w:bidi w:val="0"/>
        <w:ind w:firstLine="400" w:firstLineChars="200"/>
        <w:jc w:val="both"/>
        <w:rPr>
          <w:rFonts w:hint="default"/>
          <w:lang w:val="en-US"/>
        </w:rPr>
      </w:pP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 hybrid RL-driven clustering framework with centralized and federated architectures achieving 100% network survivability (after 1000 rounds) and real time adaptive optimization.</w:t>
      </w:r>
    </w:p>
    <w:p w14:paraId="1C222CFD">
      <w:pPr>
        <w:numPr>
          <w:ilvl w:val="0"/>
          <w:numId w:val="0"/>
        </w:numPr>
        <w:bidi w:val="0"/>
        <w:ind w:leftChars="0"/>
        <w:jc w:val="both"/>
        <w:rPr>
          <w:rFonts w:hint="default"/>
          <w:lang w:val="en-US"/>
        </w:rPr>
      </w:pPr>
    </w:p>
    <w:p w14:paraId="448B917B">
      <w:pPr>
        <w:numPr>
          <w:ilvl w:val="0"/>
          <w:numId w:val="9"/>
        </w:numPr>
        <w:bidi w:val="0"/>
        <w:ind w:left="425" w:leftChars="0" w:hanging="425" w:firstLineChars="0"/>
        <w:jc w:val="both"/>
        <w:rPr>
          <w:rFonts w:hint="default"/>
          <w:lang w:val="en-US"/>
        </w:rPr>
      </w:pPr>
      <w:r>
        <w:rPr>
          <w:rFonts w:hint="default"/>
          <w:lang w:val="en-US"/>
        </w:rPr>
        <w:t>Achieves up to 57% improvement in network lifetime, 33% reduction in energy consumption and 240% increase in throughput, with federated deployment as compared to the renowned optimization based algorithms (ACO/PSO/FCM), enhancing robustness and scalability</w:t>
      </w:r>
    </w:p>
    <w:p w14:paraId="59329D52">
      <w:pPr>
        <w:numPr>
          <w:ilvl w:val="0"/>
          <w:numId w:val="0"/>
        </w:numPr>
        <w:bidi w:val="0"/>
        <w:ind w:leftChars="0"/>
        <w:jc w:val="both"/>
        <w:rPr>
          <w:rFonts w:hint="default"/>
          <w:lang w:val="en-US"/>
        </w:rPr>
      </w:pPr>
    </w:p>
    <w:p w14:paraId="45004621">
      <w:pPr>
        <w:bidi w:val="0"/>
        <w:jc w:val="both"/>
        <w:rPr>
          <w:rFonts w:hint="default"/>
          <w:lang w:val="en-US"/>
        </w:rPr>
      </w:pPr>
      <w:r>
        <w:rPr>
          <w:rFonts w:hint="default"/>
          <w:lang w:val="en-US"/>
        </w:rPr>
        <w:t>The remaining part of this paper is organized as follows:</w:t>
      </w:r>
    </w:p>
    <w:p w14:paraId="1EB2F224">
      <w:pPr>
        <w:bidi w:val="0"/>
        <w:jc w:val="both"/>
        <w:rPr>
          <w:rFonts w:hint="default"/>
          <w:lang w:val="en-US"/>
        </w:rPr>
      </w:pPr>
    </w:p>
    <w:p w14:paraId="49850E6E">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Section II represents a comprehensive literature review of existing clustering protocols and RL approaches in WSNs. Section III focus on the methodology of proposed RLHC framework in details and explain each layer contribution. Section IV presents the simulation results, performance evaluation parameters and comparative analysis of the proposed RLHC protocol with existing approaches. Finally, Section V provides the conclusion and highlights possible future research direction.</w:t>
      </w:r>
    </w:p>
    <w:p w14:paraId="4028F597">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6D620448">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33632D68">
      <w:pPr>
        <w:bidi w:val="0"/>
        <w:jc w:val="both"/>
        <w:rPr>
          <w:rFonts w:hint="default"/>
          <w:lang w:val="en-US"/>
        </w:rPr>
      </w:pPr>
      <w:r>
        <w:rPr>
          <w:rFonts w:hint="default"/>
          <w:lang w:val="en-US"/>
        </w:rPr>
        <w:t>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w:t>
      </w:r>
    </w:p>
    <w:p w14:paraId="51E5B0E3">
      <w:pPr>
        <w:bidi w:val="0"/>
        <w:ind w:firstLine="400" w:firstLineChars="200"/>
        <w:jc w:val="both"/>
        <w:rPr>
          <w:rFonts w:hint="default"/>
          <w:lang w:val="en-US"/>
        </w:rPr>
      </w:pPr>
      <w:r>
        <w:rPr>
          <w:rFonts w:hint="default"/>
          <w:lang w:val="en-US"/>
        </w:rPr>
        <w:t>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63831A2E">
      <w:pPr>
        <w:bidi w:val="0"/>
        <w:ind w:firstLine="400" w:firstLineChars="200"/>
        <w:jc w:val="both"/>
        <w:rPr>
          <w:rFonts w:hint="default"/>
          <w:lang w:val="en-US"/>
        </w:rPr>
      </w:pPr>
      <w:r>
        <w:rPr>
          <w:rFonts w:hint="default"/>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 Several metaheuristic algorithms, such as Particle Swarm Optimization (PSO), Genetic Algorithms (GA) and Ant Colony Optimization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1B680523">
      <w:pPr>
        <w:bidi w:val="0"/>
        <w:ind w:firstLine="400" w:firstLineChars="200"/>
        <w:jc w:val="both"/>
        <w:rPr>
          <w:rFonts w:hint="default"/>
          <w:lang w:val="en-US"/>
        </w:rPr>
      </w:pP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19237E7A">
      <w:pPr>
        <w:bidi w:val="0"/>
        <w:ind w:firstLine="400" w:firstLineChars="200"/>
        <w:jc w:val="both"/>
        <w:rPr>
          <w:rFonts w:hint="default"/>
          <w:lang w:val="en-US"/>
        </w:rPr>
      </w:pPr>
      <w:r>
        <w:rPr>
          <w:rFonts w:hint="default"/>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re-organization and routing. Techniques such as EER-RL increase energy efficiency and lifetime by modifying CH roles in response to learnt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 Hybrid clustering methods aim to combine the strengths of classical, meta heuristic, fuzzy and RL approaches. These methods address multiple challenges simultaneously. This covers energy balancing, spatial uniformity, CH optimization and adaptability.  In order to maximize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w:t>
      </w:r>
    </w:p>
    <w:p w14:paraId="39EE2E27">
      <w:pPr>
        <w:bidi w:val="0"/>
        <w:jc w:val="both"/>
        <w:rPr>
          <w:rFonts w:hint="default"/>
          <w:b w:val="0"/>
          <w:bCs w:val="0"/>
          <w:szCs w:val="20"/>
          <w:lang w:val="en-US"/>
        </w:rPr>
      </w:pPr>
      <w:r>
        <w:rPr>
          <w:rFonts w:hint="default"/>
          <w:lang w:val="en-US"/>
        </w:rPr>
        <w:t>Even with notable improvements in WSN clustering, existing methods continue to face several challenges. Metaheuristic approaches often needs heavy computation.  Classical methods frequently fail to prevent early node depletion, resulting in network partitioning. In contrast, Q-Learning introduces minimal computational overhead and enables the system to adapt effectively to dynamic</w:t>
      </w:r>
      <w:r>
        <w:rPr>
          <w:rFonts w:hint="default"/>
          <w:b w:val="0"/>
          <w:bCs w:val="0"/>
          <w:szCs w:val="20"/>
          <w:lang w:val="en-US"/>
        </w:rPr>
        <w:t xml:space="preserve"> environments. Moreover, most existing solutions rely on static or pre defined strategies, which are not enough to handle dynamic topologies or sudden energy fluctuations. So there is need of an adaptive lightweight framework which can handle all these edge case and outperform the existing algorithms</w:t>
      </w:r>
    </w:p>
    <w:p w14:paraId="07D5D3B2">
      <w:pPr>
        <w:bidi w:val="0"/>
        <w:jc w:val="both"/>
        <w:rPr>
          <w:rFonts w:hint="default"/>
          <w:b w:val="0"/>
          <w:bCs w:val="0"/>
          <w:szCs w:val="20"/>
          <w:lang w:val="en-US"/>
        </w:rPr>
      </w:pPr>
    </w:p>
    <w:p w14:paraId="02A616FE">
      <w:pPr>
        <w:pStyle w:val="9"/>
        <w:numPr>
          <w:ilvl w:val="0"/>
          <w:numId w:val="0"/>
        </w:numPr>
        <w:bidi w:val="0"/>
        <w:spacing w:after="120" w:line="228" w:lineRule="auto"/>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6CB58207">
      <w:pPr>
        <w:pStyle w:val="9"/>
        <w:numPr>
          <w:ilvl w:val="0"/>
          <w:numId w:val="0"/>
        </w:numPr>
        <w:bidi w:val="0"/>
        <w:spacing w:after="120" w:line="228" w:lineRule="auto"/>
        <w:jc w:val="both"/>
        <w:rPr>
          <w:rFonts w:hint="default"/>
          <w:b/>
          <w:bCs/>
          <w:lang w:val="en-US"/>
        </w:rPr>
      </w:pPr>
    </w:p>
    <w:p w14:paraId="7BCD4052">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3049AA46">
      <w:pPr>
        <w:bidi w:val="0"/>
        <w:jc w:val="both"/>
        <w:rPr>
          <w:rFonts w:hint="default"/>
          <w:b w:val="0"/>
          <w:bCs w:val="0"/>
          <w:szCs w:val="20"/>
          <w:lang w:val="en-US"/>
        </w:rPr>
        <w:sectPr>
          <w:type w:val="continuous"/>
          <w:pgSz w:w="11906" w:h="16838"/>
          <w:pgMar w:top="1080" w:right="893" w:bottom="1080" w:left="893" w:header="720" w:footer="720" w:gutter="0"/>
          <w:cols w:space="425" w:num="1"/>
          <w:docGrid w:linePitch="360" w:charSpace="0"/>
        </w:sectPr>
      </w:pPr>
    </w:p>
    <w:tbl>
      <w:tblPr>
        <w:tblStyle w:val="17"/>
        <w:tblpPr w:leftFromText="180" w:rightFromText="180" w:vertAnchor="page" w:horzAnchor="page" w:tblpX="1034" w:tblpY="3179"/>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3324"/>
        <w:gridCol w:w="2917"/>
        <w:gridCol w:w="3271"/>
      </w:tblGrid>
      <w:tr w14:paraId="758BD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6623E89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3324" w:type="dxa"/>
            <w:shd w:val="clear" w:color="auto" w:fill="D7D7D7" w:themeFill="background1" w:themeFillShade="D8"/>
          </w:tcPr>
          <w:p w14:paraId="245608A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2917" w:type="dxa"/>
            <w:shd w:val="clear" w:color="auto" w:fill="D7D7D7" w:themeFill="background1" w:themeFillShade="D8"/>
          </w:tcPr>
          <w:p w14:paraId="73425E72">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271" w:type="dxa"/>
            <w:shd w:val="clear" w:color="auto" w:fill="D7D7D7" w:themeFill="background1" w:themeFillShade="D8"/>
          </w:tcPr>
          <w:p w14:paraId="7A4AB399">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2E7F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39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3324" w:type="dxa"/>
          </w:tcPr>
          <w:p w14:paraId="0BBAC1E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 [15]</w:t>
            </w:r>
          </w:p>
        </w:tc>
        <w:tc>
          <w:tcPr>
            <w:tcW w:w="2917" w:type="dxa"/>
          </w:tcPr>
          <w:p w14:paraId="652C76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selects </w:t>
            </w:r>
            <w:r>
              <w:rPr>
                <w:rFonts w:hint="default"/>
                <w:vertAlign w:val="baseline"/>
                <w:lang w:val="en-US"/>
              </w:rPr>
              <w:t xml:space="preserve">CH </w:t>
            </w:r>
            <w:r>
              <w:rPr>
                <w:rFonts w:hint="default"/>
                <w:vertAlign w:val="baseline"/>
              </w:rPr>
              <w:t>based on node</w:t>
            </w:r>
            <w:r>
              <w:rPr>
                <w:rFonts w:hint="default"/>
                <w:vertAlign w:val="baseline"/>
                <w:lang w:val="en-US"/>
              </w:rPr>
              <w:t>’</w:t>
            </w:r>
            <w:r>
              <w:rPr>
                <w:rFonts w:hint="default"/>
                <w:vertAlign w:val="baseline"/>
              </w:rPr>
              <w:t>s residual energy and proximity within predefined zones</w:t>
            </w:r>
          </w:p>
        </w:tc>
        <w:tc>
          <w:tcPr>
            <w:tcW w:w="3271" w:type="dxa"/>
          </w:tcPr>
          <w:p w14:paraId="6AFB9EF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xml:space="preserve"> and homogeneous energy levels. BS</w:t>
            </w:r>
            <w:r>
              <w:rPr>
                <w:rFonts w:hint="default"/>
                <w:vertAlign w:val="baseline"/>
              </w:rPr>
              <w:t xml:space="preserve"> assumes global knowledge of </w:t>
            </w:r>
            <w:r>
              <w:rPr>
                <w:rFonts w:hint="default"/>
                <w:vertAlign w:val="baseline"/>
                <w:lang w:val="en-US"/>
              </w:rPr>
              <w:t xml:space="preserve">all </w:t>
            </w:r>
            <w:r>
              <w:rPr>
                <w:rFonts w:hint="default"/>
                <w:vertAlign w:val="baseline"/>
              </w:rPr>
              <w:t>node</w:t>
            </w:r>
            <w:r>
              <w:rPr>
                <w:rFonts w:hint="default"/>
                <w:vertAlign w:val="baseline"/>
                <w:lang w:val="en-US"/>
              </w:rPr>
              <w:t>’s</w:t>
            </w:r>
            <w:r>
              <w:rPr>
                <w:rFonts w:hint="default"/>
                <w:vertAlign w:val="baseline"/>
              </w:rPr>
              <w:t xml:space="preserve"> energy</w:t>
            </w:r>
          </w:p>
        </w:tc>
      </w:tr>
      <w:tr w14:paraId="6EEE3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22724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3324" w:type="dxa"/>
          </w:tcPr>
          <w:p w14:paraId="216B5EA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 [26]</w:t>
            </w:r>
          </w:p>
        </w:tc>
        <w:tc>
          <w:tcPr>
            <w:tcW w:w="2917" w:type="dxa"/>
          </w:tcPr>
          <w:p w14:paraId="793F56A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r>
              <w:rPr>
                <w:rFonts w:hint="default"/>
                <w:vertAlign w:val="baseline"/>
                <w:lang w:val="en-US"/>
              </w:rPr>
              <w:t xml:space="preserve"> using FCM</w:t>
            </w:r>
          </w:p>
        </w:tc>
        <w:tc>
          <w:tcPr>
            <w:tcW w:w="3271" w:type="dxa"/>
          </w:tcPr>
          <w:p w14:paraId="1206C8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Increased routing complexity</w:t>
            </w:r>
            <w:r>
              <w:rPr>
                <w:rFonts w:hint="default"/>
                <w:vertAlign w:val="baseline"/>
                <w:lang w:val="en-US"/>
              </w:rPr>
              <w:t>. S</w:t>
            </w:r>
            <w:r>
              <w:rPr>
                <w:rFonts w:hint="default"/>
                <w:vertAlign w:val="baseline"/>
              </w:rPr>
              <w:t>tatic clustering radiu</w:t>
            </w:r>
            <w:r>
              <w:rPr>
                <w:rFonts w:hint="default"/>
                <w:vertAlign w:val="baseline"/>
                <w:lang w:val="en-US"/>
              </w:rPr>
              <w:t>s and considered homogeneous WSN scenarios.</w:t>
            </w:r>
          </w:p>
        </w:tc>
      </w:tr>
      <w:tr w14:paraId="2B07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65C3CA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3324" w:type="dxa"/>
          </w:tcPr>
          <w:p w14:paraId="52F19C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r>
              <w:rPr>
                <w:rFonts w:hint="default"/>
                <w:vertAlign w:val="baseline"/>
                <w:lang w:val="en-US"/>
              </w:rPr>
              <w:t>[17]</w:t>
            </w:r>
          </w:p>
        </w:tc>
        <w:tc>
          <w:tcPr>
            <w:tcW w:w="2917" w:type="dxa"/>
          </w:tcPr>
          <w:p w14:paraId="736CF3D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lang w:val="en-US"/>
              </w:rPr>
              <w:t>and r</w:t>
            </w:r>
            <w:r>
              <w:rPr>
                <w:rFonts w:hint="default"/>
                <w:vertAlign w:val="baseline"/>
              </w:rPr>
              <w:t>esidual energy</w:t>
            </w:r>
            <w:r>
              <w:rPr>
                <w:rFonts w:hint="default"/>
                <w:vertAlign w:val="baseline"/>
                <w:lang w:val="en-US"/>
              </w:rPr>
              <w:t xml:space="preserve"> for CH selection</w:t>
            </w:r>
          </w:p>
        </w:tc>
        <w:tc>
          <w:tcPr>
            <w:tcW w:w="3271" w:type="dxa"/>
          </w:tcPr>
          <w:p w14:paraId="0DC995E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Scalability issues beyond 100 nodes</w:t>
            </w:r>
            <w:r>
              <w:rPr>
                <w:rFonts w:hint="default"/>
                <w:vertAlign w:val="baseline"/>
                <w:lang w:val="en-US"/>
              </w:rPr>
              <w:t>. S</w:t>
            </w:r>
            <w:r>
              <w:rPr>
                <w:rFonts w:hint="default"/>
                <w:vertAlign w:val="baseline"/>
              </w:rPr>
              <w:t>imulation-only</w:t>
            </w:r>
            <w:r>
              <w:rPr>
                <w:rFonts w:hint="default"/>
                <w:vertAlign w:val="baseline"/>
                <w:lang w:val="en-US"/>
              </w:rPr>
              <w:t>, no deployment</w:t>
            </w:r>
          </w:p>
        </w:tc>
      </w:tr>
      <w:tr w14:paraId="1AFB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ED07A1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3324" w:type="dxa"/>
          </w:tcPr>
          <w:p w14:paraId="3653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 [18]</w:t>
            </w:r>
          </w:p>
        </w:tc>
        <w:tc>
          <w:tcPr>
            <w:tcW w:w="2917" w:type="dxa"/>
          </w:tcPr>
          <w:p w14:paraId="21D71C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CNN-based CH selection</w:t>
            </w:r>
            <w:r>
              <w:rPr>
                <w:rFonts w:hint="default"/>
                <w:vertAlign w:val="baseline"/>
                <w:lang w:val="en-US"/>
              </w:rPr>
              <w:t xml:space="preserve"> using </w:t>
            </w:r>
            <w:r>
              <w:rPr>
                <w:rFonts w:hint="default"/>
                <w:vertAlign w:val="baseline"/>
              </w:rPr>
              <w:t>LEACH</w:t>
            </w:r>
            <w:r>
              <w:rPr>
                <w:rFonts w:hint="default"/>
                <w:vertAlign w:val="baseline"/>
                <w:lang w:val="en-US"/>
              </w:rPr>
              <w:t xml:space="preserve"> algorithm</w:t>
            </w:r>
          </w:p>
        </w:tc>
        <w:tc>
          <w:tcPr>
            <w:tcW w:w="3271" w:type="dxa"/>
          </w:tcPr>
          <w:p w14:paraId="445119B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r>
              <w:rPr>
                <w:rFonts w:hint="default"/>
                <w:vertAlign w:val="baseline"/>
                <w:lang w:val="en-US"/>
              </w:rPr>
              <w:t>. L</w:t>
            </w:r>
            <w:r>
              <w:rPr>
                <w:rFonts w:hint="default"/>
                <w:vertAlign w:val="baseline"/>
              </w:rPr>
              <w:t>imited scalability.</w:t>
            </w:r>
          </w:p>
        </w:tc>
      </w:tr>
      <w:tr w14:paraId="6F1F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E79D63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3324" w:type="dxa"/>
            <w:shd w:val="clear" w:color="auto" w:fill="auto"/>
            <w:vAlign w:val="top"/>
          </w:tcPr>
          <w:p w14:paraId="10DEFC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r>
              <w:rPr>
                <w:rFonts w:hint="default"/>
                <w:vertAlign w:val="baseline"/>
                <w:lang w:val="en-US"/>
              </w:rPr>
              <w:t>[19]</w:t>
            </w:r>
          </w:p>
        </w:tc>
        <w:tc>
          <w:tcPr>
            <w:tcW w:w="2917" w:type="dxa"/>
            <w:shd w:val="clear" w:color="auto" w:fill="auto"/>
            <w:vAlign w:val="top"/>
          </w:tcPr>
          <w:p w14:paraId="060A6E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spacing w:val="-1"/>
                <w:vertAlign w:val="baseline"/>
                <w:lang w:val="en-US" w:eastAsia="zh-CN"/>
              </w:rPr>
              <w:t>I</w:t>
            </w:r>
            <w:r>
              <w:rPr>
                <w:rFonts w:hint="default" w:ascii="Times New Roman" w:hAnsi="Times New Roman" w:eastAsia="SimSun"/>
                <w:spacing w:val="-1"/>
                <w:vertAlign w:val="baseline"/>
                <w:lang w:val="zh-CN" w:eastAsia="zh-CN"/>
              </w:rPr>
              <w:t>ntroduces a multi-hop extension of LEACH for heterogeneous mobile sensor networks</w:t>
            </w:r>
          </w:p>
        </w:tc>
        <w:tc>
          <w:tcPr>
            <w:tcW w:w="3271" w:type="dxa"/>
            <w:shd w:val="clear" w:color="auto" w:fill="auto"/>
            <w:vAlign w:val="top"/>
          </w:tcPr>
          <w:p w14:paraId="4C9404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Assumes uniform mobility</w:t>
            </w:r>
            <w:r>
              <w:rPr>
                <w:rFonts w:hint="default"/>
                <w:vertAlign w:val="baseline"/>
                <w:lang w:val="en-US"/>
              </w:rPr>
              <w:t>. L</w:t>
            </w:r>
            <w:r>
              <w:rPr>
                <w:rFonts w:hint="default"/>
                <w:vertAlign w:val="baseline"/>
              </w:rPr>
              <w:t>imited scalability</w:t>
            </w:r>
            <w:r>
              <w:rPr>
                <w:rFonts w:hint="default"/>
                <w:vertAlign w:val="baseline"/>
                <w:lang w:val="en-US"/>
              </w:rPr>
              <w:t xml:space="preserve"> and fails in highly dynamic or large scale network conditions.</w:t>
            </w:r>
          </w:p>
        </w:tc>
      </w:tr>
      <w:tr w14:paraId="54704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5F1E7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3324" w:type="dxa"/>
            <w:shd w:val="clear" w:color="auto" w:fill="auto"/>
            <w:vAlign w:val="top"/>
          </w:tcPr>
          <w:p w14:paraId="1AD7D0D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r>
              <w:rPr>
                <w:rFonts w:hint="default"/>
                <w:vertAlign w:val="baseline"/>
                <w:lang w:val="en-US"/>
              </w:rPr>
              <w:t xml:space="preserve"> [20]</w:t>
            </w:r>
          </w:p>
        </w:tc>
        <w:tc>
          <w:tcPr>
            <w:tcW w:w="2917" w:type="dxa"/>
            <w:shd w:val="clear" w:color="auto" w:fill="auto"/>
            <w:vAlign w:val="top"/>
          </w:tcPr>
          <w:p w14:paraId="693BAA0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H</w:t>
            </w:r>
            <w:r>
              <w:rPr>
                <w:rFonts w:hint="default" w:ascii="Times New Roman" w:hAnsi="Times New Roman" w:eastAsia="SimSun"/>
                <w:spacing w:val="-1"/>
                <w:vertAlign w:val="baseline"/>
                <w:lang w:val="zh-CN" w:eastAsia="zh-CN"/>
              </w:rPr>
              <w:t xml:space="preserve">ybrid clustering algorithm </w:t>
            </w:r>
            <w:r>
              <w:rPr>
                <w:rFonts w:hint="default"/>
                <w:spacing w:val="-1"/>
                <w:vertAlign w:val="baseline"/>
                <w:lang w:val="en-US" w:eastAsia="zh-CN"/>
              </w:rPr>
              <w:t>K-Mean and PSO for cluster formation</w:t>
            </w:r>
          </w:p>
        </w:tc>
        <w:tc>
          <w:tcPr>
            <w:tcW w:w="3271" w:type="dxa"/>
            <w:shd w:val="clear" w:color="auto" w:fill="auto"/>
            <w:vAlign w:val="top"/>
          </w:tcPr>
          <w:p w14:paraId="11DEBB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Assumes static deployment and homogeneous node capabilities, l</w:t>
            </w:r>
            <w:r>
              <w:rPr>
                <w:rFonts w:hint="default" w:ascii="Times New Roman" w:hAnsi="Times New Roman" w:eastAsia="SimSun"/>
                <w:spacing w:val="-1"/>
                <w:vertAlign w:val="baseline"/>
                <w:lang w:val="en-US" w:eastAsia="zh-CN"/>
              </w:rPr>
              <w:t>imiting its applicability in highly dynamic or heterogeneous WSN</w:t>
            </w:r>
          </w:p>
        </w:tc>
      </w:tr>
      <w:tr w14:paraId="4313D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417CA8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3324" w:type="dxa"/>
            <w:shd w:val="clear" w:color="auto" w:fill="auto"/>
            <w:vAlign w:val="top"/>
          </w:tcPr>
          <w:p w14:paraId="278BA24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 [21]</w:t>
            </w:r>
          </w:p>
        </w:tc>
        <w:tc>
          <w:tcPr>
            <w:tcW w:w="2917" w:type="dxa"/>
            <w:shd w:val="clear" w:color="auto" w:fill="auto"/>
            <w:vAlign w:val="top"/>
          </w:tcPr>
          <w:p w14:paraId="3F27C6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LEACH</w:t>
            </w:r>
            <w:r>
              <w:rPr>
                <w:rFonts w:hint="default"/>
                <w:vertAlign w:val="baseline"/>
                <w:lang w:val="en-US"/>
              </w:rPr>
              <w:t xml:space="preserve"> and a Simulated Annealing (SA) meta-heuristic to pick a better (neighboring) node if available.</w:t>
            </w:r>
          </w:p>
        </w:tc>
        <w:tc>
          <w:tcPr>
            <w:tcW w:w="3271" w:type="dxa"/>
            <w:shd w:val="clear" w:color="auto" w:fill="auto"/>
            <w:vAlign w:val="top"/>
          </w:tcPr>
          <w:p w14:paraId="5751E2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 xml:space="preserve">High computational cost. </w:t>
            </w:r>
            <w:r>
              <w:rPr>
                <w:rFonts w:hint="default"/>
                <w:spacing w:val="-1"/>
                <w:vertAlign w:val="baseline"/>
                <w:lang w:val="en-US" w:eastAsia="zh-CN"/>
              </w:rPr>
              <w:t xml:space="preserve">Considers </w:t>
            </w:r>
            <w:r>
              <w:rPr>
                <w:rFonts w:hint="default" w:ascii="Times New Roman" w:hAnsi="Times New Roman" w:eastAsia="SimSun"/>
                <w:spacing w:val="-1"/>
                <w:vertAlign w:val="baseline"/>
                <w:lang w:val="en-US" w:eastAsia="zh-CN"/>
              </w:rPr>
              <w:t>static and homogeneous networks</w:t>
            </w:r>
            <w:r>
              <w:rPr>
                <w:rFonts w:hint="default"/>
                <w:spacing w:val="-1"/>
                <w:vertAlign w:val="baseline"/>
                <w:lang w:val="en-US" w:eastAsia="zh-CN"/>
              </w:rPr>
              <w:t>, limiting adaptability</w:t>
            </w:r>
          </w:p>
        </w:tc>
      </w:tr>
      <w:tr w14:paraId="45E9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BF2F8C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3324" w:type="dxa"/>
          </w:tcPr>
          <w:p w14:paraId="3745E9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 [22]</w:t>
            </w:r>
          </w:p>
        </w:tc>
        <w:tc>
          <w:tcPr>
            <w:tcW w:w="2917" w:type="dxa"/>
          </w:tcPr>
          <w:p w14:paraId="07E189C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Optimized energy</w:t>
            </w:r>
            <w:r>
              <w:rPr>
                <w:rFonts w:hint="default"/>
                <w:vertAlign w:val="baseline"/>
                <w:lang w:val="en-US"/>
              </w:rPr>
              <w:t xml:space="preserve"> </w:t>
            </w:r>
            <w:r>
              <w:rPr>
                <w:rFonts w:hint="default"/>
                <w:vertAlign w:val="baseline"/>
              </w:rPr>
              <w:t>conscious routing</w:t>
            </w:r>
            <w:r>
              <w:rPr>
                <w:rFonts w:hint="default"/>
                <w:vertAlign w:val="baseline"/>
                <w:lang w:val="en-US"/>
              </w:rPr>
              <w:t xml:space="preserve"> with a corner positioned base station</w:t>
            </w:r>
          </w:p>
        </w:tc>
        <w:tc>
          <w:tcPr>
            <w:tcW w:w="3271" w:type="dxa"/>
          </w:tcPr>
          <w:p w14:paraId="429C8D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 Does not consider node location or distance factor</w:t>
            </w:r>
          </w:p>
        </w:tc>
      </w:tr>
      <w:tr w14:paraId="414E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4C6266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3324" w:type="dxa"/>
          </w:tcPr>
          <w:p w14:paraId="7003759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 [23]</w:t>
            </w:r>
          </w:p>
        </w:tc>
        <w:tc>
          <w:tcPr>
            <w:tcW w:w="2917" w:type="dxa"/>
          </w:tcPr>
          <w:p w14:paraId="5A63D2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Cluster</w:t>
            </w:r>
            <w:r>
              <w:rPr>
                <w:rFonts w:hint="default"/>
                <w:vertAlign w:val="baseline"/>
                <w:lang w:val="en-US"/>
              </w:rPr>
              <w:t xml:space="preserve"> </w:t>
            </w:r>
            <w:r>
              <w:rPr>
                <w:rFonts w:hint="default"/>
                <w:vertAlign w:val="baseline"/>
              </w:rPr>
              <w:t>based routing</w:t>
            </w:r>
            <w:r>
              <w:rPr>
                <w:rFonts w:hint="default"/>
                <w:vertAlign w:val="baseline"/>
                <w:lang w:val="en-US"/>
              </w:rPr>
              <w:t xml:space="preserve"> using hybrid meta heuristic algorithms</w:t>
            </w:r>
          </w:p>
        </w:tc>
        <w:tc>
          <w:tcPr>
            <w:tcW w:w="3271" w:type="dxa"/>
          </w:tcPr>
          <w:p w14:paraId="62DE3D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Designed for homogeneous, static node deployments. Limited adaptability</w:t>
            </w:r>
          </w:p>
        </w:tc>
      </w:tr>
      <w:tr w14:paraId="1B9B8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60939BE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3324" w:type="dxa"/>
            <w:shd w:val="clear" w:color="auto" w:fill="auto"/>
            <w:vAlign w:val="top"/>
          </w:tcPr>
          <w:p w14:paraId="0CA70B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 [24]</w:t>
            </w:r>
          </w:p>
        </w:tc>
        <w:tc>
          <w:tcPr>
            <w:tcW w:w="2917" w:type="dxa"/>
            <w:shd w:val="clear" w:color="auto" w:fill="auto"/>
            <w:vAlign w:val="top"/>
          </w:tcPr>
          <w:p w14:paraId="0DB0E53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Soft-k-means clustering with multi</w:t>
            </w:r>
            <w:r>
              <w:rPr>
                <w:rFonts w:hint="default"/>
                <w:vertAlign w:val="baseline"/>
                <w:lang w:val="en-US"/>
              </w:rPr>
              <w:t xml:space="preserve"> CH</w:t>
            </w:r>
          </w:p>
        </w:tc>
        <w:tc>
          <w:tcPr>
            <w:tcW w:w="3271" w:type="dxa"/>
            <w:shd w:val="clear" w:color="auto" w:fill="auto"/>
            <w:vAlign w:val="top"/>
          </w:tcPr>
          <w:p w14:paraId="0E0DB7A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High computational cost</w:t>
            </w:r>
            <w:r>
              <w:rPr>
                <w:rFonts w:hint="default"/>
                <w:vertAlign w:val="baseline"/>
                <w:lang w:val="en-US"/>
              </w:rPr>
              <w:t>. L</w:t>
            </w:r>
            <w:r>
              <w:rPr>
                <w:rFonts w:hint="default"/>
                <w:vertAlign w:val="baseline"/>
              </w:rPr>
              <w:t>imited adaptability</w:t>
            </w:r>
          </w:p>
        </w:tc>
      </w:tr>
      <w:tr w14:paraId="50B64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F55BD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3324" w:type="dxa"/>
          </w:tcPr>
          <w:p w14:paraId="4C50CA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5)[25]</w:t>
            </w:r>
          </w:p>
        </w:tc>
        <w:tc>
          <w:tcPr>
            <w:tcW w:w="2917" w:type="dxa"/>
          </w:tcPr>
          <w:p w14:paraId="33B91C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Hierarchical clustering</w:t>
            </w:r>
            <w:r>
              <w:rPr>
                <w:rFonts w:hint="default"/>
                <w:vertAlign w:val="baseline"/>
                <w:lang w:val="en-US"/>
              </w:rPr>
              <w:t xml:space="preserve"> approach with meta heuristic algorithms</w:t>
            </w:r>
          </w:p>
        </w:tc>
        <w:tc>
          <w:tcPr>
            <w:tcW w:w="3271" w:type="dxa"/>
          </w:tcPr>
          <w:p w14:paraId="1DA9FEA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D</w:t>
            </w:r>
            <w:r>
              <w:rPr>
                <w:rFonts w:hint="default"/>
                <w:vertAlign w:val="baseline"/>
              </w:rPr>
              <w:t>oes not consider node location or distance factors.</w:t>
            </w:r>
          </w:p>
        </w:tc>
      </w:tr>
      <w:tr w14:paraId="07B6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71D086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12</w:t>
            </w:r>
          </w:p>
        </w:tc>
        <w:tc>
          <w:tcPr>
            <w:tcW w:w="3324" w:type="dxa"/>
          </w:tcPr>
          <w:p w14:paraId="2A1FDE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Reddy et al. "AD-DDEEC Augmented Density-Based Distributed Energy-Efficient Clustering" (2025)</w:t>
            </w:r>
            <w:r>
              <w:rPr>
                <w:rFonts w:hint="default"/>
                <w:vertAlign w:val="baseline"/>
                <w:lang w:val="en-US"/>
              </w:rPr>
              <w:t xml:space="preserve"> [26]</w:t>
            </w:r>
          </w:p>
        </w:tc>
        <w:tc>
          <w:tcPr>
            <w:tcW w:w="2917" w:type="dxa"/>
          </w:tcPr>
          <w:p w14:paraId="247FEF4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Implements a composite fitness function that dynamically adjusts sleep/wake cycles based on the distance to the Base Station.</w:t>
            </w:r>
          </w:p>
        </w:tc>
        <w:tc>
          <w:tcPr>
            <w:tcW w:w="3271" w:type="dxa"/>
          </w:tcPr>
          <w:p w14:paraId="2425752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Fails to account for security-related energy drain; ignores the overhead of frequent control message exchanges in large-scale networks.</w:t>
            </w:r>
          </w:p>
        </w:tc>
      </w:tr>
      <w:tr w14:paraId="40E5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21B65A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13</w:t>
            </w:r>
          </w:p>
        </w:tc>
        <w:tc>
          <w:tcPr>
            <w:tcW w:w="3324" w:type="dxa"/>
          </w:tcPr>
          <w:p w14:paraId="3464D3C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Sharma &amp; Kumar "EEBMFO:Energy-Efficient Bat-Moth Flame Optimization for Routing" (2025)</w:t>
            </w:r>
            <w:r>
              <w:rPr>
                <w:rFonts w:hint="default"/>
                <w:vertAlign w:val="baseline"/>
                <w:lang w:val="en-US"/>
              </w:rPr>
              <w:t xml:space="preserve"> [27]</w:t>
            </w:r>
          </w:p>
        </w:tc>
        <w:tc>
          <w:tcPr>
            <w:tcW w:w="2917" w:type="dxa"/>
          </w:tcPr>
          <w:p w14:paraId="279F6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Hybridizes Bat (echolocation) and Moth Flame (spiral movement) algorithms to find the shortest, most energy-dense paths</w:t>
            </w:r>
          </w:p>
        </w:tc>
        <w:tc>
          <w:tcPr>
            <w:tcW w:w="3271" w:type="dxa"/>
          </w:tcPr>
          <w:p w14:paraId="6D9FA5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Tendency to get trapped in local optima in irregular network topologies; ignores the "energy hole" problem near the sink.</w:t>
            </w:r>
          </w:p>
        </w:tc>
      </w:tr>
      <w:tr w14:paraId="5ED5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D016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14</w:t>
            </w:r>
          </w:p>
        </w:tc>
        <w:tc>
          <w:tcPr>
            <w:tcW w:w="3324" w:type="dxa"/>
          </w:tcPr>
          <w:p w14:paraId="591F2E4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Olayemi et al. "MLSRP</w:t>
            </w:r>
            <w:r>
              <w:rPr>
                <w:rFonts w:hint="default"/>
                <w:vertAlign w:val="baseline"/>
                <w:lang w:val="en-US"/>
              </w:rPr>
              <w:t xml:space="preserve"> </w:t>
            </w:r>
            <w:r>
              <w:rPr>
                <w:rFonts w:hint="default"/>
                <w:vertAlign w:val="baseline"/>
              </w:rPr>
              <w:t>Machine Learning-based Secure Routing Protocol" (2025)</w:t>
            </w:r>
            <w:r>
              <w:rPr>
                <w:rFonts w:hint="default"/>
                <w:vertAlign w:val="baseline"/>
                <w:lang w:val="en-US"/>
              </w:rPr>
              <w:t xml:space="preserve"> [28]</w:t>
            </w:r>
          </w:p>
        </w:tc>
        <w:tc>
          <w:tcPr>
            <w:tcW w:w="2917" w:type="dxa"/>
          </w:tcPr>
          <w:p w14:paraId="1D3BFA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Integrates light-weight Reinforcement Learning to predict node energy depletion and bypass failing nodes.</w:t>
            </w:r>
          </w:p>
        </w:tc>
        <w:tc>
          <w:tcPr>
            <w:tcW w:w="3271" w:type="dxa"/>
          </w:tcPr>
          <w:p w14:paraId="2A52714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The initial training phase consumes significant battery power before the network becomes efficient.</w:t>
            </w:r>
          </w:p>
        </w:tc>
      </w:tr>
      <w:tr w14:paraId="3A21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05D8D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15</w:t>
            </w:r>
          </w:p>
        </w:tc>
        <w:tc>
          <w:tcPr>
            <w:tcW w:w="3324" w:type="dxa"/>
          </w:tcPr>
          <w:p w14:paraId="37B754B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Veluswamy, "Trust-aware secure energy-efficient routing protocol using two-tier optimization" (2026)</w:t>
            </w:r>
            <w:r>
              <w:rPr>
                <w:rFonts w:hint="default"/>
                <w:vertAlign w:val="baseline"/>
                <w:lang w:val="en-US"/>
              </w:rPr>
              <w:t xml:space="preserve"> [29]</w:t>
            </w:r>
          </w:p>
        </w:tc>
        <w:tc>
          <w:tcPr>
            <w:tcW w:w="2917" w:type="dxa"/>
          </w:tcPr>
          <w:p w14:paraId="51C5DA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Two-Tier Optimization: Combines trust management with energy metrics to select secure and efficient Cluster Heads (CH)</w:t>
            </w:r>
          </w:p>
        </w:tc>
        <w:tc>
          <w:tcPr>
            <w:tcW w:w="3271" w:type="dxa"/>
          </w:tcPr>
          <w:p w14:paraId="13F4BCF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Overhead for Trust Calculation, Calculating trust scores for every node increases the computational load and energy drain on low-end sensors.</w:t>
            </w:r>
          </w:p>
        </w:tc>
      </w:tr>
      <w:tr w14:paraId="1CB3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D7EB1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16</w:t>
            </w:r>
          </w:p>
        </w:tc>
        <w:tc>
          <w:tcPr>
            <w:tcW w:w="3324" w:type="dxa"/>
          </w:tcPr>
          <w:p w14:paraId="6C3D03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 Comprehensive Survey of Routing Protocols for Underwater WSN" (2026)</w:t>
            </w:r>
            <w:r>
              <w:rPr>
                <w:rFonts w:hint="default"/>
                <w:vertAlign w:val="baseline"/>
                <w:lang w:val="en-US"/>
              </w:rPr>
              <w:t xml:space="preserve"> [30]</w:t>
            </w:r>
          </w:p>
        </w:tc>
        <w:tc>
          <w:tcPr>
            <w:tcW w:w="2917" w:type="dxa"/>
          </w:tcPr>
          <w:p w14:paraId="03F999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Cross-layer Survey: Analyzes routing protocols specifically for the high-pressure, energy-scarce underwater environment.</w:t>
            </w:r>
          </w:p>
        </w:tc>
        <w:tc>
          <w:tcPr>
            <w:tcW w:w="3271" w:type="dxa"/>
          </w:tcPr>
          <w:p w14:paraId="329C965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Specific environment focus: Protocols optimized for underwater acoustic communication are often inefficient for terrestrial radio-based WSNs.</w:t>
            </w:r>
          </w:p>
        </w:tc>
      </w:tr>
      <w:tr w14:paraId="438FF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AFFBA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17</w:t>
            </w:r>
          </w:p>
        </w:tc>
        <w:tc>
          <w:tcPr>
            <w:tcW w:w="3324" w:type="dxa"/>
          </w:tcPr>
          <w:p w14:paraId="1558B8B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Hartono et al. "Metaheuristic Approaches for Energy Optimization in WSN</w:t>
            </w:r>
            <w:r>
              <w:rPr>
                <w:rFonts w:hint="default"/>
                <w:vertAlign w:val="baseline"/>
                <w:lang w:val="en-US"/>
              </w:rPr>
              <w:t xml:space="preserve">, </w:t>
            </w:r>
            <w:r>
              <w:rPr>
                <w:rFonts w:hint="default"/>
                <w:vertAlign w:val="baseline"/>
              </w:rPr>
              <w:t>A Systematic Review" (2026)</w:t>
            </w:r>
            <w:r>
              <w:rPr>
                <w:rFonts w:hint="default"/>
                <w:vertAlign w:val="baseline"/>
                <w:lang w:val="en-US"/>
              </w:rPr>
              <w:t xml:space="preserve"> [31]</w:t>
            </w:r>
          </w:p>
        </w:tc>
        <w:tc>
          <w:tcPr>
            <w:tcW w:w="2917" w:type="dxa"/>
          </w:tcPr>
          <w:p w14:paraId="26AC80A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Metaheuristic Framework: A synthesis of hybrid algorithms (Machine Learning, Edge Computing</w:t>
            </w:r>
            <w:r>
              <w:rPr>
                <w:rFonts w:hint="default"/>
                <w:vertAlign w:val="baseline"/>
                <w:lang w:val="en-US"/>
              </w:rPr>
              <w:t xml:space="preserve"> and</w:t>
            </w:r>
            <w:r>
              <w:rPr>
                <w:rFonts w:hint="default"/>
                <w:vertAlign w:val="baseline"/>
              </w:rPr>
              <w:t xml:space="preserve"> UAV-assisted routing).</w:t>
            </w:r>
          </w:p>
        </w:tc>
        <w:tc>
          <w:tcPr>
            <w:tcW w:w="3271" w:type="dxa"/>
          </w:tcPr>
          <w:p w14:paraId="1DF3A6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Lack of real-world validation,  61% of current research remains purely simulation-driven, with few practical deployments in Industrial IoT.</w:t>
            </w:r>
          </w:p>
        </w:tc>
      </w:tr>
      <w:tr w14:paraId="09426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4DD9D8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18</w:t>
            </w:r>
          </w:p>
        </w:tc>
        <w:tc>
          <w:tcPr>
            <w:tcW w:w="3324" w:type="dxa"/>
          </w:tcPr>
          <w:p w14:paraId="1E05D29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Gawade et al. "I-HEED Intelligent Hybrid Energy-Efficient Distributed Clustering" (2026)</w:t>
            </w:r>
            <w:r>
              <w:rPr>
                <w:rFonts w:hint="default"/>
                <w:vertAlign w:val="baseline"/>
                <w:lang w:val="en-US"/>
              </w:rPr>
              <w:t xml:space="preserve"> [32]</w:t>
            </w:r>
          </w:p>
        </w:tc>
        <w:tc>
          <w:tcPr>
            <w:tcW w:w="2917" w:type="dxa"/>
          </w:tcPr>
          <w:p w14:paraId="330389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Uses a modified HEED algorithm with a fitness function based on node density and iterative competition for CH selection</w:t>
            </w:r>
          </w:p>
        </w:tc>
        <w:tc>
          <w:tcPr>
            <w:tcW w:w="3271" w:type="dxa"/>
          </w:tcPr>
          <w:p w14:paraId="3F9A123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computational overhead for low-power sensors; performance in high-mobility scenarios (like FANETs) remains untested.</w:t>
            </w:r>
          </w:p>
        </w:tc>
      </w:tr>
      <w:tr w14:paraId="5DD2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44107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19</w:t>
            </w:r>
          </w:p>
        </w:tc>
        <w:tc>
          <w:tcPr>
            <w:tcW w:w="3324" w:type="dxa"/>
          </w:tcPr>
          <w:p w14:paraId="093F27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Energy optimized scheduling in WSN using RL-HAPSO" (Nature, 2026)</w:t>
            </w:r>
            <w:r>
              <w:rPr>
                <w:rFonts w:hint="default"/>
                <w:vertAlign w:val="baseline"/>
                <w:lang w:val="en-US"/>
              </w:rPr>
              <w:t xml:space="preserve"> [33]</w:t>
            </w:r>
          </w:p>
        </w:tc>
        <w:tc>
          <w:tcPr>
            <w:tcW w:w="2917" w:type="dxa"/>
          </w:tcPr>
          <w:p w14:paraId="2FC0BEA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RL-HAPSO: Combines Ant Colony (ACO) and Particle Swarm Optimization (PSO) with Q-learning Reinforcement Learning for adaptive scheduling</w:t>
            </w:r>
          </w:p>
        </w:tc>
        <w:tc>
          <w:tcPr>
            <w:tcW w:w="3271" w:type="dxa"/>
          </w:tcPr>
          <w:p w14:paraId="732371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algorithmic complexity; requires significant computational resources to execute real-time reinforcement learning on constrained nodes</w:t>
            </w:r>
          </w:p>
        </w:tc>
      </w:tr>
      <w:tr w14:paraId="04A5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C670FF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20</w:t>
            </w:r>
          </w:p>
        </w:tc>
        <w:tc>
          <w:tcPr>
            <w:tcW w:w="3324" w:type="dxa"/>
          </w:tcPr>
          <w:p w14:paraId="446F3B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Sowbarnika, "Trust aware secure energy-efficient routing protocol for clustered WSNs" (2026)</w:t>
            </w:r>
            <w:r>
              <w:rPr>
                <w:rFonts w:hint="default"/>
                <w:vertAlign w:val="baseline"/>
                <w:lang w:val="en-US"/>
              </w:rPr>
              <w:t xml:space="preserve"> [34]</w:t>
            </w:r>
          </w:p>
        </w:tc>
        <w:tc>
          <w:tcPr>
            <w:tcW w:w="2917" w:type="dxa"/>
          </w:tcPr>
          <w:p w14:paraId="3AFF63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Trust-Energy Integration</w:t>
            </w:r>
            <w:r>
              <w:rPr>
                <w:rFonts w:hint="default"/>
                <w:vertAlign w:val="baseline"/>
                <w:lang w:val="en-US"/>
              </w:rPr>
              <w:t xml:space="preserve">, </w:t>
            </w:r>
            <w:r>
              <w:rPr>
                <w:rFonts w:hint="default"/>
                <w:vertAlign w:val="baseline"/>
              </w:rPr>
              <w:t>Uses a multi-factor fitness function to prioritize nodes with both high residual energy and high reliability</w:t>
            </w:r>
          </w:p>
        </w:tc>
        <w:tc>
          <w:tcPr>
            <w:tcW w:w="3271" w:type="dxa"/>
          </w:tcPr>
          <w:p w14:paraId="451769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Latency in Large Networks,  The two-tier optimization process can introduce delays in route discovery for large-scale deployments.</w:t>
            </w:r>
          </w:p>
        </w:tc>
      </w:tr>
      <w:tr w14:paraId="4698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AD497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21</w:t>
            </w:r>
          </w:p>
        </w:tc>
        <w:tc>
          <w:tcPr>
            <w:tcW w:w="3324" w:type="dxa"/>
          </w:tcPr>
          <w:p w14:paraId="7EEB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b/>
            </w:r>
            <w:r>
              <w:rPr>
                <w:rFonts w:hint="default"/>
                <w:vertAlign w:val="baseline"/>
              </w:rPr>
              <w:t>"Enhanced Secretary Bird Optimization for Energy-Efficient Cluster Head Selection" (2026)</w:t>
            </w:r>
            <w:r>
              <w:rPr>
                <w:rFonts w:hint="default"/>
                <w:vertAlign w:val="baseline"/>
                <w:lang w:val="en-US"/>
              </w:rPr>
              <w:t>[35]</w:t>
            </w:r>
          </w:p>
        </w:tc>
        <w:tc>
          <w:tcPr>
            <w:tcW w:w="2917" w:type="dxa"/>
          </w:tcPr>
          <w:p w14:paraId="6C784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Secretary Bird Optimization (SBOA) A bio-inspired metaheuristic that mimics the hunting behavior of birds to find optimal CH locations</w:t>
            </w:r>
          </w:p>
        </w:tc>
        <w:tc>
          <w:tcPr>
            <w:tcW w:w="3271" w:type="dxa"/>
          </w:tcPr>
          <w:p w14:paraId="1E71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Stalling in Local Optima: Can become inefficient in complex or irregular network topologies where the "prey" (optimal node) is harder to isolate</w:t>
            </w:r>
          </w:p>
        </w:tc>
      </w:tr>
      <w:tr w14:paraId="5A76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B3EA67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22</w:t>
            </w:r>
          </w:p>
        </w:tc>
        <w:tc>
          <w:tcPr>
            <w:tcW w:w="3324" w:type="dxa"/>
          </w:tcPr>
          <w:p w14:paraId="095826A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Intelligent Energy-Aware Routing via Protozoa Behavior" (2026)</w:t>
            </w:r>
            <w:r>
              <w:rPr>
                <w:rFonts w:hint="default"/>
                <w:vertAlign w:val="baseline"/>
                <w:lang w:val="en-US"/>
              </w:rPr>
              <w:t>[36]</w:t>
            </w:r>
          </w:p>
        </w:tc>
        <w:tc>
          <w:tcPr>
            <w:tcW w:w="2917" w:type="dxa"/>
          </w:tcPr>
          <w:p w14:paraId="3E3E2A6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Protozoa Behavior Modeling: Mimics the adaptive movement and resource consumption of simple organisms to determine data paths.</w:t>
            </w:r>
          </w:p>
        </w:tc>
        <w:tc>
          <w:tcPr>
            <w:tcW w:w="3271" w:type="dxa"/>
          </w:tcPr>
          <w:p w14:paraId="37F603F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Limited Stability: The biological analogy may not hold up during massive network surges or sudden node failures (partitioning)</w:t>
            </w:r>
          </w:p>
        </w:tc>
      </w:tr>
    </w:tbl>
    <w:p w14:paraId="21A7993D">
      <w:pPr>
        <w:pStyle w:val="9"/>
        <w:numPr>
          <w:ilvl w:val="0"/>
          <w:numId w:val="0"/>
        </w:numPr>
        <w:bidi w:val="0"/>
        <w:spacing w:after="120" w:line="228" w:lineRule="auto"/>
        <w:jc w:val="both"/>
        <w:rPr>
          <w:rFonts w:hint="default"/>
          <w:b/>
          <w:bCs/>
          <w:lang w:val="en-US"/>
        </w:rPr>
      </w:pPr>
    </w:p>
    <w:p w14:paraId="480031FB">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space="425" w:num="1"/>
          <w:docGrid w:linePitch="360" w:charSpace="0"/>
        </w:sectPr>
      </w:pPr>
    </w:p>
    <w:p w14:paraId="7AE20784">
      <w:pPr>
        <w:jc w:val="left"/>
        <w:rPr>
          <w:rFonts w:hint="default"/>
        </w:rPr>
      </w:pPr>
    </w:p>
    <w:p w14:paraId="2BEC0D7B">
      <w:pPr>
        <w:jc w:val="left"/>
        <w:rPr>
          <w:rFonts w:hint="default"/>
        </w:rPr>
      </w:pPr>
    </w:p>
    <w:p w14:paraId="3F0FD30B">
      <w:pPr>
        <w:jc w:val="left"/>
        <w:rPr>
          <w:rFonts w:hint="default"/>
        </w:rPr>
        <w:sectPr>
          <w:type w:val="continuous"/>
          <w:pgSz w:w="11906" w:h="16838"/>
          <w:pgMar w:top="1080" w:right="893" w:bottom="1080" w:left="893" w:header="720" w:footer="720" w:gutter="0"/>
          <w:cols w:space="425" w:num="1"/>
          <w:docGrid w:linePitch="360" w:charSpace="0"/>
        </w:sectPr>
      </w:pPr>
    </w:p>
    <w:p w14:paraId="499E0E3C">
      <w:pPr>
        <w:pStyle w:val="9"/>
        <w:keepNext w:val="0"/>
        <w:keepLines w:val="0"/>
        <w:pageBreakBefore w:val="0"/>
        <w:widowControl/>
        <w:numPr>
          <w:ilvl w:val="0"/>
          <w:numId w:val="0"/>
        </w:numPr>
        <w:kinsoku/>
        <w:wordWrap/>
        <w:overflowPunct/>
        <w:topLinePunct w:val="0"/>
        <w:autoSpaceDE/>
        <w:autoSpaceDN/>
        <w:bidi w:val="0"/>
        <w:adjustRightInd/>
        <w:snapToGrid/>
        <w:spacing w:after="0" w:line="228" w:lineRule="auto"/>
        <w:jc w:val="left"/>
        <w:textAlignment w:val="auto"/>
        <w:rPr>
          <w:rFonts w:hint="default"/>
        </w:rPr>
        <w:sectPr>
          <w:type w:val="continuous"/>
          <w:pgSz w:w="11906" w:h="16838"/>
          <w:pgMar w:top="1080" w:right="893" w:bottom="1080" w:left="893" w:header="720" w:footer="720" w:gutter="0"/>
          <w:cols w:space="425" w:num="1"/>
          <w:docGrid w:linePitch="360" w:charSpace="0"/>
        </w:sectPr>
      </w:pPr>
    </w:p>
    <w:p w14:paraId="4CBB612E">
      <w:pPr>
        <w:pStyle w:val="9"/>
        <w:keepNext w:val="0"/>
        <w:keepLines w:val="0"/>
        <w:pageBreakBefore w:val="0"/>
        <w:widowControl/>
        <w:numPr>
          <w:ilvl w:val="0"/>
          <w:numId w:val="8"/>
        </w:numPr>
        <w:kinsoku/>
        <w:wordWrap/>
        <w:overflowPunct/>
        <w:topLinePunct w:val="0"/>
        <w:autoSpaceDE/>
        <w:autoSpaceDN/>
        <w:bidi w:val="0"/>
        <w:adjustRightInd/>
        <w:snapToGrid/>
        <w:spacing w:after="0" w:line="228" w:lineRule="auto"/>
        <w:ind w:left="0" w:leftChars="0" w:firstLine="289" w:firstLineChars="0"/>
        <w:jc w:val="center"/>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5703FBAF">
      <w:pPr>
        <w:keepNext w:val="0"/>
        <w:keepLines w:val="0"/>
        <w:pageBreakBefore w:val="0"/>
        <w:widowControl/>
        <w:kinsoku/>
        <w:wordWrap/>
        <w:overflowPunct/>
        <w:topLinePunct w:val="0"/>
        <w:autoSpaceDE/>
        <w:autoSpaceDN/>
        <w:bidi w:val="0"/>
        <w:adjustRightInd/>
        <w:snapToGrid/>
        <w:jc w:val="both"/>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1F62039E">
      <w:pPr>
        <w:bidi w:val="0"/>
        <w:jc w:val="both"/>
        <w:rPr>
          <w:rFonts w:hint="default"/>
          <w:lang w:val="en-US"/>
        </w:rPr>
      </w:pPr>
      <w:r>
        <w:rPr>
          <w:rFonts w:hint="default"/>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12D475FA">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2336" behindDoc="0" locked="0" layoutInCell="1" allowOverlap="1">
            <wp:simplePos x="0" y="0"/>
            <wp:positionH relativeFrom="page">
              <wp:posOffset>624205</wp:posOffset>
            </wp:positionH>
            <wp:positionV relativeFrom="page">
              <wp:posOffset>3235960</wp:posOffset>
            </wp:positionV>
            <wp:extent cx="2991485" cy="2489200"/>
            <wp:effectExtent l="0" t="0" r="18415" b="6350"/>
            <wp:wrapTopAndBottom/>
            <wp:docPr id="1" name="Picture 1" descr="System 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ystem Arch"/>
                    <pic:cNvPicPr>
                      <a:picLocks noChangeAspect="1"/>
                    </pic:cNvPicPr>
                  </pic:nvPicPr>
                  <pic:blipFill>
                    <a:blip r:embed="rId7"/>
                    <a:stretch>
                      <a:fillRect/>
                    </a:stretch>
                  </pic:blipFill>
                  <pic:spPr>
                    <a:xfrm>
                      <a:off x="0" y="0"/>
                      <a:ext cx="2991485" cy="2489200"/>
                    </a:xfrm>
                    <a:prstGeom prst="rect">
                      <a:avLst/>
                    </a:prstGeom>
                  </pic:spPr>
                </pic:pic>
              </a:graphicData>
            </a:graphic>
          </wp:anchor>
        </w:drawing>
      </w:r>
      <w:r>
        <w:rPr>
          <w:rFonts w:hint="default"/>
          <w:sz w:val="16"/>
          <w:szCs w:val="16"/>
          <w:lang w:val="en-US"/>
        </w:rPr>
        <w:t>Figure 3. Layer-wise representation of proposed framework (RLHC)</w:t>
      </w:r>
    </w:p>
    <w:p w14:paraId="7513AA18">
      <w:pPr>
        <w:bidi w:val="0"/>
        <w:jc w:val="center"/>
        <w:rPr>
          <w:rFonts w:hint="default"/>
          <w:sz w:val="16"/>
          <w:szCs w:val="16"/>
          <w:lang w:val="en-US"/>
        </w:rPr>
      </w:pPr>
    </w:p>
    <w:p w14:paraId="27DA1BFC">
      <w:pPr>
        <w:bidi w:val="0"/>
        <w:jc w:val="both"/>
        <w:rPr>
          <w:rFonts w:hint="default"/>
          <w:lang w:val="en-US"/>
        </w:rPr>
      </w:pPr>
      <w:r>
        <w:rPr>
          <w:rFonts w:hint="default"/>
          <w:lang w:val="en-US"/>
        </w:rPr>
        <w:t>The Figure 3, illustrates the proposed multi-layer architecture for energy-efficient clustering and communication in wireless sensor networks. Initially, high energy nodes are prioritized as potential cluster head candidates, followed by centrality and spatial filtering to ensure optimal distribution. Compact clusters are then formed using a CH-guided K-means approach. An adaptive Q-learning mechanism further refines cluster head selection and transmission parameters. Finally, a composite channel model enables efficient multi-hop communication between cluster heads and the base station.</w:t>
      </w:r>
    </w:p>
    <w:p w14:paraId="1E2FA4D7">
      <w:pPr>
        <w:bidi w:val="0"/>
        <w:jc w:val="both"/>
        <w:rPr>
          <w:rFonts w:hint="default"/>
          <w:lang w:val="en-US"/>
        </w:rPr>
      </w:pPr>
    </w:p>
    <w:p w14:paraId="0F1D4231">
      <w:pPr>
        <w:bidi w:val="0"/>
        <w:jc w:val="both"/>
        <w:rPr>
          <w:rFonts w:hint="default"/>
          <w:i/>
          <w:iCs/>
          <w:lang w:val="en-US"/>
        </w:rPr>
      </w:pPr>
      <w:r>
        <w:rPr>
          <w:rFonts w:hint="default"/>
          <w:i/>
          <w:iCs/>
          <w:lang w:val="en-US"/>
        </w:rPr>
        <w:t xml:space="preserve">Layer 1: Energy Normalized Distributed Energy Efficient Clustering Protocol </w:t>
      </w:r>
    </w:p>
    <w:p w14:paraId="1CFB5DC1">
      <w:pPr>
        <w:bidi w:val="0"/>
        <w:ind w:firstLine="400" w:firstLineChars="200"/>
        <w:jc w:val="both"/>
        <w:rPr>
          <w:rFonts w:hint="default"/>
          <w:lang w:val="en-US"/>
        </w:rPr>
      </w:pPr>
      <w:r>
        <w:rPr>
          <w:rFonts w:hint="default"/>
          <w:lang w:val="en-US"/>
        </w:rPr>
        <w:t xml:space="preserve">DEEC acts as the fundamental layer of the proposed RLHC framework. In this work, it is enhanced into an Energy-Normalized DEECP (EN-DEECP), where the conventional energy-aware clustering mechanism is refined through normalization of node energies to improve fairness, stability and comparability. DEECP inherently operates in a heterogeneous network setting, consisting of a combination of, Normal nodes (baseline energy) and Advanced nodes (higher initial energy). This heterogeneity allows advanced nodes to take on more energy-intensive roles such as CH, thereby improving network lifetime. In the proposed EN-DEECP enhancement, an additional energy normalization constraint is introduced. Specifically, the total initial energy of the network is kept constant across all comparative algorithms, regardless of node heterogeneity. This ensures that the sum of energy across all nodes remains equal for every protocol under evaluation. To promote performance improvements are due to algorithmic efficiency, not excess energy availability. Furthermore, CH selection is based on normalized residual energy, meaning each node’s energy is evaluated relative to the current network energy state rather than absolute values. This prevents dominance of high-energy nodes and promotes balanced energy dissipation. In heterogeneous IoT-enabled WSN environments, this enhanced formulation not only optimizes initial CH selection but also provides a normalized and stable foundation for higher-layer processes such as spatial filtering, clustering and Q-learning-based adaptation, ultimately leading to improved load balancing and energy efficiency. </w:t>
      </w:r>
    </w:p>
    <w:p w14:paraId="345203B4">
      <w:pPr>
        <w:bidi w:val="0"/>
        <w:jc w:val="both"/>
        <w:rPr>
          <w:rFonts w:hint="default"/>
          <w:lang w:val="en-US"/>
        </w:rPr>
      </w:pPr>
      <w:r>
        <w:rPr>
          <w:rFonts w:hint="default"/>
          <w:lang w:val="en-US"/>
        </w:rPr>
        <w:br w:type="textWrapping"/>
      </w:r>
      <m:oMathPara>
        <m:oMathParaPr>
          <m:jc m:val="center"/>
        </m:oMathParaPr>
        <m:oMath>
          <m:sSubSup>
            <m:sSubSupPr>
              <m:ctrlPr>
                <w:rPr>
                  <w:rFonts w:hint="default" w:ascii="Cambria Math" w:hAnsi="Cambria Math"/>
                </w:rPr>
              </m:ctrlPr>
            </m:sSubSup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total</m:t>
              </m:r>
              <m:ctrlPr>
                <w:rPr>
                  <w:rFonts w:ascii="Cambria Math" w:hAnsi="Cambria Math"/>
                </w:rPr>
              </m:ctrlPr>
            </m:sub>
            <m:sup>
              <m:r>
                <m:rPr>
                  <m:sty m:val="p"/>
                </m:rPr>
                <w:rPr>
                  <w:rFonts w:hint="default" w:ascii="Times New Roman" w:hAnsi="Times New Roman"/>
                </w:rPr>
                <m:t>normalized</m:t>
              </m:r>
              <m:ctrlPr>
                <w:rPr>
                  <w:rFonts w:ascii="Cambria Math" w:hAnsi="Cambria Math"/>
                </w:rPr>
              </m:ctrlPr>
            </m:sup>
          </m:sSubSup>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(1)</m:t>
          </m:r>
        </m:oMath>
      </m:oMathPara>
    </w:p>
    <w:p w14:paraId="5612B321">
      <w:pPr>
        <w:bidi w:val="0"/>
        <w:jc w:val="both"/>
        <w:rPr>
          <w:rFonts w:hint="default"/>
          <w:lang w:val="en-US"/>
        </w:rPr>
      </w:pPr>
    </w:p>
    <w:p w14:paraId="4B3CC99C">
      <w:pPr>
        <w:bidi w:val="0"/>
        <w:jc w:val="both"/>
        <w:rPr>
          <w:rFonts w:hint="default"/>
          <w:lang w:val="en-US"/>
        </w:rPr>
      </w:pPr>
      <w:r>
        <w:rPr>
          <w:rFonts w:hint="default"/>
          <w:lang w:val="en-US"/>
        </w:rPr>
        <w:t>Here Equation (1) represents the total normalized energy of the network, where N denotes the total number of nodes and E0 represents the initial energy of each node.</w:t>
      </w:r>
    </w:p>
    <w:p w14:paraId="17291F50">
      <w:pPr>
        <w:bidi w:val="0"/>
        <w:jc w:val="both"/>
        <w:rPr>
          <w:rFonts w:hint="default"/>
          <w:lang w:val="en-US"/>
        </w:rPr>
      </w:pPr>
      <w:r>
        <w:rPr>
          <w:rFonts w:hint="default"/>
          <w:lang w:val="en-US"/>
        </w:rPr>
        <w:br w:type="textWrapping"/>
      </w: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(2)</m:t>
          </m:r>
        </m:oMath>
      </m:oMathPara>
    </w:p>
    <w:p w14:paraId="27A7A7B3">
      <w:pPr>
        <w:bidi w:val="0"/>
        <w:jc w:val="both"/>
        <w:rPr>
          <w:rFonts w:hint="default"/>
        </w:rPr>
      </w:pPr>
    </w:p>
    <w:p w14:paraId="4F210BF3">
      <w:pPr>
        <w:bidi w:val="0"/>
        <w:jc w:val="both"/>
        <w:rPr>
          <w:rFonts w:hint="default" w:hAnsi="Times New Roman"/>
          <w:i w:val="0"/>
          <w:lang w:val="en-US"/>
        </w:rPr>
      </w:pP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rPr>
                <m:t>(1+α)</m:t>
              </m:r>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(3)</m:t>
          </m:r>
        </m:oMath>
      </m:oMathPara>
    </w:p>
    <w:p w14:paraId="6910D585">
      <w:pPr>
        <w:bidi w:val="0"/>
        <w:jc w:val="both"/>
        <w:rPr>
          <w:rFonts w:hint="default" w:hAnsi="Times New Roman"/>
          <w:i w:val="0"/>
          <w:lang w:val="en-US" w:eastAsia="zh-CN"/>
        </w:rPr>
      </w:pPr>
    </w:p>
    <w:p w14:paraId="3E2A453F">
      <w:pPr>
        <w:bidi w:val="0"/>
        <w:jc w:val="both"/>
        <w:rPr>
          <w:rFonts w:hint="default"/>
          <w:lang w:val="en-US" w:eastAsia="zh-CN"/>
        </w:rPr>
      </w:pPr>
      <w:r>
        <w:rPr>
          <w:rFonts w:hint="default"/>
          <w:lang w:val="en-US" w:eastAsia="zh-CN"/>
        </w:rPr>
        <w:t>Equation (2) represents the initial energy of normal nodes, where E0 denotes the energy assigned to each normal node and equation (3) represents the initial energy of advanced nodes, where α is the energy factor indicating the additional energy of advanced nodes compared to normal nodes.</w:t>
      </w:r>
    </w:p>
    <w:p w14:paraId="5AD71BAD">
      <w:pPr>
        <w:bidi w:val="0"/>
        <w:jc w:val="both"/>
        <w:rPr>
          <w:rFonts w:hint="default"/>
          <w:lang w:val="en-US" w:eastAsia="zh-CN"/>
        </w:rPr>
      </w:pPr>
    </w:p>
    <w:p w14:paraId="58F6BC20">
      <w:pPr>
        <w:bidi w:val="0"/>
        <w:jc w:val="both"/>
        <w:rPr>
          <w:rFonts w:hint="default"/>
          <w:lang w:val="en-US"/>
        </w:rPr>
      </w:pPr>
      <m:oMathPara>
        <m:oMathParaPr>
          <m:jc m:val="center"/>
        </m:oMathParaPr>
        <m:oMath>
          <m:r>
            <m:rPr>
              <m:sty m:val="p"/>
            </m:rPr>
            <w:rPr>
              <w:rFonts w:hint="default" w:ascii="Times New Roman" w:hAnsi="Times New Roman"/>
            </w:rPr>
            <m:t>N(1−m)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'+Nm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(4)</m:t>
          </m:r>
        </m:oMath>
      </m:oMathPara>
    </w:p>
    <w:p w14:paraId="463FBCD9">
      <w:pPr>
        <w:bidi w:val="0"/>
        <w:jc w:val="both"/>
        <w:rPr>
          <w:rFonts w:hint="default"/>
          <w:lang w:val="en-US"/>
        </w:rPr>
      </w:pPr>
    </w:p>
    <w:p w14:paraId="2F3E07D9">
      <w:pPr>
        <w:bidi w:val="0"/>
        <w:jc w:val="both"/>
        <w:rPr>
          <w:rFonts w:hint="default" w:hAnsi="Cambria Math"/>
          <w:i w:val="0"/>
          <w:lang w:val="en-US"/>
        </w:rPr>
      </w:pPr>
      <m:oMathPara>
        <m:oMath>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opt</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num>
            <m:den>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avg</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den>
          </m:f>
          <m:r>
            <m:rPr>
              <m:sty m:val="p"/>
            </m:rPr>
            <w:rPr>
              <w:rFonts w:hint="default" w:ascii="Cambria Math" w:hAnsi="Cambria Math"/>
              <w:lang w:val="en-US"/>
            </w:rPr>
            <m:t xml:space="preserve">                                                        (5)</m:t>
          </m:r>
        </m:oMath>
      </m:oMathPara>
    </w:p>
    <w:p w14:paraId="1B941D74">
      <w:pPr>
        <w:bidi w:val="0"/>
        <w:jc w:val="both"/>
        <w:rPr>
          <w:rFonts w:hint="default" w:hAnsi="Cambria Math"/>
          <w:i w:val="0"/>
        </w:rPr>
      </w:pPr>
    </w:p>
    <w:p w14:paraId="05F3A386">
      <w:pPr>
        <w:bidi w:val="0"/>
        <w:jc w:val="both"/>
        <w:rPr>
          <w:rFonts w:hint="default"/>
          <w:lang w:val="en-US" w:eastAsia="zh-CN"/>
        </w:rPr>
      </w:pPr>
      <w:r>
        <w:rPr>
          <w:rFonts w:hint="default"/>
          <w:lang w:val="en-US" w:eastAsia="zh-CN"/>
        </w:rPr>
        <w:t xml:space="preserve">Equation (4) verifies the total energy consistency after normalization, ensuring that the sum of energies of all nodes equals N⋅E0, where m denotes the fraction of advanced nodes and (1- m) represents the fraction of normal nodes, </w:t>
      </w:r>
      <w:r>
        <w:rPr>
          <w:rFonts w:hint="default" w:ascii="Times New Roman" w:hAnsi="Times New Roman" w:eastAsia="SimSun" w:cs="Times New Roman"/>
          <w:sz w:val="20"/>
          <w:szCs w:val="20"/>
        </w:rPr>
        <w:t>Equation (</w:t>
      </w:r>
      <w:r>
        <w:rPr>
          <w:rFonts w:hint="default" w:ascii="Times New Roman" w:hAnsi="Times New Roman" w:cs="Times New Roman"/>
          <w:sz w:val="20"/>
          <w:szCs w:val="20"/>
          <w:lang w:val="en-US"/>
        </w:rPr>
        <w:t>5</w:t>
      </w:r>
      <w:r>
        <w:rPr>
          <w:rFonts w:hint="default" w:ascii="Times New Roman" w:hAnsi="Times New Roman" w:eastAsia="SimSun" w:cs="Times New Roman"/>
          <w:sz w:val="20"/>
          <w:szCs w:val="20"/>
        </w:rPr>
        <w:t xml:space="preserve">) represents the probability of node i becoming a cluster head, where </w:t>
      </w:r>
      <w:r>
        <w:rPr>
          <w:rFonts w:hint="default" w:ascii="Times New Roman" w:hAnsi="Times New Roman" w:cs="Times New Roman"/>
          <w:sz w:val="20"/>
          <w:szCs w:val="20"/>
          <w:lang w:val="en-US"/>
        </w:rPr>
        <w:t>P</w:t>
      </w:r>
      <w:r>
        <w:rPr>
          <w:rFonts w:hint="default" w:ascii="Times New Roman" w:hAnsi="Times New Roman" w:eastAsia="SimSun" w:cs="Times New Roman"/>
          <w:sz w:val="20"/>
          <w:szCs w:val="20"/>
        </w:rPr>
        <w:t>opt</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optimal cluster head probability, Ei(r</w:t>
      </w:r>
      <w:r>
        <w:rPr>
          <w:rFonts w:hint="default" w:ascii="Times New Roman" w:hAnsi="Times New Roman" w:cs="Times New Roman"/>
          <w:sz w:val="20"/>
          <w:szCs w:val="20"/>
          <w:lang w:val="en-US"/>
        </w:rPr>
        <w:t>)</w:t>
      </w:r>
      <w:r>
        <w:rPr>
          <w:rFonts w:hint="default" w:ascii="Times New Roman" w:hAnsi="Times New Roman" w:eastAsia="SimSun" w:cs="Times New Roman"/>
          <w:sz w:val="20"/>
          <w:szCs w:val="20"/>
        </w:rPr>
        <w:t xml:space="preserve"> is the residual energy of node i at round r</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Eavg(r) is the average residual energy of the network</w:t>
      </w:r>
      <w:r>
        <w:rPr>
          <w:rFonts w:hint="default" w:ascii="Times New Roman" w:hAnsi="Times New Roman" w:cs="Times New Roman"/>
          <w:sz w:val="20"/>
          <w:szCs w:val="20"/>
          <w:lang w:val="en-US"/>
        </w:rPr>
        <w:t>.</w:t>
      </w:r>
    </w:p>
    <w:p w14:paraId="078468EE">
      <w:pPr>
        <w:bidi w:val="0"/>
        <w:jc w:val="both"/>
        <w:rPr>
          <w:rFonts w:hint="default"/>
          <w:lang w:val="en-US" w:eastAsia="zh-CN"/>
        </w:rPr>
      </w:pPr>
    </w:p>
    <w:p w14:paraId="46E4590A">
      <w:pPr>
        <w:bidi w:val="0"/>
        <w:jc w:val="both"/>
        <w:rPr>
          <w:rFonts w:hint="default"/>
          <w:lang w:val="en-US" w:eastAsia="zh-CN"/>
        </w:rPr>
      </w:pPr>
      <m:oMathPara>
        <m:oMath>
          <m:r>
            <m:rPr>
              <m:sty m:val="p"/>
            </m:rPr>
            <w:rPr>
              <w:rFonts w:hint="default" w:ascii="Times New Roman" w:hAnsi="Times New Roman"/>
            </w:rPr>
            <m:t>T(n)=</m:t>
          </m:r>
          <m:d>
            <m:dPr>
              <m:begChr m:val="{"/>
              <m:endChr m:val=""/>
              <m:ctrlPr>
                <w:rPr>
                  <w:rFonts w:hint="default" w:ascii="Cambria Math" w:hAnsi="Cambria Math"/>
                </w:rPr>
              </m:ctrlPr>
            </m:dPr>
            <m:e>
              <m:eqArr>
                <m:eqArrPr>
                  <m:ctrlPr>
                    <w:rPr>
                      <w:rFonts w:hint="default" w:ascii="Cambria Math" w:hAnsi="Cambria Math"/>
                    </w:rPr>
                  </m:ctrlPr>
                </m:eqArr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d>
                        <m:dPr>
                          <m:ctrlPr>
                            <w:rPr>
                              <w:rFonts w:hint="default" w:ascii="Cambria Math" w:hAnsi="Cambria Math"/>
                            </w:rPr>
                          </m:ctrlPr>
                        </m:dPr>
                        <m:e>
                          <m:r>
                            <m:rPr>
                              <m:sty m:val="p"/>
                            </m:rPr>
                            <w:rPr>
                              <w:rFonts w:hint="default" w:ascii="Times New Roman" w:hAnsi="Times New Roman"/>
                            </w:rPr>
                            <m:t>r mod </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ctrlPr>
                            <w:rPr>
                              <w:rFonts w:hint="default" w:ascii="Cambria Math" w:hAnsi="Cambria Math"/>
                            </w:rPr>
                          </m:ctrlPr>
                        </m:e>
                      </m:d>
                      <m:ctrlPr>
                        <w:rPr>
                          <w:rFonts w:hint="default" w:ascii="Cambria Math" w:hAnsi="Cambria Math"/>
                        </w:rPr>
                      </m:ctrlPr>
                    </m:den>
                  </m:f>
                  <m:r>
                    <m:rPr>
                      <m:sty m:val="p"/>
                    </m:rPr>
                    <w:rPr>
                      <w:rFonts w:hint="default" w:ascii="Cambria Math" w:hAnsi="Cambria Math"/>
                      <w:lang w:val="en-US"/>
                    </w:rPr>
                    <m:t xml:space="preserve">        </m:t>
                  </m:r>
                  <m:r>
                    <m:rPr>
                      <m:sty m:val="p"/>
                    </m:rPr>
                    <w:rPr>
                      <w:rFonts w:hint="default" w:ascii="Times New Roman" w:hAnsi="Times New Roman"/>
                    </w:rPr>
                    <m:t>if</m:t>
                  </m:r>
                  <m:r>
                    <m:rPr>
                      <m:sty m:val="p"/>
                    </m:rPr>
                    <w:rPr>
                      <w:rFonts w:hint="default"/>
                      <w:lang w:val="en-US"/>
                    </w:rPr>
                    <m:t xml:space="preserve"> </m:t>
                  </m:r>
                  <m:r>
                    <m:rPr>
                      <m:sty m:val="p"/>
                    </m:rPr>
                    <w:rPr>
                      <w:rFonts w:hint="default" w:ascii="Times New Roman" w:hAnsi="Times New Roman"/>
                    </w:rPr>
                    <m:t>n∈G</m:t>
                  </m:r>
                  <m:ctrlPr>
                    <w:rPr>
                      <w:rFonts w:hint="default" w:ascii="Cambria Math" w:hAnsi="Cambria Math"/>
                    </w:rPr>
                  </m:ctrlPr>
                </m:e>
                <m:e>
                  <m:r>
                    <m:rPr>
                      <m:sty m:val="p"/>
                    </m:rPr>
                    <w:rPr>
                      <w:rFonts w:hint="default" w:ascii="Times New Roman" w:hAnsi="Times New Roman"/>
                    </w:rPr>
                    <m:t>0</m:t>
                  </m:r>
                  <m:r>
                    <m:rPr>
                      <m:sty m:val="p"/>
                    </m:rPr>
                    <w:rPr>
                      <w:rFonts w:hint="default"/>
                      <w:lang w:val="en-US"/>
                    </w:rPr>
                    <m:t xml:space="preserve">                     </m:t>
                  </m:r>
                  <m:r>
                    <m:rPr>
                      <m:sty m:val="p"/>
                    </m:rPr>
                    <w:rPr>
                      <w:rFonts w:hint="default" w:ascii="Times New Roman" w:hAnsi="Times New Roman"/>
                    </w:rPr>
                    <m:t>otherwise</m:t>
                  </m:r>
                  <m:ctrlPr>
                    <w:rPr>
                      <w:rFonts w:hint="default" w:ascii="Cambria Math" w:hAnsi="Cambria Math"/>
                    </w:rPr>
                  </m:ctrlPr>
                </m:e>
              </m:eqArr>
              <m:ctrlPr>
                <w:rPr>
                  <w:rFonts w:hint="default" w:ascii="Cambria Math" w:hAnsi="Cambria Math"/>
                </w:rPr>
              </m:ctrlPr>
            </m:e>
          </m:d>
          <m:r>
            <m:rPr>
              <m:sty m:val="p"/>
            </m:rPr>
            <w:rPr>
              <w:rFonts w:hint="default" w:ascii="Cambria Math" w:hAnsi="Cambria Math"/>
              <w:lang w:val="en-US"/>
            </w:rPr>
            <m:t xml:space="preserve">             (6)</m:t>
          </m:r>
        </m:oMath>
      </m:oMathPara>
    </w:p>
    <w:p w14:paraId="2F4307B1">
      <w:pPr>
        <w:bidi w:val="0"/>
        <w:jc w:val="both"/>
        <w:rPr>
          <w:rFonts w:hint="default"/>
          <w:lang w:val="en-US" w:eastAsia="zh-CN"/>
        </w:rPr>
      </w:pPr>
    </w:p>
    <w:p w14:paraId="288240BB">
      <w:pPr>
        <w:bidi w:val="0"/>
        <w:jc w:val="both"/>
        <w:rPr>
          <w:rFonts w:hint="default"/>
          <w:lang w:val="en-US"/>
        </w:rPr>
      </w:pPr>
      <w:r>
        <w:rPr>
          <w:rFonts w:hint="default" w:ascii="Times New Roman" w:hAnsi="Times New Roman" w:eastAsia="SimSun" w:cs="Times New Roman"/>
          <w:sz w:val="20"/>
          <w:szCs w:val="20"/>
        </w:rPr>
        <w:t>Equation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w:t>
      </w:r>
      <w:r>
        <w:rPr>
          <w:rFonts w:hint="default" w:ascii="Times New Roman" w:hAnsi="Times New Roman" w:cs="Times New Roman"/>
          <w:sz w:val="20"/>
          <w:szCs w:val="20"/>
          <w:lang w:val="en-US"/>
        </w:rPr>
        <w:t>6</w:t>
      </w:r>
      <w:r>
        <w:rPr>
          <w:rFonts w:hint="default" w:ascii="Times New Roman" w:hAnsi="Times New Roman" w:eastAsia="SimSun" w:cs="Times New Roman"/>
          <w:sz w:val="20"/>
          <w:szCs w:val="20"/>
        </w:rPr>
        <w:t xml:space="preserve">) represents the threshold function used for </w:t>
      </w:r>
      <w:r>
        <w:rPr>
          <w:rFonts w:hint="default" w:ascii="Times New Roman" w:hAnsi="Times New Roman" w:cs="Times New Roman"/>
          <w:sz w:val="20"/>
          <w:szCs w:val="20"/>
          <w:lang w:val="en-US"/>
        </w:rPr>
        <w:t xml:space="preserve">CH </w:t>
      </w:r>
      <w:r>
        <w:rPr>
          <w:rFonts w:hint="default" w:ascii="Times New Roman" w:hAnsi="Times New Roman" w:eastAsia="SimSun" w:cs="Times New Roman"/>
          <w:sz w:val="20"/>
          <w:szCs w:val="20"/>
        </w:rPr>
        <w:t>selecti</w:t>
      </w:r>
      <w:r>
        <w:rPr>
          <w:rFonts w:hint="default" w:ascii="Times New Roman" w:hAnsi="Times New Roman" w:cs="Times New Roman"/>
          <w:sz w:val="20"/>
          <w:szCs w:val="20"/>
          <w:lang w:val="en-US"/>
        </w:rPr>
        <w:t>n</w:t>
      </w:r>
      <w:r>
        <w:rPr>
          <w:rFonts w:hint="default" w:ascii="Times New Roman" w:hAnsi="Times New Roman" w:eastAsia="SimSun" w:cs="Times New Roman"/>
          <w:sz w:val="20"/>
          <w:szCs w:val="20"/>
        </w:rPr>
        <w:t>n, where T(n) is the threshold for node n</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G is the set of nodes that have not been selected as cluster heads in the last</w:t>
      </w:r>
      <w:r>
        <w:rPr>
          <w:rFonts w:hint="default"/>
          <w:lang w:val="en-US"/>
        </w:rPr>
        <w:t>, N represents total numbers of nodes, R represents total numbers of rounds.</w:t>
      </w:r>
    </w:p>
    <w:p w14:paraId="278754A9">
      <w:pPr>
        <w:pStyle w:val="9"/>
        <w:numPr>
          <w:ilvl w:val="0"/>
          <w:numId w:val="0"/>
        </w:numPr>
        <w:bidi w:val="0"/>
        <w:ind w:leftChars="0"/>
        <w:rPr>
          <w:rFonts w:hint="default"/>
          <w:lang w:val="en-US"/>
        </w:rPr>
      </w:pPr>
    </w:p>
    <w:p w14:paraId="0AC789C6">
      <w:pPr>
        <w:bidi w:val="0"/>
        <w:jc w:val="both"/>
        <w:rPr>
          <w:rFonts w:hint="default"/>
          <w:i/>
          <w:iCs/>
          <w:lang w:val="en-US"/>
        </w:rPr>
      </w:pPr>
      <w:r>
        <w:rPr>
          <w:rFonts w:hint="default"/>
          <w:i/>
          <w:iCs/>
          <w:lang w:val="en-US"/>
        </w:rPr>
        <w:t>Layer 2: EEKA with Centrality and Spatially Aware Cost Function Optimization</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lang w:val="en-US"/>
        </w:rPr>
        <w:t xml:space="preserve">Following the DEECP layer, the EEKA operates as the second optimization layer within the RLHC framework.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This selection eliminates energy hotspots and promotes uniform energy dissipation across the entire network's sensing field. The EEKA approach also resolves areas of spatial irregularity typically common in DEECP or LEACH based clustering approaches. Furthermore, the optimal CH arrangement developed within EEKA provides a better input to the K-Means clustering layer, which refines the cluster boundaries to ensure even less intra cluster distances and transmission costs. </w:t>
      </w:r>
    </w:p>
    <w:p w14:paraId="55E2EBFA">
      <w:pPr>
        <w:keepNext w:val="0"/>
        <w:keepLines w:val="0"/>
        <w:pageBreakBefore w:val="0"/>
        <w:widowControl/>
        <w:kinsoku/>
        <w:wordWrap/>
        <w:overflowPunct/>
        <w:topLinePunct w:val="0"/>
        <w:autoSpaceDE/>
        <w:autoSpaceDN/>
        <w:bidi w:val="0"/>
        <w:adjustRightInd/>
        <w:snapToGrid/>
        <w:spacing w:before="361" w:beforeLines="100"/>
        <w:jc w:val="center"/>
        <w:textAlignment w:val="auto"/>
        <w:rPr>
          <w:rFonts w:hint="default"/>
          <w:sz w:val="16"/>
          <w:szCs w:val="16"/>
          <w:lang w:val="en-US"/>
        </w:rPr>
      </w:pPr>
      <w:r>
        <w:drawing>
          <wp:anchor distT="0" distB="0" distL="114300" distR="114300" simplePos="0" relativeHeight="251665408" behindDoc="0" locked="0" layoutInCell="1" allowOverlap="1">
            <wp:simplePos x="0" y="0"/>
            <wp:positionH relativeFrom="column">
              <wp:posOffset>24130</wp:posOffset>
            </wp:positionH>
            <wp:positionV relativeFrom="paragraph">
              <wp:posOffset>1905</wp:posOffset>
            </wp:positionV>
            <wp:extent cx="3025775" cy="1200785"/>
            <wp:effectExtent l="0" t="0" r="3175" b="18415"/>
            <wp:wrapTopAndBottom/>
            <wp:docPr id="22"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eeka"/>
                    <pic:cNvPicPr>
                      <a:picLocks noChangeAspect="1"/>
                    </pic:cNvPicPr>
                  </pic:nvPicPr>
                  <pic:blipFill>
                    <a:blip r:embed="rId8"/>
                    <a:stretch>
                      <a:fillRect/>
                    </a:stretch>
                  </pic:blipFill>
                  <pic:spPr>
                    <a:xfrm>
                      <a:off x="0" y="0"/>
                      <a:ext cx="3025775" cy="1200785"/>
                    </a:xfrm>
                    <a:prstGeom prst="rect">
                      <a:avLst/>
                    </a:prstGeom>
                  </pic:spPr>
                </pic:pic>
              </a:graphicData>
            </a:graphic>
          </wp:anchor>
        </w:drawing>
      </w:r>
      <w:r>
        <w:rPr>
          <w:rFonts w:hint="default"/>
          <w:sz w:val="16"/>
          <w:szCs w:val="16"/>
          <w:lang w:val="en-US"/>
        </w:rPr>
        <w:t>Figure 4: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4. It works by obtaining candidate CH, node information about energy and position. It then calculates average inter node distances and determines node centrality using a combined utility function (Equation 7) to rank the candidates. The top K candidates are selected as CH to achieve the most balanced energy consumption and an even cluster distribution throughout the network.</w:t>
      </w:r>
    </w:p>
    <w:p w14:paraId="1AFC010C">
      <w:pPr>
        <w:jc w:val="both"/>
        <w:rPr>
          <w:rFonts w:hint="default"/>
          <w:sz w:val="20"/>
          <w:szCs w:val="20"/>
          <w:lang w:val="en-US"/>
        </w:rPr>
      </w:pPr>
    </w:p>
    <w:p w14:paraId="07120934">
      <w:pPr>
        <w:bidi w:val="0"/>
        <w:rPr>
          <w:rFonts w:hint="default" w:hAnsi="Cambria Math" w:eastAsia="SimSun" w:cs="Times New Roman"/>
          <w:i w:val="0"/>
          <w:sz w:val="20"/>
          <w:szCs w:val="20"/>
          <w:lang w:val="en-US" w:eastAsia="en-US" w:bidi="ar-SA"/>
        </w:rPr>
      </w:pPr>
      <m:oMathPara>
        <m:oMath>
          <m:sSub>
            <m:sSubPr>
              <m:ctrlPr>
                <w:rPr>
                  <w:rFonts w:hint="default" w:ascii="Cambria Math" w:hAnsi="Cambria Math"/>
                </w:rPr>
              </m:ctrlPr>
            </m:sSubPr>
            <m:e>
              <m:r>
                <m:rPr>
                  <m:sty m:val="p"/>
                </m:rPr>
                <w:rPr>
                  <w:rFonts w:hint="default" w:ascii="Cambria Math" w:hAnsi="Cambria Math"/>
                  <w:lang w:val="en-US"/>
                </w:rPr>
                <m:t>U</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=α</m:t>
          </m:r>
          <m:sSup>
            <m:sSupPr>
              <m:ctrlPr>
                <w:rPr>
                  <w:rFonts w:hint="default" w:ascii="Cambria Math" w:hAnsi="Cambria Math"/>
                </w:rPr>
              </m:ctrlPr>
            </m:sSupPr>
            <m:e>
              <m:d>
                <m:dPr>
                  <m:ctrlPr>
                    <w:rPr>
                      <w:rFonts w:hint="default" w:ascii="Cambria Math" w:hAnsi="Cambria Math"/>
                    </w:rPr>
                  </m:ctrlPr>
                </m:dPr>
                <m:e>
                  <m:r>
                    <m:rPr>
                      <m:sty m:val="p"/>
                    </m:rPr>
                    <w:rPr>
                      <w:rFonts w:hint="default" w:ascii="Times New Roman" w:hAnsi="Times New Roman"/>
                    </w:rPr>
                    <m:t>Norm</m:t>
                  </m:r>
                  <m:d>
                    <m:dPr>
                      <m:ctrlPr>
                        <w:rPr>
                          <w:rFonts w:hint="default" w:ascii="Cambria Math" w:hAnsi="Cambria Math"/>
                        </w:rPr>
                      </m:ctrlPr>
                    </m:d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acc>
                            <m:accPr>
                              <m:chr m:val="̄"/>
                              <m:ctrlPr>
                                <w:rPr>
                                  <w:rFonts w:hint="default" w:ascii="Cambria Math" w:hAnsi="Cambria Math"/>
                                </w:rPr>
                              </m:ctrlPr>
                            </m:accPr>
                            <m:e>
                              <m:r>
                                <m:rPr>
                                  <m:sty m:val="p"/>
                                </m:rPr>
                                <w:rPr>
                                  <w:rFonts w:hint="default" w:ascii="Times New Roman" w:hAnsi="Times New Roman"/>
                                </w:rPr>
                                <m:t>E</m:t>
                              </m:r>
                              <m:ctrlPr>
                                <w:rPr>
                                  <w:rFonts w:hint="default" w:ascii="Cambria Math" w:hAnsi="Cambria Math"/>
                                </w:rPr>
                              </m:ctrlPr>
                            </m:e>
                          </m:acc>
                          <m:ctrlPr>
                            <w:rPr>
                              <w:rFonts w:hint="default" w:ascii="Cambria Math" w:hAnsi="Cambria Math"/>
                            </w:rPr>
                          </m:ctrlPr>
                        </m:den>
                      </m:f>
                      <m:ctrlPr>
                        <w:rPr>
                          <w:rFonts w:hint="default" w:ascii="Cambria Math" w:hAnsi="Cambria Math"/>
                        </w:rPr>
                      </m:ctrlPr>
                    </m:e>
                  </m:d>
                  <m:ctrlPr>
                    <w:rPr>
                      <w:rFonts w:hint="default" w:ascii="Cambria Math" w:hAnsi="Cambria Math"/>
                    </w:rPr>
                  </m:ctrlPr>
                </m:e>
              </m:d>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m:t>
          </m:r>
          <m:r>
            <m:rPr>
              <m:sty m:val="p"/>
            </m:rPr>
            <w:rPr>
              <w:rFonts w:hint="default"/>
              <w:lang w:val="en-US"/>
            </w:rPr>
            <m:t xml:space="preserve"> </m:t>
          </m:r>
          <m:r>
            <m:rPr>
              <m:sty m:val="p"/>
            </m:rPr>
            <w:rPr>
              <w:rFonts w:hint="default" w:ascii="Times New Roman" w:hAnsi="Times New Roman"/>
            </w:rPr>
            <m:t>βNorm</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sSub>
                    <m:sSubPr>
                      <m:ctrlPr>
                        <w:rPr>
                          <w:rFonts w:hint="default" w:ascii="Cambria Math" w:hAnsi="Cambria Math"/>
                        </w:rPr>
                      </m:ctrlPr>
                    </m:sSubPr>
                    <m:e>
                      <m:acc>
                        <m:accPr>
                          <m:chr m:val="̄"/>
                          <m:ctrlPr>
                            <w:rPr>
                              <w:rFonts w:hint="default" w:ascii="Cambria Math" w:hAnsi="Cambria Math"/>
                            </w:rPr>
                          </m:ctrlPr>
                        </m:accPr>
                        <m:e>
                          <m:r>
                            <m:rPr>
                              <m:sty m:val="p"/>
                            </m:rPr>
                            <w:rPr>
                              <w:rFonts w:hint="default" w:ascii="Times New Roman" w:hAnsi="Times New Roman"/>
                            </w:rPr>
                            <m:t>d</m:t>
                          </m:r>
                          <m:ctrlPr>
                            <w:rPr>
                              <w:rFonts w:hint="default" w:ascii="Cambria Math" w:hAnsi="Cambria Math"/>
                            </w:rPr>
                          </m:ctrlPr>
                        </m:e>
                      </m:acc>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+ε</m:t>
                  </m:r>
                  <m:ctrlPr>
                    <w:rPr>
                      <w:rFonts w:hint="default" w:ascii="Cambria Math" w:hAnsi="Cambria Math"/>
                    </w:rPr>
                  </m:ctrlPr>
                </m:den>
              </m:f>
              <m:ctrlPr>
                <w:rPr>
                  <w:rFonts w:hint="default" w:ascii="Cambria Math" w:hAnsi="Cambria Math"/>
                </w:rPr>
              </m:ctrlPr>
            </m:e>
          </m:d>
          <m:r>
            <m:rPr>
              <m:sty m:val="p"/>
            </m:rPr>
            <w:rPr>
              <w:rFonts w:hint="default" w:ascii="Cambria Math" w:hAnsi="Cambria Math"/>
              <w:lang w:val="en-US"/>
            </w:rPr>
            <m:t xml:space="preserve">                </m:t>
          </m:r>
          <m:r>
            <m:rPr>
              <m:sty m:val="p"/>
            </m:rPr>
            <w:rPr>
              <w:rFonts w:hint="default" w:ascii="Times New Roman" w:hAnsi="Times New Roman"/>
              <w:lang w:val="en-US"/>
            </w:rPr>
            <m:t>(7</m:t>
          </m:r>
          <m:r>
            <m:rPr>
              <m:sty m:val="p"/>
            </m:rPr>
            <w:rPr>
              <w:rFonts w:hint="default"/>
              <w:lang w:val="en-US"/>
            </w:rPr>
            <m:t>)</m:t>
          </m:r>
          <m:r>
            <m:rPr>
              <m:sty m:val="p"/>
            </m:rPr>
            <w:rPr>
              <w:rFonts w:hint="default" w:ascii="Times New Roman" w:hAnsi="Times New Roman"/>
            </w:rPr>
            <m:t>−γNorm(</m:t>
          </m:r>
          <m:sSub>
            <m:sSubPr>
              <m:ctrlPr>
                <w:rPr>
                  <w:rFonts w:hint="default" w:ascii="Cambria Math" w:hAnsi="Cambria Math"/>
                </w:rPr>
              </m:ctrlPr>
            </m:sSubPr>
            <m:e>
              <m:r>
                <m:rPr>
                  <m:sty m:val="p"/>
                </m:rPr>
                <w:rPr>
                  <w:rFonts w:hint="default" w:ascii="Times New Roman" w:hAnsi="Times New Roman"/>
                </w:rPr>
                <m:t>H</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r>
            <m:rPr>
              <m:sty m:val="p"/>
            </m:rPr>
            <w:rPr>
              <w:rFonts w:hint="default" w:ascii="Times New Roman" w:hAnsi="Times New Roman"/>
              <w:lang w:val="en-US"/>
            </w:rPr>
            <m:t xml:space="preserve">                         </m:t>
          </m:r>
        </m:oMath>
      </m:oMathPara>
    </w:p>
    <w:p w14:paraId="5EFE3891">
      <w:pPr>
        <w:jc w:val="both"/>
        <w:rPr>
          <w:rFonts w:hint="default"/>
          <w:i w:val="0"/>
          <w:iCs w:val="0"/>
          <w:sz w:val="20"/>
          <w:szCs w:val="20"/>
          <w:lang w:val="en-US"/>
        </w:rPr>
      </w:pPr>
    </w:p>
    <w:p w14:paraId="7B6F464F">
      <w:pPr>
        <w:bidi w:val="0"/>
        <w:jc w:val="both"/>
        <w:rPr>
          <w:rFonts w:hint="default"/>
          <w:lang w:val="en-US"/>
        </w:rPr>
      </w:pPr>
      <w:r>
        <w:rPr>
          <w:rFonts w:hint="default"/>
          <w:lang w:val="en-US"/>
        </w:rPr>
        <w:t>Here the utility function Ui represents the utility score (or fitness value) for node. A higher value typically makes a node more likely to be selected for a specific task (like routing or being a leader) and spatial centrality into a single quantitative metric. Hi typically represents the Hop Count (number of transmission steps to the sink) or Node Degree.</w:t>
      </w:r>
    </w:p>
    <w:p w14:paraId="668EA6E2">
      <w:pPr>
        <w:bidi w:val="0"/>
        <w:jc w:val="both"/>
        <w:rPr>
          <w:rFonts w:hint="default"/>
          <w:i/>
          <w:iCs/>
          <w:lang w:val="en-US"/>
        </w:rPr>
      </w:pPr>
    </w:p>
    <w:p w14:paraId="473896A3">
      <w:pPr>
        <w:bidi w:val="0"/>
        <w:jc w:val="both"/>
        <w:rPr>
          <w:rFonts w:hint="default"/>
          <w:i/>
          <w:iCs/>
          <w:lang w:val="en-US"/>
        </w:rPr>
      </w:pPr>
      <w:r>
        <w:rPr>
          <w:rFonts w:hint="default"/>
          <w:i/>
          <w:iCs/>
          <w:lang w:val="en-US"/>
        </w:rPr>
        <w:t>Layer 3:  CH-guided K-Means Algorithm</w:t>
      </w:r>
    </w:p>
    <w:p w14:paraId="63CFD071">
      <w:pPr>
        <w:bidi w:val="0"/>
        <w:ind w:firstLine="300" w:firstLineChars="150"/>
        <w:jc w:val="both"/>
        <w:rPr>
          <w:rFonts w:hint="default"/>
          <w:lang w:val="en-US"/>
        </w:rPr>
      </w:pPr>
      <w:r>
        <w:rPr>
          <w:rFonts w:hint="default"/>
          <w:lang w:val="en-US"/>
        </w:rPr>
        <w:t xml:space="preserve">In the third layer of the RLHC framework, K-Mean is used as a clustering algorithm. It refine the cluster formation process based on the CHs selected by the EEKA layer. While the first and second layers together determine the most energy efficient and spatially balanced CHs, the K-Means algorithm ensures that the remaining sensor nodes are optimally associated with these CHs to minimize intra cluster communication cost. </w:t>
      </w:r>
    </w:p>
    <w:p w14:paraId="6BE88D31">
      <w:pPr>
        <w:keepNext w:val="0"/>
        <w:keepLines w:val="0"/>
        <w:pageBreakBefore w:val="0"/>
        <w:widowControl/>
        <w:kinsoku/>
        <w:wordWrap/>
        <w:overflowPunct/>
        <w:topLinePunct w:val="0"/>
        <w:autoSpaceDE/>
        <w:autoSpaceDN/>
        <w:bidi w:val="0"/>
        <w:adjustRightInd/>
        <w:snapToGrid/>
        <w:spacing w:before="181" w:beforeLines="50"/>
        <w:ind w:left="100" w:leftChars="50"/>
        <w:jc w:val="center"/>
        <w:textAlignment w:val="auto"/>
        <w:rPr>
          <w:rFonts w:hint="default"/>
          <w:lang w:val="en-US"/>
        </w:rPr>
      </w:pPr>
      <w:r>
        <w:drawing>
          <wp:anchor distT="0" distB="0" distL="114300" distR="114300" simplePos="0" relativeHeight="251664384" behindDoc="0" locked="0" layoutInCell="1" allowOverlap="1">
            <wp:simplePos x="0" y="0"/>
            <wp:positionH relativeFrom="column">
              <wp:posOffset>62230</wp:posOffset>
            </wp:positionH>
            <wp:positionV relativeFrom="paragraph">
              <wp:posOffset>13335</wp:posOffset>
            </wp:positionV>
            <wp:extent cx="3084195" cy="1768475"/>
            <wp:effectExtent l="0" t="0" r="1905" b="3175"/>
            <wp:wrapTopAndBottom/>
            <wp:docPr id="6"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k-means"/>
                    <pic:cNvPicPr>
                      <a:picLocks noChangeAspect="1"/>
                    </pic:cNvPicPr>
                  </pic:nvPicPr>
                  <pic:blipFill>
                    <a:blip r:embed="rId9"/>
                    <a:stretch>
                      <a:fillRect/>
                    </a:stretch>
                  </pic:blipFill>
                  <pic:spPr>
                    <a:xfrm>
                      <a:off x="0" y="0"/>
                      <a:ext cx="3084195" cy="1768475"/>
                    </a:xfrm>
                    <a:prstGeom prst="rect">
                      <a:avLst/>
                    </a:prstGeom>
                  </pic:spPr>
                </pic:pic>
              </a:graphicData>
            </a:graphic>
          </wp:anchor>
        </w:drawing>
      </w:r>
      <w:r>
        <w:rPr>
          <w:rFonts w:hint="default"/>
          <w:sz w:val="16"/>
          <w:szCs w:val="16"/>
          <w:lang w:val="en-US"/>
        </w:rPr>
        <w:t>Figure 5: Workflow of CH-guided K-Mean algorithm</w:t>
      </w:r>
    </w:p>
    <w:p w14:paraId="6B6FD3C1">
      <w:pPr>
        <w:bidi w:val="0"/>
        <w:jc w:val="center"/>
        <w:rPr>
          <w:rFonts w:hint="default"/>
          <w:lang w:val="en-US"/>
        </w:rPr>
      </w:pPr>
    </w:p>
    <w:p w14:paraId="302CE53C">
      <w:pPr>
        <w:bidi w:val="0"/>
        <w:jc w:val="both"/>
        <w:rPr>
          <w:rFonts w:hint="default"/>
          <w:lang w:val="en-US"/>
        </w:rPr>
      </w:pPr>
      <w:r>
        <w:rPr>
          <w:rFonts w:hint="default"/>
          <w:lang w:val="en-US"/>
        </w:rPr>
        <w:t xml:space="preserve">Unlike conventional K-Means, where centroids are initialized randomly, the proposed approach utilizes the pre selected CHs as initial centroid points as represented in figure (5). This CH-guided initialization significantly improves clustering performance by accelerating convergence, reducing sensitivity to random initialization and ensuring that centroids are already positioned in energy efficient and spatially optimal locations. As a result, the clusters formed are more balanced and aligned with the network topology, leading to reduced communication overhead and improved energy efficiency. The process involves three main steps: centroid initialization, mean (centroid) update and convergence check. </w:t>
      </w:r>
    </w:p>
    <w:p w14:paraId="09D2A320">
      <w:pPr>
        <w:bidi w:val="0"/>
        <w:jc w:val="both"/>
        <w:rPr>
          <w:rFonts w:hint="default"/>
          <w:lang w:val="en-US"/>
        </w:rPr>
      </w:pPr>
    </w:p>
    <w:p w14:paraId="1B0F7A60">
      <w:pPr>
        <w:bidi w:val="0"/>
        <w:jc w:val="both"/>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433705</wp:posOffset>
            </wp:positionH>
            <wp:positionV relativeFrom="paragraph">
              <wp:posOffset>48260</wp:posOffset>
            </wp:positionV>
            <wp:extent cx="1148080" cy="367665"/>
            <wp:effectExtent l="0" t="0" r="13970" b="13335"/>
            <wp:wrapSquare wrapText="bothSides"/>
            <wp:docPr id="37"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148080" cy="367665"/>
                    </a:xfrm>
                    <a:prstGeom prst="rect">
                      <a:avLst/>
                    </a:prstGeom>
                  </pic:spPr>
                </pic:pic>
              </a:graphicData>
            </a:graphic>
          </wp:anchor>
        </w:drawing>
      </w:r>
    </w:p>
    <w:p w14:paraId="14001FF4">
      <w:pPr>
        <w:bidi w:val="0"/>
        <w:ind w:firstLine="1700" w:firstLineChars="850"/>
        <w:jc w:val="both"/>
        <w:rPr>
          <w:rFonts w:hint="default"/>
          <w:lang w:val="en-US"/>
        </w:rPr>
      </w:pPr>
      <w:r>
        <w:rPr>
          <w:rFonts w:hint="default"/>
          <w:lang w:val="en-US"/>
        </w:rPr>
        <w:t>(8)</w:t>
      </w:r>
    </w:p>
    <w:p w14:paraId="14688A7C">
      <w:pPr>
        <w:bidi w:val="0"/>
        <w:ind w:firstLine="1700" w:firstLineChars="850"/>
        <w:jc w:val="both"/>
        <w:rPr>
          <w:rFonts w:hint="default"/>
          <w:lang w:val="en-US"/>
        </w:rPr>
      </w:pPr>
    </w:p>
    <w:p w14:paraId="0E33D7C7">
      <w:pPr>
        <w:bidi w:val="0"/>
        <w:jc w:val="both"/>
        <w:rPr>
          <w:rFonts w:hint="default"/>
          <w:lang w:val="en-US"/>
        </w:rPr>
      </w:pPr>
    </w:p>
    <w:p w14:paraId="2BD1ADBA">
      <w:pPr>
        <w:bidi w:val="0"/>
        <w:jc w:val="both"/>
        <w:rPr>
          <w:rFonts w:hint="default"/>
          <w:lang w:val="en-US"/>
        </w:rPr>
      </w:pPr>
      <w:r>
        <w:rPr>
          <w:rFonts w:hint="default"/>
          <w:lang w:val="en-US"/>
        </w:rPr>
        <w:t>The objective function of K-Mean clustering process is given in Equation (8), w</w:t>
      </w:r>
      <w:r>
        <w:rPr>
          <w:rFonts w:hint="default"/>
        </w:rPr>
        <w:t>here</w:t>
      </w:r>
      <w:r>
        <w:rPr>
          <w:rFonts w:hint="default"/>
          <w:lang w:val="en-US"/>
        </w:rPr>
        <w:t xml:space="preserve"> </w:t>
      </w:r>
      <w:r>
        <w:rPr>
          <w:rFonts w:hint="default"/>
        </w:rPr>
        <w:t>Ci</w:t>
      </w:r>
      <w:r>
        <w:rPr>
          <w:rFonts w:hint="default"/>
          <w:lang w:val="en-US"/>
        </w:rPr>
        <w:t xml:space="preserve"> </w:t>
      </w:r>
      <w:r>
        <w:rPr>
          <w:rFonts w:hint="default"/>
        </w:rPr>
        <w:t>represents the set of nodes in cluster i, μi</w:t>
      </w:r>
      <w:r>
        <w:rPr>
          <w:rFonts w:hint="default"/>
          <w:lang w:val="en-US"/>
        </w:rPr>
        <w:t xml:space="preserve"> </w:t>
      </w:r>
      <w:r>
        <w:rPr>
          <w:rFonts w:hint="default"/>
        </w:rPr>
        <w:t>is the centroid</w:t>
      </w:r>
      <w:r>
        <w:rPr>
          <w:rFonts w:hint="default"/>
          <w:lang w:val="en-US"/>
        </w:rPr>
        <w:t xml:space="preserve"> </w:t>
      </w:r>
      <w:r>
        <w:rPr>
          <w:rFonts w:hint="default"/>
        </w:rPr>
        <w:t>of cluster i</w:t>
      </w:r>
      <w:r>
        <w:rPr>
          <w:rFonts w:hint="default"/>
          <w:lang w:val="en-US"/>
        </w:rPr>
        <w:t xml:space="preserve"> and sq(</w:t>
      </w:r>
      <w:r>
        <w:rPr>
          <w:rFonts w:hint="default"/>
        </w:rPr>
        <w:t>x−μ</w:t>
      </w:r>
      <w:r>
        <w:rPr>
          <w:rFonts w:hint="default"/>
          <w:lang w:val="en-US"/>
        </w:rPr>
        <w:t xml:space="preserve">i) </w:t>
      </w:r>
      <w:r>
        <w:rPr>
          <w:rFonts w:hint="default"/>
        </w:rPr>
        <w:t>denotes the squared Euclidean distance between node x and its cluster centroid</w:t>
      </w:r>
      <w:r>
        <w:rPr>
          <w:rFonts w:hint="default"/>
          <w:lang w:val="en-US"/>
        </w:rPr>
        <w:t>. This algorithm partitions a set of N sensor nodes into K clusters by iteratively minimizing the sum of squared Euclidean distances between each node and its assigned CH.</w:t>
      </w:r>
    </w:p>
    <w:p w14:paraId="47FFC3DB">
      <w:pPr>
        <w:bidi w:val="0"/>
        <w:jc w:val="both"/>
        <w:rPr>
          <w:rFonts w:hint="default"/>
          <w:lang w:val="en-US"/>
        </w:rPr>
      </w:pPr>
    </w:p>
    <w:p w14:paraId="48B0A9B1">
      <w:pPr>
        <w:bidi w:val="0"/>
        <w:jc w:val="both"/>
        <w:rPr>
          <w:rFonts w:hint="default"/>
          <w:i/>
          <w:iCs/>
          <w:lang w:val="en-US"/>
        </w:rPr>
      </w:pPr>
      <w:r>
        <w:rPr>
          <w:rFonts w:hint="default"/>
          <w:i/>
          <w:iCs/>
          <w:lang w:val="en-US"/>
        </w:rPr>
        <w:t>Layer 4:  Q-Learing Reinforcement Learning</w:t>
      </w:r>
    </w:p>
    <w:p w14:paraId="72515C61">
      <w:pPr>
        <w:bidi w:val="0"/>
        <w:ind w:firstLine="400" w:firstLineChars="200"/>
        <w:jc w:val="both"/>
        <w:rPr>
          <w:rFonts w:hint="default"/>
          <w:lang w:val="en-US"/>
        </w:rPr>
      </w:pPr>
      <w:r>
        <w:rPr>
          <w:rFonts w:hint="default"/>
          <w:lang w:val="en-US"/>
        </w:rPr>
        <w:t>This layer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6D92FFB9">
      <w:pPr>
        <w:bidi w:val="0"/>
        <w:jc w:val="both"/>
        <w:rPr>
          <w:rFonts w:hint="default"/>
          <w:szCs w:val="20"/>
          <w:lang w:val="en-US"/>
        </w:rPr>
      </w:pPr>
      <w:r>
        <w:rPr>
          <w:rFonts w:hint="default"/>
          <w:lang w:val="en-US"/>
        </w:rPr>
        <w:t xml:space="preserve">Here a </w:t>
      </w:r>
      <w:r>
        <w:rPr>
          <w:rFonts w:hint="default"/>
        </w:rPr>
        <w:t>Q-learning agent is implemented with the sole objective of observing the current network state, taking actions</w:t>
      </w:r>
      <w:r>
        <w:rPr>
          <w:rFonts w:hint="default"/>
          <w:lang w:val="en-US"/>
        </w:rPr>
        <w:t xml:space="preserve"> and</w:t>
      </w:r>
      <w:r>
        <w:rPr>
          <w:rFonts w:hint="default"/>
        </w:rPr>
        <w:t xml:space="preserve"> receiving rewards as experience. After executing an action, it receives feedback from the environment</w:t>
      </w:r>
      <w:r>
        <w:rPr>
          <w:rFonts w:hint="default"/>
          <w:lang w:val="en-US"/>
        </w:rPr>
        <w:t xml:space="preserve"> </w:t>
      </w:r>
      <w:r>
        <w:rPr>
          <w:rFonts w:hint="default"/>
        </w:rPr>
        <w:t>and computes a reward. This experience is then used to update the Q-table, refining future decision</w:t>
      </w:r>
      <w:r>
        <w:rPr>
          <w:rFonts w:hint="default"/>
          <w:lang w:val="en-US"/>
        </w:rPr>
        <w:t xml:space="preserve"> </w:t>
      </w:r>
      <w:r>
        <w:rPr>
          <w:rFonts w:hint="default"/>
        </w:rPr>
        <w:t>making.</w:t>
      </w:r>
      <w:r>
        <w:rPr>
          <w:rFonts w:hint="default"/>
          <w:lang w:val="en-US"/>
        </w:rPr>
        <w:t xml:space="preserve"> This layer is very crucial and enables the system to adapt effectively to dynamic changing environments</w:t>
      </w:r>
      <w:r>
        <w:rPr>
          <w:rFonts w:hint="default"/>
          <w:szCs w:val="20"/>
          <w:lang w:val="en-US"/>
        </w:rPr>
        <w:t>.</w:t>
      </w:r>
    </w:p>
    <w:p w14:paraId="60636053">
      <w:pPr>
        <w:pStyle w:val="9"/>
        <w:numPr>
          <w:ilvl w:val="0"/>
          <w:numId w:val="0"/>
        </w:numPr>
        <w:bidi w:val="0"/>
        <w:spacing w:after="120" w:line="228" w:lineRule="auto"/>
        <w:jc w:val="both"/>
        <w:rPr>
          <w:rFonts w:hint="default"/>
          <w:sz w:val="20"/>
          <w:szCs w:val="20"/>
          <w:lang w:val="en-US"/>
        </w:rPr>
      </w:pPr>
      <w:r>
        <w:rPr>
          <w:rFonts w:hint="default" w:ascii="Times New Roman" w:hAnsi="Times New Roman" w:eastAsia="SimSun"/>
          <w:sz w:val="20"/>
          <w:szCs w:val="20"/>
          <w:lang w:val="en-US"/>
        </w:rPr>
        <w:drawing>
          <wp:anchor distT="0" distB="0" distL="114300" distR="114300" simplePos="0" relativeHeight="251660288" behindDoc="1" locked="0" layoutInCell="1" allowOverlap="1">
            <wp:simplePos x="0" y="0"/>
            <wp:positionH relativeFrom="column">
              <wp:posOffset>22860</wp:posOffset>
            </wp:positionH>
            <wp:positionV relativeFrom="paragraph">
              <wp:posOffset>170180</wp:posOffset>
            </wp:positionV>
            <wp:extent cx="2718435" cy="285750"/>
            <wp:effectExtent l="0" t="0" r="5715" b="0"/>
            <wp:wrapTight wrapText="bothSides">
              <wp:wrapPolygon>
                <wp:start x="8811" y="0"/>
                <wp:lineTo x="0" y="2190"/>
                <wp:lineTo x="0" y="15331"/>
                <wp:lineTo x="8811" y="19712"/>
                <wp:lineTo x="21433" y="19712"/>
                <wp:lineTo x="21433" y="0"/>
                <wp:lineTo x="8811" y="0"/>
              </wp:wrapPolygon>
            </wp:wrapTight>
            <wp:docPr id="44"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18435" cy="285750"/>
                    </a:xfrm>
                    <a:prstGeom prst="rect">
                      <a:avLst/>
                    </a:prstGeom>
                  </pic:spPr>
                </pic:pic>
              </a:graphicData>
            </a:graphic>
          </wp:anchor>
        </w:drawing>
      </w:r>
    </w:p>
    <w:p w14:paraId="2D2E01FC">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 (9)</w:t>
      </w:r>
    </w:p>
    <w:p w14:paraId="6199E0E0">
      <w:pPr>
        <w:pStyle w:val="9"/>
        <w:numPr>
          <w:ilvl w:val="0"/>
          <w:numId w:val="0"/>
        </w:numPr>
        <w:bidi w:val="0"/>
        <w:spacing w:after="120" w:line="228" w:lineRule="auto"/>
        <w:jc w:val="both"/>
        <w:rPr>
          <w:rFonts w:hint="default"/>
          <w:sz w:val="20"/>
          <w:szCs w:val="20"/>
          <w:lang w:val="en-US"/>
        </w:rPr>
      </w:pPr>
    </w:p>
    <w:p w14:paraId="3A694498">
      <w:pPr>
        <w:bidi w:val="0"/>
        <w:jc w:val="both"/>
        <w:rPr>
          <w:rFonts w:hint="default"/>
          <w:lang w:val="en-US"/>
        </w:rPr>
      </w:pPr>
      <w:r>
        <w:rPr>
          <w:rFonts w:hint="default"/>
          <w:lang w:val="en-US"/>
        </w:rPr>
        <w:t>Equation (9) is used to update the Q-Learning Q-table also known as experience table, 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7D2C4619">
      <w:pPr>
        <w:keepNext w:val="0"/>
        <w:keepLines w:val="0"/>
        <w:pageBreakBefore w:val="0"/>
        <w:widowControl/>
        <w:kinsoku/>
        <w:wordWrap/>
        <w:overflowPunct/>
        <w:topLinePunct w:val="0"/>
        <w:autoSpaceDE/>
        <w:autoSpaceDN/>
        <w:bidi w:val="0"/>
        <w:adjustRightInd/>
        <w:snapToGrid/>
        <w:spacing w:before="181" w:beforeLines="50" w:after="181" w:afterLines="50"/>
        <w:textAlignment w:val="auto"/>
        <w:rPr>
          <w:rFonts w:hint="default"/>
          <w:sz w:val="16"/>
          <w:szCs w:val="16"/>
          <w:lang w:val="en-US"/>
        </w:rPr>
      </w:pPr>
      <w:r>
        <w:rPr>
          <w:sz w:val="16"/>
          <w:szCs w:val="16"/>
        </w:rPr>
        <w:drawing>
          <wp:anchor distT="0" distB="0" distL="114300" distR="114300" simplePos="0" relativeHeight="251666432" behindDoc="0" locked="0" layoutInCell="1" allowOverlap="1">
            <wp:simplePos x="0" y="0"/>
            <wp:positionH relativeFrom="column">
              <wp:posOffset>100965</wp:posOffset>
            </wp:positionH>
            <wp:positionV relativeFrom="paragraph">
              <wp:posOffset>70485</wp:posOffset>
            </wp:positionV>
            <wp:extent cx="2834640" cy="1941830"/>
            <wp:effectExtent l="0" t="0" r="3810" b="1270"/>
            <wp:wrapTopAndBottom/>
            <wp:docPr id="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RL"/>
                    <pic:cNvPicPr>
                      <a:picLocks noChangeAspect="1"/>
                    </pic:cNvPicPr>
                  </pic:nvPicPr>
                  <pic:blipFill>
                    <a:blip r:embed="rId14"/>
                    <a:stretch>
                      <a:fillRect/>
                    </a:stretch>
                  </pic:blipFill>
                  <pic:spPr>
                    <a:xfrm>
                      <a:off x="0" y="0"/>
                      <a:ext cx="2834640" cy="1941830"/>
                    </a:xfrm>
                    <a:prstGeom prst="rect">
                      <a:avLst/>
                    </a:prstGeom>
                  </pic:spPr>
                </pic:pic>
              </a:graphicData>
            </a:graphic>
          </wp:anchor>
        </w:drawing>
      </w:r>
      <w:r>
        <w:rPr>
          <w:rFonts w:hint="default"/>
          <w:sz w:val="16"/>
          <w:szCs w:val="16"/>
          <w:lang w:val="en-US"/>
        </w:rPr>
        <w:t>Figure 6. Q-Learning agenrt decision making framework</w:t>
      </w:r>
    </w:p>
    <w:p w14:paraId="08CA3DB0">
      <w:pPr>
        <w:bidi w:val="0"/>
        <w:jc w:val="both"/>
        <w:rPr>
          <w:rFonts w:hint="default"/>
          <w:lang w:val="en-US"/>
        </w:rPr>
      </w:pPr>
      <w:r>
        <w:rPr>
          <w:rFonts w:hint="default"/>
          <w:lang w:val="en-US"/>
        </w:rPr>
        <w:t xml:space="preserve">Figure 6 illustrates how the agent interacts with the environment to make adaptive changes and fine tune various network parameters. </w:t>
      </w:r>
    </w:p>
    <w:p w14:paraId="3618CD52">
      <w:pPr>
        <w:bidi w:val="0"/>
        <w:jc w:val="both"/>
        <w:rPr>
          <w:rFonts w:hint="default"/>
          <w:lang w:val="en-US"/>
        </w:rPr>
      </w:pPr>
      <w:r>
        <w:rPr>
          <w:rFonts w:hint="default"/>
          <w:lang w:val="en-US"/>
        </w:rPr>
        <w:t>The state space is define as Node Energy, Cluster info (no. of nodes, position of each nodes ) and Packet Delivery Ratio (pdr). The available action space includes maintaining the current configuration (A_NOOP), reassigning nodes between clusters (A_REASSIGN), switching cluster heads (A_SWITCH_CH) and adjusting transmission power through reduction (A_REDUCE_TX) or increment (A_INCREASE_TX). After executing an action, the system receives a reward based on the resulting network performance and the Q-table is updated accordingly using equation 9.</w:t>
      </w:r>
    </w:p>
    <w:p w14:paraId="08B96B41">
      <w:pPr>
        <w:bidi w:val="0"/>
        <w:jc w:val="both"/>
        <w:rPr>
          <w:rFonts w:hint="default"/>
          <w:lang w:val="en-US"/>
        </w:rPr>
      </w:pPr>
    </w:p>
    <w:p w14:paraId="725A364B">
      <w:pPr>
        <w:bidi w:val="0"/>
        <w:ind w:firstLine="270" w:firstLineChars="150"/>
        <w:jc w:val="both"/>
        <w:rPr>
          <w:rFonts w:hint="default" w:hAnsi="Cambria Math" w:eastAsia="SimSun"/>
          <w:sz w:val="18"/>
          <w:szCs w:val="18"/>
          <w:lang w:val="en-US"/>
        </w:rPr>
      </w:pPr>
      <m:oMath>
        <m:r>
          <m:rPr/>
          <w:rPr>
            <w:rFonts w:hint="default" w:ascii="Cambria Math" w:hAnsi="Cambria Math" w:eastAsia="SimSun"/>
            <w:sz w:val="18"/>
            <w:szCs w:val="18"/>
          </w:rPr>
          <m:t>R=α</m:t>
        </m:r>
        <m:d>
          <m:dPr>
            <m:ctrlPr>
              <w:rPr>
                <w:rFonts w:hint="default" w:ascii="Cambria Math" w:hAnsi="Cambria Math" w:eastAsia="SimSun"/>
                <w:sz w:val="18"/>
                <w:szCs w:val="18"/>
              </w:rPr>
            </m:ctrlPr>
          </m:dPr>
          <m:e>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after</m:t>
                </m:r>
                <m:ctrlPr>
                  <w:rPr>
                    <w:rFonts w:ascii="Cambria Math" w:hAnsi="Cambria Math" w:eastAsia="SimSun"/>
                    <w:sz w:val="18"/>
                    <w:szCs w:val="18"/>
                  </w:rPr>
                </m:ctrlPr>
              </m:sup>
            </m:sSubSup>
            <m:r>
              <m:rPr/>
              <w:rPr>
                <w:rFonts w:hint="default" w:ascii="Cambria Math" w:hAnsi="Cambria Math" w:eastAsia="SimSun"/>
                <w:sz w:val="18"/>
                <w:szCs w:val="18"/>
              </w:rPr>
              <m:t>−</m:t>
            </m:r>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before</m:t>
                </m:r>
                <m:ctrlPr>
                  <w:rPr>
                    <w:rFonts w:ascii="Cambria Math" w:hAnsi="Cambria Math" w:eastAsia="SimSun"/>
                    <w:sz w:val="18"/>
                    <w:szCs w:val="18"/>
                  </w:rPr>
                </m:ctrlPr>
              </m:sup>
            </m:sSubSup>
            <m:ctrlPr>
              <w:rPr>
                <w:rFonts w:hint="default" w:ascii="Cambria Math" w:hAnsi="Cambria Math" w:eastAsia="SimSun"/>
                <w:sz w:val="18"/>
                <w:szCs w:val="18"/>
              </w:rPr>
            </m:ctrlPr>
          </m:e>
        </m:d>
        <m:r>
          <m:rPr/>
          <w:rPr>
            <w:rFonts w:hint="default" w:ascii="Cambria Math" w:hAnsi="Cambria Math" w:eastAsia="SimSun"/>
            <w:sz w:val="18"/>
            <w:szCs w:val="18"/>
          </w:rPr>
          <m:t>+β</m:t>
        </m:r>
        <m:d>
          <m:dPr>
            <m:ctrlPr>
              <w:rPr>
                <w:rFonts w:hint="default" w:ascii="Cambria Math" w:hAnsi="Cambria Math" w:eastAsia="SimSun"/>
                <w:sz w:val="18"/>
                <w:szCs w:val="18"/>
              </w:rPr>
            </m:ctrlPr>
          </m:dPr>
          <m:e>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after</m:t>
                </m:r>
                <m:ctrlPr>
                  <w:rPr>
                    <w:rFonts w:ascii="Cambria Math" w:hAnsi="Cambria Math" w:eastAsia="SimSun"/>
                    <w:sz w:val="18"/>
                    <w:szCs w:val="18"/>
                  </w:rPr>
                </m:ctrlPr>
              </m:sub>
            </m:sSub>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target</m:t>
                </m:r>
                <m:ctrlPr>
                  <w:rPr>
                    <w:rFonts w:ascii="Cambria Math" w:hAnsi="Cambria Math" w:eastAsia="SimSun"/>
                    <w:sz w:val="18"/>
                    <w:szCs w:val="18"/>
                  </w:rPr>
                </m:ctrlPr>
              </m:sub>
            </m:sSub>
            <m:ctrlPr>
              <w:rPr>
                <w:rFonts w:hint="default" w:ascii="Cambria Math" w:hAnsi="Cambria Math" w:eastAsia="SimSun"/>
                <w:sz w:val="18"/>
                <w:szCs w:val="18"/>
              </w:rPr>
            </m:ctrlPr>
          </m:e>
        </m:d>
      </m:oMath>
      <w:r>
        <w:rPr>
          <w:rFonts w:hint="default" w:hAnsi="Cambria Math"/>
          <w:i w:val="0"/>
          <w:sz w:val="18"/>
          <w:szCs w:val="18"/>
          <w:lang w:val="en-US"/>
        </w:rPr>
        <w:t xml:space="preserve">     (10)</w:t>
      </w:r>
    </w:p>
    <w:p w14:paraId="0AAD24FD">
      <w:pPr>
        <w:bidi w:val="0"/>
        <w:jc w:val="both"/>
        <w:rPr>
          <w:rFonts w:hint="default" w:hAnsi="Arial" w:eastAsia="SimSun" w:cs="Arial"/>
          <w:i w:val="0"/>
          <w:iCs w:val="0"/>
          <w:caps w:val="0"/>
          <w:color w:val="0A0A0A"/>
          <w:spacing w:val="0"/>
          <w:sz w:val="24"/>
          <w:szCs w:val="24"/>
          <w:shd w:val="clear" w:fill="F0F2F5"/>
          <w:lang w:val="en-US"/>
        </w:rPr>
      </w:pPr>
      <m:oMathPara>
        <m:oMath>
          <m:r>
            <m:rPr/>
            <w:rPr>
              <w:rFonts w:hint="default" w:ascii="Cambria Math" w:hAnsi="Cambria Math" w:eastAsia="SimSun"/>
              <w:sz w:val="18"/>
              <w:szCs w:val="18"/>
            </w:rPr>
            <m:t>−γ⋅</m:t>
          </m:r>
          <m:sSub>
            <m:sSubPr>
              <m:ctrlPr>
                <w:rPr>
                  <w:rFonts w:hint="default" w:ascii="Cambria Math" w:hAnsi="Cambria Math" w:eastAsia="SimSun"/>
                  <w:sz w:val="18"/>
                  <w:szCs w:val="18"/>
                </w:rPr>
              </m:ctrlPr>
            </m:sSubPr>
            <m:e>
              <m:r>
                <m:rPr/>
                <w:rPr>
                  <w:rFonts w:hint="default" w:ascii="Cambria Math" w:hAnsi="Cambria Math" w:eastAsia="SimSun"/>
                  <w:sz w:val="18"/>
                  <w:szCs w:val="18"/>
                </w:rPr>
                <m:t>C</m:t>
              </m:r>
              <m:ctrlPr>
                <w:rPr>
                  <w:rFonts w:hint="default" w:ascii="Cambria Math" w:hAnsi="Cambria Math" w:eastAsia="SimSun"/>
                  <w:sz w:val="18"/>
                  <w:szCs w:val="18"/>
                </w:rPr>
              </m:ctrlPr>
            </m:e>
            <m:sub>
              <m:r>
                <m:rPr/>
                <w:rPr>
                  <w:rFonts w:hint="default" w:ascii="Cambria Math" w:hAnsi="Cambria Math" w:eastAsia="SimSun"/>
                  <w:sz w:val="18"/>
                  <w:szCs w:val="18"/>
                </w:rPr>
                <m:t>action</m:t>
              </m:r>
              <m:ctrlPr>
                <w:rPr>
                  <w:rFonts w:hint="default" w:ascii="Cambria Math" w:hAnsi="Cambria Math" w:eastAsia="SimSun"/>
                  <w:sz w:val="18"/>
                  <w:szCs w:val="18"/>
                </w:rPr>
              </m:ctrlPr>
            </m:sub>
          </m:sSub>
        </m:oMath>
      </m:oMathPara>
    </w:p>
    <w:p w14:paraId="5C9BEF9E">
      <w:pPr>
        <w:bidi w:val="0"/>
        <w:jc w:val="both"/>
        <w:rPr>
          <w:rFonts w:hint="default"/>
          <w:lang w:val="en-US"/>
        </w:rPr>
      </w:pPr>
    </w:p>
    <w:p w14:paraId="38CAF875">
      <w:pPr>
        <w:bidi w:val="0"/>
        <w:jc w:val="both"/>
        <w:rPr>
          <w:rFonts w:hint="default"/>
          <w:lang w:val="en-US"/>
        </w:rPr>
      </w:pPr>
      <w:r>
        <w:rPr>
          <w:rFonts w:hint="default"/>
          <w:lang w:val="en-US"/>
        </w:rPr>
        <w:t>Equation (10) represents reward function which guides the agent by balancing energy efficiency, communication reliability and action cost. It rewards higher residual energy and improved PDR while penalizing costly actions. This iterative process continues across multiple rounds until convergence is achieved. Upon convergence, the clusters reach an optimized configuration that balances energy consumption, communication efficiency and network stability. The algorithm terminates training when Q-value converges or reward stabilization occurs.</w:t>
      </w:r>
    </w:p>
    <w:p w14:paraId="218EF28B">
      <w:pPr>
        <w:bidi w:val="0"/>
        <w:jc w:val="both"/>
        <w:rPr>
          <w:rFonts w:hint="default"/>
          <w:i/>
          <w:iCs/>
          <w:lang w:val="en-US"/>
        </w:rPr>
      </w:pPr>
      <w:r>
        <w:rPr>
          <w:rFonts w:hint="default"/>
          <w:i/>
          <w:iCs/>
          <w:lang w:val="en-US"/>
        </w:rPr>
        <w:t>Layer 5: Communication Layer</w:t>
      </w:r>
    </w:p>
    <w:p w14:paraId="4D0CF5C9">
      <w:pPr>
        <w:bidi w:val="0"/>
        <w:ind w:firstLine="400" w:firstLineChars="200"/>
        <w:jc w:val="both"/>
        <w:rPr>
          <w:rFonts w:hint="default"/>
          <w:lang w:val="en-US"/>
        </w:rPr>
      </w:pPr>
      <w:r>
        <w:rPr>
          <w:rFonts w:hint="default"/>
          <w:lang w:val="en-US"/>
        </w:rPr>
        <w:t>This layer is responsible for wireless communication and channel modeling during data transmission between sensor nodes, CHs and the BS.  It incorporates multi-hop packet routing using Dijkstra’s algorithm over a composite wireless channel, where the composite wireless channel is incorporated at the link evaluation stage by modeling both small-scale and large-scale fading effects. Specifically, Rician fading is used to characterize line-of-sight dominant signal variations, while Log-normal shadowing captures environmental attenuation due to vegetation and terrain. The resulting channel gain is integrated into the routing mechanism by defining link weights as a function of both transmission energy and channel quality. This enables Dijkstra-based multi-hop routing to select paths that are not only energy-efficient but also reliable under realistic agricultural channel conditions. It employs a radio energy dissipation model to estimate transmission and reception energy costs based on the distance between nodes and the volume of transmitted data.</w:t>
      </w:r>
    </w:p>
    <w:p w14:paraId="4EC6EAC0">
      <w:pPr>
        <w:bidi w:val="0"/>
        <w:ind w:firstLine="400" w:firstLineChars="200"/>
        <w:jc w:val="both"/>
        <w:rPr>
          <w:rFonts w:hint="default"/>
          <w:lang w:val="en-US"/>
        </w:rPr>
      </w:pPr>
    </w:p>
    <w:p w14:paraId="6666AD73">
      <w:pPr>
        <w:bidi w:val="0"/>
        <w:ind w:firstLine="400" w:firstLineChars="200"/>
        <w:jc w:val="both"/>
        <w:rPr>
          <w:rFonts w:hint="default" w:hAnsi="Cambria Math"/>
          <w:i w:val="0"/>
          <w:sz w:val="20"/>
          <w:szCs w:val="20"/>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K</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LoS</m:t>
              </m:r>
              <m:ctrlPr>
                <w:rPr>
                  <w:rFonts w:hint="default"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hint="default"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1</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NLoS</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(11)</m:t>
          </m:r>
        </m:oMath>
      </m:oMathPara>
    </w:p>
    <w:p w14:paraId="5A3A6CE6">
      <w:pPr>
        <w:bidi w:val="0"/>
        <w:ind w:firstLine="400" w:firstLineChars="200"/>
        <w:jc w:val="both"/>
        <w:rPr>
          <w:rFonts w:hint="default" w:hAnsi="Cambria Math"/>
          <w:i w:val="0"/>
          <w:sz w:val="20"/>
          <w:szCs w:val="20"/>
          <w:lang w:val="en-US"/>
        </w:rPr>
      </w:pPr>
    </w:p>
    <w:p w14:paraId="4169F98C">
      <w:pPr>
        <w:bidi w:val="0"/>
        <w:jc w:val="both"/>
        <w:rPr>
          <w:rFonts w:hint="default" w:hAnsi="Cambria Math"/>
          <w:i w:val="0"/>
          <w:sz w:val="20"/>
          <w:szCs w:val="20"/>
          <w:lang w:val="en-US"/>
        </w:rPr>
      </w:pPr>
      <w:r>
        <w:rPr>
          <w:rFonts w:hint="default" w:hAnsi="Cambria Math"/>
          <w:i w:val="0"/>
          <w:sz w:val="20"/>
          <w:szCs w:val="20"/>
          <w:lang w:val="en-US"/>
        </w:rPr>
        <w:t xml:space="preserve">Equation (11) represents the small-scale fading component, modeled using the Rician distribution, suitable for Line-of-Sight (LoS) dominant environments. </w:t>
      </w:r>
    </w:p>
    <w:p w14:paraId="23DD3EB8">
      <w:pPr>
        <w:bidi w:val="0"/>
        <w:jc w:val="both"/>
        <w:rPr>
          <w:rFonts w:hint="default" w:hAnsi="Cambria Math"/>
          <w:i w:val="0"/>
          <w:sz w:val="20"/>
          <w:szCs w:val="20"/>
          <w:lang w:val="en-US"/>
        </w:rPr>
      </w:pPr>
    </w:p>
    <w:p w14:paraId="753EBDAC">
      <w:pPr>
        <w:bidi w:val="0"/>
        <w:jc w:val="both"/>
        <w:rPr>
          <w:rFonts w:hint="default" w:hAnsi="Cambria Math" w:eastAsia="SimSun"/>
          <w:i w:val="0"/>
          <w:sz w:val="24"/>
          <w:lang w:val="en-US"/>
        </w:rPr>
      </w:pPr>
      <m:oMathPara>
        <m:oMath>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r>
            <m:rPr/>
            <w:rPr>
              <w:rFonts w:hint="default" w:ascii="Cambria Math" w:hAnsi="Cambria Math" w:eastAsia="SimSun"/>
              <w:sz w:val="20"/>
              <w:szCs w:val="20"/>
            </w:rPr>
            <m:t>)+10n</m:t>
          </m:r>
          <m:func>
            <m:funcPr>
              <m:ctrlPr>
                <w:rPr>
                  <w:rFonts w:hint="default" w:ascii="Cambria Math" w:hAnsi="Cambria Math" w:eastAsia="SimSun"/>
                  <w:sz w:val="20"/>
                  <w:szCs w:val="20"/>
                </w:rPr>
              </m:ctrlPr>
            </m:funcPr>
            <m:fName>
              <m:sSub>
                <m:sSubPr>
                  <m:ctrlPr>
                    <w:rPr>
                      <w:rFonts w:hint="default" w:ascii="Cambria Math" w:hAnsi="Cambria Math" w:eastAsia="SimSun"/>
                      <w:sz w:val="20"/>
                      <w:szCs w:val="20"/>
                    </w:rPr>
                  </m:ctrlPr>
                </m:sSubPr>
                <m:e>
                  <m:r>
                    <m:rPr>
                      <m:sty m:val="p"/>
                    </m:rPr>
                    <w:rPr>
                      <w:rFonts w:hint="default" w:ascii="Cambria Math" w:hAnsi="Cambria Math" w:eastAsia="SimSun"/>
                      <w:sz w:val="20"/>
                      <w:szCs w:val="20"/>
                    </w:rPr>
                    <m:t>log</m:t>
                  </m:r>
                  <m:ctrlPr>
                    <w:rPr>
                      <w:rFonts w:ascii="Cambria Math" w:hAnsi="Cambria Math" w:eastAsia="SimSun"/>
                      <w:sz w:val="20"/>
                      <w:szCs w:val="20"/>
                    </w:rPr>
                  </m:ctrlPr>
                </m:e>
                <m:sub>
                  <m:r>
                    <m:rPr/>
                    <w:rPr>
                      <w:rFonts w:hint="default" w:ascii="Cambria Math" w:hAnsi="Cambria Math" w:eastAsia="SimSun"/>
                      <w:sz w:val="20"/>
                      <w:szCs w:val="20"/>
                    </w:rPr>
                    <m:t>10</m:t>
                  </m:r>
                  <m:ctrlPr>
                    <w:rPr>
                      <w:rFonts w:ascii="Cambria Math" w:hAnsi="Cambria Math" w:eastAsia="SimSun"/>
                      <w:sz w:val="20"/>
                      <w:szCs w:val="20"/>
                    </w:rPr>
                  </m:ctrlPr>
                </m:sub>
              </m:sSub>
              <m:ctrlPr>
                <w:rPr>
                  <w:rFonts w:hint="default" w:ascii="Cambria Math" w:hAnsi="Cambria Math" w:eastAsia="SimSun"/>
                  <w:sz w:val="20"/>
                  <w:szCs w:val="20"/>
                </w:rPr>
              </m:ctrlPr>
            </m:fName>
            <m:e>
              <m:d>
                <m:dPr>
                  <m:ctrlPr>
                    <w:rPr>
                      <w:rFonts w:hint="default" w:ascii="Cambria Math" w:hAnsi="Cambria Math" w:eastAsia="SimSun"/>
                      <w:sz w:val="20"/>
                      <w:szCs w:val="20"/>
                    </w:rPr>
                  </m:ctrlPr>
                </m:dPr>
                <m:e>
                  <m:f>
                    <m:fPr>
                      <m:ctrlPr>
                        <w:rPr>
                          <w:rFonts w:hint="default" w:ascii="Cambria Math" w:hAnsi="Cambria Math" w:eastAsia="SimSun"/>
                          <w:sz w:val="20"/>
                          <w:szCs w:val="20"/>
                        </w:rPr>
                      </m:ctrlPr>
                    </m:fPr>
                    <m:num>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ctrlPr>
                        <w:rPr>
                          <w:rFonts w:hint="default" w:ascii="Cambria Math" w:hAnsi="Cambria Math" w:eastAsia="SimSun"/>
                          <w:sz w:val="20"/>
                          <w:szCs w:val="20"/>
                        </w:rPr>
                      </m:ctrlPr>
                    </m:num>
                    <m:den>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ctrlPr>
                        <w:rPr>
                          <w:rFonts w:hint="default" w:ascii="Cambria Math" w:hAnsi="Cambria Math" w:eastAsia="SimSun"/>
                          <w:sz w:val="20"/>
                          <w:szCs w:val="20"/>
                        </w:rPr>
                      </m:ctrlPr>
                    </m:den>
                  </m:f>
                  <m:ctrlPr>
                    <w:rPr>
                      <w:rFonts w:hint="default" w:ascii="Cambria Math" w:hAnsi="Cambria Math" w:eastAsia="SimSun"/>
                      <w:sz w:val="20"/>
                      <w:szCs w:val="20"/>
                    </w:rPr>
                  </m:ctrlPr>
                </m:e>
              </m:d>
              <m:ctrlPr>
                <w:rPr>
                  <w:rFonts w:hint="default" w:ascii="Cambria Math" w:hAnsi="Cambria Math" w:eastAsia="SimSun"/>
                  <w:sz w:val="20"/>
                  <w:szCs w:val="20"/>
                </w:rPr>
              </m:ctrlPr>
            </m:e>
          </m:func>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X</m:t>
              </m:r>
              <m:ctrlPr>
                <w:rPr>
                  <w:rFonts w:hint="default" w:ascii="Cambria Math" w:hAnsi="Cambria Math" w:eastAsia="SimSun"/>
                  <w:sz w:val="20"/>
                  <w:szCs w:val="20"/>
                </w:rPr>
              </m:ctrlPr>
            </m:e>
            <m:sub>
              <m:r>
                <m:rPr/>
                <w:rPr>
                  <w:rFonts w:hint="default" w:ascii="Cambria Math" w:hAnsi="Cambria Math" w:eastAsia="SimSun"/>
                  <w:sz w:val="20"/>
                  <w:szCs w:val="20"/>
                </w:rPr>
                <m:t>σ</m:t>
              </m:r>
              <m:r>
                <m:rPr/>
                <w:rPr>
                  <w:rFonts w:hint="default" w:ascii="Cambria Math" w:hAnsi="Cambria Math"/>
                  <w:sz w:val="20"/>
                  <w:szCs w:val="20"/>
                  <w:lang w:val="en-US"/>
                </w:rPr>
                <m:t xml:space="preserve"> </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(12)</m:t>
          </m:r>
        </m:oMath>
      </m:oMathPara>
    </w:p>
    <w:p w14:paraId="7F1B5479">
      <w:pPr>
        <w:bidi w:val="0"/>
        <w:jc w:val="both"/>
        <w:rPr>
          <w:rFonts w:hint="default" w:hAnsi="Cambria Math" w:eastAsia="SimSun"/>
          <w:i w:val="0"/>
          <w:sz w:val="24"/>
        </w:rPr>
      </w:pPr>
    </w:p>
    <w:p w14:paraId="154C7BF2">
      <w:pPr>
        <w:bidi w:val="0"/>
        <w:jc w:val="both"/>
        <w:rPr>
          <w:rFonts w:hint="default" w:hAnsi="Cambria Math" w:eastAsia="SimSun"/>
          <w:i w:val="0"/>
          <w:sz w:val="24"/>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G</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sSup>
            <m:sSupPr>
              <m:ctrlPr>
                <w:rPr>
                  <w:rFonts w:hint="default" w:ascii="Cambria Math" w:hAnsi="Cambria Math" w:eastAsia="SimSun"/>
                  <w:sz w:val="20"/>
                  <w:szCs w:val="20"/>
                </w:rPr>
              </m:ctrlPr>
            </m:sSupPr>
            <m:e>
              <m:r>
                <m:rPr/>
                <w:rPr>
                  <w:rFonts w:hint="default" w:ascii="Cambria Math" w:hAnsi="Cambria Math" w:eastAsia="SimSun"/>
                  <w:sz w:val="20"/>
                  <w:szCs w:val="20"/>
                </w:rPr>
                <m:t>|</m:t>
              </m:r>
              <m:ctrlPr>
                <w:rPr>
                  <w:rFonts w:ascii="Cambria Math" w:hAnsi="Cambria Math" w:eastAsia="SimSun"/>
                  <w:sz w:val="20"/>
                  <w:szCs w:val="20"/>
                </w:rPr>
              </m:ctrlPr>
            </m:e>
            <m:sup>
              <m:r>
                <m:rPr/>
                <w:rPr>
                  <w:rFonts w:hint="default" w:ascii="Cambria Math" w:hAnsi="Cambria Math" w:eastAsia="SimSun"/>
                  <w:sz w:val="20"/>
                  <w:szCs w:val="20"/>
                </w:rPr>
                <m:t>2</m:t>
              </m:r>
              <m:ctrlPr>
                <w:rPr>
                  <w:rFonts w:ascii="Cambria Math" w:hAnsi="Cambria Math" w:eastAsia="SimSun"/>
                  <w:sz w:val="20"/>
                  <w:szCs w:val="20"/>
                </w:rPr>
              </m:ctrlPr>
            </m:sup>
          </m:sSup>
          <m:r>
            <m:rPr/>
            <w:rPr>
              <w:rFonts w:hint="default" w:ascii="Cambria Math" w:hAnsi="Cambria Math" w:eastAsia="SimSun"/>
              <w:sz w:val="20"/>
              <w:szCs w:val="20"/>
            </w:rPr>
            <m:t>⋅1</m:t>
          </m:r>
          <m:sSup>
            <m:sSupPr>
              <m:ctrlPr>
                <w:rPr>
                  <w:rFonts w:hint="default" w:ascii="Cambria Math" w:hAnsi="Cambria Math" w:eastAsia="SimSun"/>
                  <w:sz w:val="20"/>
                  <w:szCs w:val="20"/>
                </w:rPr>
              </m:ctrlPr>
            </m:sSupPr>
            <m:e>
              <m:r>
                <m:rPr/>
                <w:rPr>
                  <w:rFonts w:hint="default" w:ascii="Cambria Math" w:hAnsi="Cambria Math" w:eastAsia="SimSun"/>
                  <w:sz w:val="20"/>
                  <w:szCs w:val="20"/>
                </w:rPr>
                <m:t>0</m:t>
              </m:r>
              <m:ctrlPr>
                <w:rPr>
                  <w:rFonts w:ascii="Cambria Math" w:hAnsi="Cambria Math" w:eastAsia="SimSun"/>
                  <w:sz w:val="20"/>
                  <w:szCs w:val="20"/>
                </w:rPr>
              </m:ctrlPr>
            </m:e>
            <m:sup>
              <m:r>
                <m:rPr/>
                <w:rPr>
                  <w:rFonts w:hint="default" w:ascii="Cambria Math" w:hAnsi="Cambria Math" w:eastAsia="SimSun"/>
                  <w:sz w:val="20"/>
                  <w:szCs w:val="20"/>
                </w:rPr>
                <m:t>−</m:t>
              </m:r>
              <m:f>
                <m:fPr>
                  <m:ctrlPr>
                    <w:rPr>
                      <w:rFonts w:hint="default" w:ascii="Cambria Math" w:hAnsi="Cambria Math" w:eastAsia="SimSun"/>
                      <w:sz w:val="20"/>
                      <w:szCs w:val="20"/>
                    </w:rPr>
                  </m:ctrlPr>
                </m:fPr>
                <m:num>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ctrlPr>
                    <w:rPr>
                      <w:rFonts w:hint="default" w:ascii="Cambria Math" w:hAnsi="Cambria Math" w:eastAsia="SimSun"/>
                      <w:sz w:val="20"/>
                      <w:szCs w:val="20"/>
                    </w:rPr>
                  </m:ctrlPr>
                </m:num>
                <m:den>
                  <m:r>
                    <m:rPr/>
                    <w:rPr>
                      <w:rFonts w:hint="default" w:ascii="Cambria Math" w:hAnsi="Cambria Math" w:eastAsia="SimSun"/>
                      <w:sz w:val="20"/>
                      <w:szCs w:val="20"/>
                    </w:rPr>
                    <m:t>10</m:t>
                  </m:r>
                  <m:ctrlPr>
                    <w:rPr>
                      <w:rFonts w:hint="default" w:ascii="Cambria Math" w:hAnsi="Cambria Math" w:eastAsia="SimSun"/>
                      <w:sz w:val="20"/>
                      <w:szCs w:val="20"/>
                    </w:rPr>
                  </m:ctrlPr>
                </m:den>
              </m:f>
              <m:ctrlPr>
                <w:rPr>
                  <w:rFonts w:hint="default" w:ascii="Cambria Math" w:hAnsi="Cambria Math" w:eastAsia="SimSun"/>
                  <w:sz w:val="20"/>
                  <w:szCs w:val="20"/>
                </w:rPr>
              </m:ctrlPr>
            </m:sup>
          </m:sSup>
          <m:r>
            <m:rPr>
              <m:sty m:val="p"/>
            </m:rPr>
            <w:rPr>
              <w:rFonts w:hint="default" w:ascii="Cambria Math" w:hAnsi="Cambria Math"/>
              <w:sz w:val="20"/>
              <w:szCs w:val="20"/>
              <w:lang w:val="en-US"/>
            </w:rPr>
            <m:t xml:space="preserve">                                                   (13)</m:t>
          </m:r>
        </m:oMath>
      </m:oMathPara>
    </w:p>
    <w:p w14:paraId="3D59550F">
      <w:pPr>
        <w:bidi w:val="0"/>
        <w:jc w:val="both"/>
        <w:rPr>
          <w:rFonts w:hint="default" w:hAnsi="Cambria Math" w:eastAsia="SimSun"/>
          <w:i w:val="0"/>
          <w:sz w:val="24"/>
        </w:rPr>
      </w:pPr>
    </w:p>
    <w:p w14:paraId="24C56D63">
      <w:pPr>
        <w:bidi w:val="0"/>
        <w:jc w:val="both"/>
        <w:rPr>
          <w:rFonts w:hint="default" w:hAnsi="SimSun" w:cs="SimSun"/>
          <w:i w:val="0"/>
          <w:sz w:val="20"/>
          <w:szCs w:val="20"/>
          <w:lang w:val="en-US"/>
        </w:rPr>
      </w:pPr>
      <w:r>
        <w:rPr>
          <w:rFonts w:hint="default" w:hAnsi="SimSun" w:cs="SimSun"/>
          <w:i w:val="0"/>
          <w:sz w:val="20"/>
          <w:szCs w:val="20"/>
          <w:lang w:val="en-US"/>
        </w:rPr>
        <w:t>Equation (12) represent the large-scale path loss by shadowing, n is the path loss exponent, Xσ is a Gaussian random variable representing shadowing effects. Equation (13) represents the overall channel gain which is obtained by combining small-scale and large-scale effects, t</w:t>
      </w:r>
      <w:r>
        <w:rPr>
          <w:rFonts w:hint="default" w:hAnsi="SimSun" w:eastAsia="SimSun" w:cs="SimSun"/>
          <w:i w:val="0"/>
          <w:sz w:val="20"/>
          <w:szCs w:val="20"/>
          <w:lang w:val="en-US"/>
        </w:rPr>
        <w:t>he effective channel gain between nodes i and j is computed as</w:t>
      </w:r>
      <w:r>
        <w:rPr>
          <w:rFonts w:hint="default" w:hAnsi="SimSun" w:cs="SimSun"/>
          <w:i w:val="0"/>
          <w:sz w:val="20"/>
          <w:szCs w:val="20"/>
          <w:lang w:val="en-US"/>
        </w:rPr>
        <w:t xml:space="preserve"> Gij. Now  SNRᵢⱼ will be Gij times of SNR.</w:t>
      </w:r>
    </w:p>
    <w:p w14:paraId="08A990C9">
      <w:pPr>
        <w:keepNext w:val="0"/>
        <w:keepLines w:val="0"/>
        <w:pageBreakBefore w:val="0"/>
        <w:widowControl/>
        <w:kinsoku/>
        <w:wordWrap/>
        <w:overflowPunct/>
        <w:topLinePunct w:val="0"/>
        <w:autoSpaceDE/>
        <w:autoSpaceDN/>
        <w:bidi w:val="0"/>
        <w:adjustRightInd/>
        <w:snapToGrid/>
        <w:spacing w:before="271" w:beforeLines="75" w:line="360" w:lineRule="auto"/>
        <w:ind w:left="100" w:leftChars="50" w:right="100" w:rightChars="50"/>
        <w:jc w:val="center"/>
        <w:textAlignment w:val="auto"/>
        <w:rPr>
          <w:rFonts w:hint="default" w:hAnsi="SimSun" w:cs="SimSun"/>
          <w:i w:val="0"/>
          <w:sz w:val="20"/>
          <w:szCs w:val="20"/>
          <w:lang w:val="en-US"/>
        </w:rPr>
      </w:pPr>
      <w:r>
        <w:drawing>
          <wp:anchor distT="0" distB="0" distL="114300" distR="114300" simplePos="0" relativeHeight="251667456" behindDoc="0" locked="0" layoutInCell="1" allowOverlap="1">
            <wp:simplePos x="0" y="0"/>
            <wp:positionH relativeFrom="column">
              <wp:posOffset>60325</wp:posOffset>
            </wp:positionH>
            <wp:positionV relativeFrom="paragraph">
              <wp:posOffset>244475</wp:posOffset>
            </wp:positionV>
            <wp:extent cx="2996565" cy="1986280"/>
            <wp:effectExtent l="0" t="0" r="13335" b="13970"/>
            <wp:wrapTopAndBottom/>
            <wp:docPr id="7"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omm"/>
                    <pic:cNvPicPr>
                      <a:picLocks noChangeAspect="1"/>
                    </pic:cNvPicPr>
                  </pic:nvPicPr>
                  <pic:blipFill>
                    <a:blip r:embed="rId15"/>
                    <a:stretch>
                      <a:fillRect/>
                    </a:stretch>
                  </pic:blipFill>
                  <pic:spPr>
                    <a:xfrm>
                      <a:off x="0" y="0"/>
                      <a:ext cx="2996565" cy="1986280"/>
                    </a:xfrm>
                    <a:prstGeom prst="rect">
                      <a:avLst/>
                    </a:prstGeom>
                  </pic:spPr>
                </pic:pic>
              </a:graphicData>
            </a:graphic>
          </wp:anchor>
        </w:drawing>
      </w:r>
      <w:r>
        <w:rPr>
          <w:rFonts w:hint="default"/>
          <w:sz w:val="16"/>
          <w:szCs w:val="16"/>
          <w:lang w:val="en-US"/>
        </w:rPr>
        <w:t>Fgure 7. Q-Learning agenrt decision making framework</w:t>
      </w:r>
    </w:p>
    <w:p w14:paraId="4F1910DC">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Figure 7 represents wireless links using a composite Rician Log-normal channel and computes link weights based on both energy consumption and channel quality.</w:t>
      </w:r>
    </w:p>
    <w:p w14:paraId="2DBC92CA">
      <w:pPr>
        <w:bidi w:val="0"/>
        <w:jc w:val="both"/>
        <w:rPr>
          <w:rFonts w:hint="default"/>
          <w:lang w:val="en-US"/>
        </w:rPr>
      </w:pPr>
      <w:r>
        <w:rPr>
          <w:rFonts w:hint="default"/>
          <w:lang w:val="en-US"/>
        </w:rPr>
        <w:drawing>
          <wp:inline distT="0" distB="0" distL="114300" distR="114300">
            <wp:extent cx="6420485" cy="3674745"/>
            <wp:effectExtent l="0" t="0" r="18415" b="1905"/>
            <wp:docPr id="16" name="Picture 16" descr="combinedLayer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ombinedLayers (12)"/>
                    <pic:cNvPicPr>
                      <a:picLocks noChangeAspect="1"/>
                    </pic:cNvPicPr>
                  </pic:nvPicPr>
                  <pic:blipFill>
                    <a:blip r:embed="rId16"/>
                    <a:stretch>
                      <a:fillRect/>
                    </a:stretch>
                  </pic:blipFill>
                  <pic:spPr>
                    <a:xfrm>
                      <a:off x="0" y="0"/>
                      <a:ext cx="6420485" cy="3674745"/>
                    </a:xfrm>
                    <a:prstGeom prst="rect">
                      <a:avLst/>
                    </a:prstGeom>
                  </pic:spPr>
                </pic:pic>
              </a:graphicData>
            </a:graphic>
          </wp:inline>
        </w:drawing>
      </w:r>
    </w:p>
    <w:p w14:paraId="33989425">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8. End-to-End Layer Integration</w:t>
      </w:r>
    </w:p>
    <w:p w14:paraId="584DDAF9">
      <w:pPr>
        <w:bidi w:val="0"/>
        <w:jc w:val="both"/>
        <w:rPr>
          <w:rFonts w:hint="default"/>
          <w:lang w:val="en-US"/>
        </w:rPr>
      </w:pPr>
    </w:p>
    <w:p w14:paraId="5C65E1F5">
      <w:pPr>
        <w:bidi w:val="0"/>
        <w:jc w:val="both"/>
        <w:rPr>
          <w:rFonts w:hint="default"/>
          <w:lang w:val="en-US"/>
        </w:rPr>
        <w:sectPr>
          <w:type w:val="continuous"/>
          <w:pgSz w:w="11906" w:h="16838"/>
          <w:pgMar w:top="1080" w:right="893" w:bottom="1080" w:left="893" w:header="720" w:footer="720" w:gutter="0"/>
          <w:cols w:space="425" w:num="1"/>
          <w:docGrid w:linePitch="360" w:charSpace="0"/>
        </w:sectPr>
      </w:pPr>
    </w:p>
    <w:p w14:paraId="0553DE2C">
      <w:pPr>
        <w:bidi w:val="0"/>
        <w:jc w:val="both"/>
        <w:rPr>
          <w:rFonts w:hint="default"/>
          <w:lang w:val="en-US"/>
        </w:rPr>
      </w:pPr>
      <w:r>
        <w:rPr>
          <w:rFonts w:hint="default"/>
          <w:lang w:val="en-US"/>
        </w:rPr>
        <w:t>Figure 8 illustrates end-to-end integration of each layers of RLHC framework, which begins with layer 1 that is DEECP based probability computation incorporating residual energy and node heterogeneity, followed by utility-driven CH selection, then clusters are formed using a CH-guided K-Means approach to ensure spatial compactness after that a Q-learning module optimizes cluster operations dynamically using state inputs and finally a composite channel model (Rician small-scale + Log-normal large-scale fading) is used along with Dijkstra-based multi-hop routing for efficient data transmission.</w:t>
      </w:r>
    </w:p>
    <w:p w14:paraId="1FD64AF6">
      <w:pPr>
        <w:bidi w:val="0"/>
        <w:jc w:val="both"/>
        <w:rPr>
          <w:rFonts w:hint="default"/>
          <w:lang w:val="en-US"/>
        </w:rPr>
      </w:pPr>
    </w:p>
    <w:p w14:paraId="3AC9DB5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b w:val="0"/>
          <w:bCs w:val="0"/>
          <w:sz w:val="20"/>
          <w:szCs w:val="20"/>
          <w:lang w:val="en-US"/>
        </w:rPr>
        <w:t xml:space="preserve">Simulation </w:t>
      </w:r>
      <w:r>
        <w:rPr>
          <w:rFonts w:hint="default" w:ascii="Times New Roman" w:hAnsi="Times New Roman" w:eastAsia="SimSun" w:cs="Times New Roman"/>
          <w:color w:val="000000"/>
          <w:kern w:val="0"/>
          <w:sz w:val="20"/>
          <w:szCs w:val="20"/>
          <w:lang w:val="en-US" w:eastAsia="zh-CN" w:bidi="ar"/>
        </w:rPr>
        <w:t>parameters for Agri-IoT</w:t>
      </w:r>
    </w:p>
    <w:tbl>
      <w:tblPr>
        <w:tblStyle w:val="17"/>
        <w:tblpPr w:leftFromText="180" w:rightFromText="180" w:vertAnchor="page" w:horzAnchor="page" w:tblpX="1009" w:tblpY="1054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3"/>
        <w:gridCol w:w="1903"/>
      </w:tblGrid>
      <w:tr w14:paraId="622E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shd w:val="clear" w:color="auto" w:fill="BEBEBE" w:themeFill="background1" w:themeFillShade="BF"/>
          </w:tcPr>
          <w:p w14:paraId="4E9AEDA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903" w:type="dxa"/>
            <w:shd w:val="clear" w:color="auto" w:fill="BEBEBE" w:themeFill="background1" w:themeFillShade="BF"/>
          </w:tcPr>
          <w:p w14:paraId="4A65E95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0058E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19B2C0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903" w:type="dxa"/>
          </w:tcPr>
          <w:p w14:paraId="02721FA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1000</w:t>
            </w:r>
            <w:r>
              <w:rPr>
                <w:rFonts w:hint="default" w:ascii="Times New Roman" w:hAnsi="Times New Roman" w:eastAsia="SimSun" w:cs="Times New Roman"/>
                <w:color w:val="000000"/>
                <w:kern w:val="0"/>
                <w:sz w:val="20"/>
                <w:szCs w:val="20"/>
                <w:vertAlign w:val="baseline"/>
                <w:lang w:val="en-US" w:eastAsia="zh-CN" w:bidi="ar"/>
              </w:rPr>
              <w:t xml:space="preserve">m x </w:t>
            </w:r>
            <w:r>
              <w:rPr>
                <w:rFonts w:hint="default" w:cs="Times New Roman"/>
                <w:color w:val="000000"/>
                <w:kern w:val="0"/>
                <w:sz w:val="20"/>
                <w:szCs w:val="20"/>
                <w:vertAlign w:val="baseline"/>
                <w:lang w:val="en-US" w:eastAsia="zh-CN" w:bidi="ar"/>
              </w:rPr>
              <w:t>10</w:t>
            </w:r>
            <w:r>
              <w:rPr>
                <w:rFonts w:hint="default" w:ascii="Times New Roman" w:hAnsi="Times New Roman" w:eastAsia="SimSun" w:cs="Times New Roman"/>
                <w:color w:val="000000"/>
                <w:kern w:val="0"/>
                <w:sz w:val="20"/>
                <w:szCs w:val="20"/>
                <w:vertAlign w:val="baseline"/>
                <w:lang w:val="en-US" w:eastAsia="zh-CN" w:bidi="ar"/>
              </w:rPr>
              <w:t>00m</w:t>
            </w:r>
          </w:p>
        </w:tc>
      </w:tr>
      <w:tr w14:paraId="25D8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10FCC3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903" w:type="dxa"/>
          </w:tcPr>
          <w:p w14:paraId="33D5BE0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150</w:t>
            </w:r>
          </w:p>
        </w:tc>
      </w:tr>
      <w:tr w14:paraId="1D3D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DBE68D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903" w:type="dxa"/>
          </w:tcPr>
          <w:p w14:paraId="29668B4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7D66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E2E8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903" w:type="dxa"/>
          </w:tcPr>
          <w:p w14:paraId="0CAB79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128 bytes</w:t>
            </w:r>
          </w:p>
        </w:tc>
      </w:tr>
      <w:tr w14:paraId="3E3CA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CBAED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903" w:type="dxa"/>
          </w:tcPr>
          <w:p w14:paraId="7A38C27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14FE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88B429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903" w:type="dxa"/>
          </w:tcPr>
          <w:p w14:paraId="39AB910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1C3E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487B150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903" w:type="dxa"/>
          </w:tcPr>
          <w:p w14:paraId="7B123F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B49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07B3C5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903" w:type="dxa"/>
          </w:tcPr>
          <w:p w14:paraId="0DB286E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735C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CB46A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903" w:type="dxa"/>
          </w:tcPr>
          <w:p w14:paraId="27B3704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64DBB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12253D9">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903" w:type="dxa"/>
          </w:tcPr>
          <w:p w14:paraId="2321496E">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1000 - 4000</w:t>
            </w:r>
          </w:p>
        </w:tc>
      </w:tr>
      <w:tr w14:paraId="14DCD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043700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Sectorization</w:t>
            </w:r>
          </w:p>
        </w:tc>
        <w:tc>
          <w:tcPr>
            <w:tcW w:w="1903" w:type="dxa"/>
          </w:tcPr>
          <w:p w14:paraId="0C54889D">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3 × 3 grid (9 sectors)</w:t>
            </w:r>
          </w:p>
        </w:tc>
      </w:tr>
      <w:tr w14:paraId="157D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6A7BC8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Operating Frequency</w:t>
            </w:r>
          </w:p>
        </w:tc>
        <w:tc>
          <w:tcPr>
            <w:tcW w:w="1903" w:type="dxa"/>
          </w:tcPr>
          <w:p w14:paraId="5EB6F636">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865 MHz (LoRa)</w:t>
            </w:r>
          </w:p>
        </w:tc>
      </w:tr>
    </w:tbl>
    <w:p w14:paraId="22D64660">
      <w:pPr>
        <w:bidi w:val="0"/>
        <w:jc w:val="both"/>
        <w:rPr>
          <w:rFonts w:hint="default"/>
          <w:lang w:val="en-US"/>
        </w:rPr>
      </w:pPr>
    </w:p>
    <w:p w14:paraId="43F37A3C">
      <w:pPr>
        <w:bidi w:val="0"/>
        <w:jc w:val="both"/>
        <w:rPr>
          <w:rFonts w:hint="default"/>
          <w:lang w:val="en-US"/>
        </w:rPr>
      </w:pPr>
      <w:r>
        <w:rPr>
          <w:rFonts w:hint="default"/>
          <w:lang w:val="en-US"/>
        </w:rPr>
        <w:t>This framework is deployed in two fashions. First one is centralized approach, where the entire framework operates at the BS, where global network information is available then it disseminates decisions to sensor nodes. Second one is federated (distributed) approach, where the framework is executed at the CH level. Each CH locally performs all the operation then the local Q-Table are aggregated at BS after ‘n’ numbers of  rounds to reach a global policy.</w:t>
      </w: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3BA89860">
      <w:pPr>
        <w:bidi w:val="0"/>
        <w:jc w:val="both"/>
        <w:rPr>
          <w:rFonts w:hint="default"/>
          <w:lang w:val="en-US"/>
        </w:rPr>
      </w:pPr>
      <w:r>
        <w:rPr>
          <w:rFonts w:hint="default"/>
          <w:lang w:val="en-US"/>
        </w:rPr>
        <w:t xml:space="preserve">This section presents the performance evaluation of the various energy optimization </w:t>
      </w:r>
      <w:r>
        <w:rPr>
          <w:rFonts w:hint="default"/>
          <w:b w:val="0"/>
          <w:bCs w:val="0"/>
          <w:i w:val="0"/>
          <w:iCs w:val="0"/>
          <w:sz w:val="20"/>
          <w:szCs w:val="20"/>
          <w:lang w:val="en-US"/>
        </w:rPr>
        <w:t xml:space="preserve">algorithms </w:t>
      </w:r>
      <w:r>
        <w:rPr>
          <w:rFonts w:hint="default"/>
          <w:lang w:val="en-US"/>
        </w:rPr>
        <w:t xml:space="preserve">and the proposed framework. The analysis focuses on the </w:t>
      </w:r>
      <w:r>
        <w:rPr>
          <w:rFonts w:hint="default"/>
          <w:color w:val="000000"/>
          <w:kern w:val="0"/>
          <w:sz w:val="20"/>
          <w:szCs w:val="20"/>
          <w:lang w:val="en-US" w:eastAsia="zh-CN"/>
        </w:rPr>
        <w:t xml:space="preserve">sectoral survivability,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energy losses due to dynamic random channel conditions are neglected.</w:t>
      </w:r>
    </w:p>
    <w:p w14:paraId="04320D24">
      <w:pPr>
        <w:bidi w:val="0"/>
        <w:jc w:val="both"/>
        <w:rPr>
          <w:rFonts w:hint="default"/>
          <w:sz w:val="16"/>
          <w:szCs w:val="16"/>
          <w:lang w:val="en-US"/>
        </w:rPr>
      </w:pPr>
      <w:r>
        <w:rPr>
          <w:rFonts w:hint="default"/>
          <w:lang w:val="en-US"/>
        </w:rPr>
        <w:drawing>
          <wp:anchor distT="0" distB="0" distL="114300" distR="114300" simplePos="0" relativeHeight="251668480" behindDoc="0" locked="0" layoutInCell="1" allowOverlap="1">
            <wp:simplePos x="0" y="0"/>
            <wp:positionH relativeFrom="column">
              <wp:posOffset>0</wp:posOffset>
            </wp:positionH>
            <wp:positionV relativeFrom="paragraph">
              <wp:posOffset>71120</wp:posOffset>
            </wp:positionV>
            <wp:extent cx="3077210" cy="1040765"/>
            <wp:effectExtent l="0" t="0" r="8890" b="6985"/>
            <wp:wrapTopAndBottom/>
            <wp:docPr id="8" name="Picture 8" descr="secto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ctor_comparison"/>
                    <pic:cNvPicPr>
                      <a:picLocks noChangeAspect="1"/>
                    </pic:cNvPicPr>
                  </pic:nvPicPr>
                  <pic:blipFill>
                    <a:blip r:embed="rId17"/>
                    <a:stretch>
                      <a:fillRect/>
                    </a:stretch>
                  </pic:blipFill>
                  <pic:spPr>
                    <a:xfrm>
                      <a:off x="0" y="0"/>
                      <a:ext cx="3077210" cy="1040765"/>
                    </a:xfrm>
                    <a:prstGeom prst="rect">
                      <a:avLst/>
                    </a:prstGeom>
                  </pic:spPr>
                </pic:pic>
              </a:graphicData>
            </a:graphic>
          </wp:anchor>
        </w:drawing>
      </w:r>
    </w:p>
    <w:p w14:paraId="2DE7D22E">
      <w:pPr>
        <w:bidi w:val="0"/>
        <w:jc w:val="center"/>
        <w:rPr>
          <w:rFonts w:hint="default"/>
          <w:sz w:val="16"/>
          <w:szCs w:val="16"/>
          <w:lang w:val="en-US"/>
        </w:rPr>
      </w:pPr>
      <w:r>
        <w:rPr>
          <w:rFonts w:hint="default"/>
          <w:sz w:val="16"/>
          <w:szCs w:val="16"/>
          <w:lang w:val="en-US"/>
        </w:rPr>
        <w:drawing>
          <wp:inline distT="0" distB="0" distL="114300" distR="114300">
            <wp:extent cx="3077210" cy="1040765"/>
            <wp:effectExtent l="0" t="0" r="8890" b="6985"/>
            <wp:docPr id="15" name="Picture 15" descr="sector_comparis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ector_comparison1"/>
                    <pic:cNvPicPr>
                      <a:picLocks noChangeAspect="1"/>
                    </pic:cNvPicPr>
                  </pic:nvPicPr>
                  <pic:blipFill>
                    <a:blip r:embed="rId18"/>
                    <a:stretch>
                      <a:fillRect/>
                    </a:stretch>
                  </pic:blipFill>
                  <pic:spPr>
                    <a:xfrm>
                      <a:off x="0" y="0"/>
                      <a:ext cx="3077210" cy="1040765"/>
                    </a:xfrm>
                    <a:prstGeom prst="rect">
                      <a:avLst/>
                    </a:prstGeom>
                  </pic:spPr>
                </pic:pic>
              </a:graphicData>
            </a:graphic>
          </wp:inline>
        </w:drawing>
      </w:r>
    </w:p>
    <w:p w14:paraId="1888B25B">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t>Figure 9. Sectoral survival/coverage after 1000 rounds of simulation</w:t>
      </w:r>
    </w:p>
    <w:p w14:paraId="0536E847">
      <w:pPr>
        <w:bidi w:val="0"/>
        <w:jc w:val="center"/>
        <w:rPr>
          <w:rFonts w:hint="default"/>
          <w:sz w:val="16"/>
          <w:szCs w:val="16"/>
          <w:lang w:val="en-US"/>
        </w:rPr>
      </w:pPr>
    </w:p>
    <w:p w14:paraId="74362420">
      <w:pPr>
        <w:bidi w:val="0"/>
        <w:jc w:val="both"/>
        <w:rPr>
          <w:rFonts w:hint="default"/>
          <w:lang w:val="en-US"/>
        </w:rPr>
      </w:pPr>
      <w:r>
        <w:rPr>
          <w:rFonts w:hint="default"/>
          <w:lang w:val="en-US"/>
        </w:rPr>
        <w:t xml:space="preserve">Figure 9 represents a comparative analysis of clustering protocols LEACH, DEEC, FCM, PSO, ACO and RLHC evaluated over a 1000 × 1000 m² network area partitioned into nine (3x3) sectors. Gray shading indicates sectors that lost coverage before the final round, while annotated values denote the exact round of sector coverage failure. LEACH exhibits the poorest reliability, with only 1 sector remaining operational up to round 1000. DEEC shows marginal improvement, sustaining 3 sectors until the final round. FCM and PSO demonstrate significantly enhanced performance, maintaining 7 and 6 sectors, respectively. ACO further improves robustness with 8 sectors surviving through round 1000. In contrast, RLHC achieves complete network stability, with all 9 sectors remaining functional until the end, indicating superior reliability and coverage preservation. </w:t>
      </w:r>
    </w:p>
    <w:p w14:paraId="4B01D2EE">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9504" behindDoc="0" locked="0" layoutInCell="1" allowOverlap="1">
            <wp:simplePos x="0" y="0"/>
            <wp:positionH relativeFrom="column">
              <wp:posOffset>0</wp:posOffset>
            </wp:positionH>
            <wp:positionV relativeFrom="paragraph">
              <wp:posOffset>67945</wp:posOffset>
            </wp:positionV>
            <wp:extent cx="3075940" cy="2073275"/>
            <wp:effectExtent l="0" t="0" r="10160" b="3175"/>
            <wp:wrapTopAndBottom/>
            <wp:docPr id="17" name="Picture 17" descr="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ode_death_comparison"/>
                    <pic:cNvPicPr>
                      <a:picLocks noChangeAspect="1"/>
                    </pic:cNvPicPr>
                  </pic:nvPicPr>
                  <pic:blipFill>
                    <a:blip r:embed="rId19"/>
                    <a:stretch>
                      <a:fillRect/>
                    </a:stretch>
                  </pic:blipFill>
                  <pic:spPr>
                    <a:xfrm>
                      <a:off x="0" y="0"/>
                      <a:ext cx="3075940" cy="2073275"/>
                    </a:xfrm>
                    <a:prstGeom prst="rect">
                      <a:avLst/>
                    </a:prstGeom>
                  </pic:spPr>
                </pic:pic>
              </a:graphicData>
            </a:graphic>
          </wp:anchor>
        </w:drawing>
      </w:r>
      <w:r>
        <w:rPr>
          <w:rFonts w:hint="default"/>
          <w:sz w:val="16"/>
          <w:szCs w:val="16"/>
          <w:lang w:val="en-US"/>
        </w:rPr>
        <w:t>Figure 9. Number of dead nodes in each rounds of simulation</w:t>
      </w:r>
    </w:p>
    <w:p w14:paraId="5B160693">
      <w:pPr>
        <w:bidi w:val="0"/>
        <w:jc w:val="center"/>
        <w:rPr>
          <w:rFonts w:hint="default"/>
          <w:sz w:val="16"/>
          <w:szCs w:val="16"/>
          <w:lang w:val="en-US"/>
        </w:rPr>
      </w:pPr>
    </w:p>
    <w:p w14:paraId="1CCE8737">
      <w:pPr>
        <w:bidi w:val="0"/>
        <w:jc w:val="both"/>
        <w:rPr>
          <w:rFonts w:hint="default"/>
          <w:lang w:val="en-US"/>
        </w:rPr>
      </w:pPr>
      <w:r>
        <w:rPr>
          <w:rFonts w:hint="default"/>
          <w:lang w:val="en-US"/>
        </w:rPr>
        <w:t>Figure 9 shows the progression of node deaths over simulation rounds for different clustering protocols. A clear performance gap is observed across the protocols. LEACH and DEEC show the worst outcomes, with 138/150 and 142/150 nodes dead respectively, indicating rapid energy depletion and poor network sustainability. Metaheuristic approaches improve this significantly, PSO 108/150 and FCM 107/150 reduce node deaths moderately, while ACO performs better with 94/150 dead nodes. The proposed RLHC approaches outperform all others by a large margin. RLHC (Centralized) records the lowest node deaths at 55/150, followed by RLHC (Federated) at 62/150, demonstrating superior energy efficiency and prolonged network lifetime.</w:t>
      </w:r>
    </w:p>
    <w:p w14:paraId="33DA5638">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lang w:val="en-US"/>
        </w:rPr>
        <w:drawing>
          <wp:anchor distT="0" distB="0" distL="114300" distR="114300" simplePos="0" relativeHeight="251670528" behindDoc="0" locked="0" layoutInCell="1" allowOverlap="1">
            <wp:simplePos x="0" y="0"/>
            <wp:positionH relativeFrom="column">
              <wp:posOffset>0</wp:posOffset>
            </wp:positionH>
            <wp:positionV relativeFrom="paragraph">
              <wp:posOffset>116205</wp:posOffset>
            </wp:positionV>
            <wp:extent cx="3075305" cy="1901190"/>
            <wp:effectExtent l="0" t="0" r="10795" b="3810"/>
            <wp:wrapTopAndBottom/>
            <wp:docPr id="18" name="Picture 18" descr="e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energy_consumption_comparison"/>
                    <pic:cNvPicPr>
                      <a:picLocks noChangeAspect="1"/>
                    </pic:cNvPicPr>
                  </pic:nvPicPr>
                  <pic:blipFill>
                    <a:blip r:embed="rId20"/>
                    <a:stretch>
                      <a:fillRect/>
                    </a:stretch>
                  </pic:blipFill>
                  <pic:spPr>
                    <a:xfrm>
                      <a:off x="0" y="0"/>
                      <a:ext cx="3075305" cy="1901190"/>
                    </a:xfrm>
                    <a:prstGeom prst="rect">
                      <a:avLst/>
                    </a:prstGeom>
                  </pic:spPr>
                </pic:pic>
              </a:graphicData>
            </a:graphic>
          </wp:anchor>
        </w:drawing>
      </w:r>
      <w:r>
        <w:rPr>
          <w:rFonts w:hint="default"/>
          <w:sz w:val="16"/>
          <w:szCs w:val="16"/>
          <w:lang w:val="en-US"/>
        </w:rPr>
        <w:t>Figure 10. Total energy consumption in each rounds of simulation</w:t>
      </w:r>
    </w:p>
    <w:p w14:paraId="709447B7">
      <w:pPr>
        <w:bidi w:val="0"/>
        <w:jc w:val="center"/>
        <w:rPr>
          <w:rFonts w:hint="default"/>
          <w:sz w:val="16"/>
          <w:szCs w:val="16"/>
          <w:lang w:val="en-US"/>
        </w:rPr>
      </w:pPr>
    </w:p>
    <w:p w14:paraId="5F5DCE11">
      <w:pPr>
        <w:bidi w:val="0"/>
        <w:jc w:val="both"/>
        <w:rPr>
          <w:rFonts w:hint="default"/>
          <w:lang w:val="en-US"/>
        </w:rPr>
      </w:pPr>
      <w:r>
        <w:rPr>
          <w:rFonts w:hint="default"/>
          <w:lang w:val="en-US"/>
        </w:rPr>
        <w:t>Figure 10 represents the total energy consumption of different clustering protocols after 1000 simulation rounds. It highlights a clear variation in energy efficiency across methods. LEACH and DEEC exhibit the highest energy consumption, utilizing 297 J and 295 J out of the available 300 J, indicating inefficient energy utilization and rapid depletion of network resources. In contrast, optimization-based approaches such as PSO (251 J), FCM (240 J) and ACO (220 J) demonstrate improved energy efficiency by reducing overall consumption. Notably, the proposed RLHC approaches achieve the best performance, with RLHC (Centralized) consuming the least energy at 197 J, followed by RLHC (Federated) at 214 J. This indicates that RLHC significantly enhances energy conservation, contributing to prolonged network lifetime and improved stability.</w:t>
      </w:r>
    </w:p>
    <w:p w14:paraId="4580F4DA">
      <w:pPr>
        <w:bidi w:val="0"/>
        <w:jc w:val="both"/>
        <w:rPr>
          <w:rFonts w:hint="default"/>
          <w:lang w:val="en-US"/>
        </w:rPr>
      </w:pPr>
    </w:p>
    <w:p w14:paraId="23C98FF4">
      <w:pPr>
        <w:bidi w:val="0"/>
        <w:jc w:val="both"/>
        <w:rPr>
          <w:rFonts w:hint="default"/>
          <w:lang w:val="en-US"/>
        </w:rPr>
      </w:pPr>
      <w:r>
        <w:rPr>
          <w:rFonts w:hint="default"/>
          <w:lang w:val="en-US"/>
        </w:rPr>
        <w:drawing>
          <wp:inline distT="0" distB="0" distL="114300" distR="114300">
            <wp:extent cx="3074670" cy="1996440"/>
            <wp:effectExtent l="0" t="0" r="11430" b="3810"/>
            <wp:docPr id="20" name="Picture 20" descr="cumulative_throughput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umulative_throughput_comparison"/>
                    <pic:cNvPicPr>
                      <a:picLocks noChangeAspect="1"/>
                    </pic:cNvPicPr>
                  </pic:nvPicPr>
                  <pic:blipFill>
                    <a:blip r:embed="rId21"/>
                    <a:stretch>
                      <a:fillRect/>
                    </a:stretch>
                  </pic:blipFill>
                  <pic:spPr>
                    <a:xfrm>
                      <a:off x="0" y="0"/>
                      <a:ext cx="3074670" cy="1996440"/>
                    </a:xfrm>
                    <a:prstGeom prst="rect">
                      <a:avLst/>
                    </a:prstGeom>
                  </pic:spPr>
                </pic:pic>
              </a:graphicData>
            </a:graphic>
          </wp:inline>
        </w:drawing>
      </w:r>
    </w:p>
    <w:p w14:paraId="4319E7FD">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11. Cumulative throughput in each rounds of simulation</w:t>
      </w:r>
    </w:p>
    <w:p w14:paraId="23EFAEF0">
      <w:pPr>
        <w:bidi w:val="0"/>
        <w:jc w:val="both"/>
        <w:rPr>
          <w:rFonts w:hint="default"/>
          <w:lang w:val="en-US"/>
        </w:rPr>
      </w:pPr>
    </w:p>
    <w:p w14:paraId="7F1F7D14">
      <w:pPr>
        <w:bidi w:val="0"/>
        <w:jc w:val="both"/>
        <w:rPr>
          <w:rFonts w:hint="default"/>
          <w:lang w:val="en-US"/>
        </w:rPr>
      </w:pPr>
      <w:r>
        <w:rPr>
          <w:rFonts w:hint="default"/>
          <w:lang w:val="en-US"/>
        </w:rPr>
        <w:t>Figure 11 compares throughput across clustering protocols after 1000 rounds. LEACH and DEEC show the lowest performance (22 and 38 kbps) due to high energy consumption and node deaths. PSO, FCM and ACO achieve moderate throughput (~77–81 kbps) whereas RLHC methods outperform all, with RLHC (Centralized) reaching 133 kbps and RLHC (Federated) 118 kbps, due to better energy efficiency, fewer dead nodes and full sector survivability.</w:t>
      </w:r>
    </w:p>
    <w:p w14:paraId="565CB78F">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lang w:val="en-US"/>
        </w:rPr>
        <w:drawing>
          <wp:anchor distT="0" distB="0" distL="114300" distR="114300" simplePos="0" relativeHeight="251671552" behindDoc="0" locked="0" layoutInCell="1" allowOverlap="1">
            <wp:simplePos x="0" y="0"/>
            <wp:positionH relativeFrom="column">
              <wp:posOffset>0</wp:posOffset>
            </wp:positionH>
            <wp:positionV relativeFrom="paragraph">
              <wp:posOffset>90170</wp:posOffset>
            </wp:positionV>
            <wp:extent cx="3075305" cy="3698240"/>
            <wp:effectExtent l="0" t="0" r="10795" b="16510"/>
            <wp:wrapTopAndBottom/>
            <wp:docPr id="23" name="Picture 23" descr="pd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pdr_comparison"/>
                    <pic:cNvPicPr>
                      <a:picLocks noChangeAspect="1"/>
                    </pic:cNvPicPr>
                  </pic:nvPicPr>
                  <pic:blipFill>
                    <a:blip r:embed="rId22"/>
                    <a:stretch>
                      <a:fillRect/>
                    </a:stretch>
                  </pic:blipFill>
                  <pic:spPr>
                    <a:xfrm>
                      <a:off x="0" y="0"/>
                      <a:ext cx="3075305" cy="3698240"/>
                    </a:xfrm>
                    <a:prstGeom prst="rect">
                      <a:avLst/>
                    </a:prstGeom>
                  </pic:spPr>
                </pic:pic>
              </a:graphicData>
            </a:graphic>
          </wp:anchor>
        </w:drawing>
      </w:r>
      <w:r>
        <w:rPr>
          <w:rFonts w:hint="default"/>
          <w:sz w:val="16"/>
          <w:szCs w:val="16"/>
          <w:lang w:val="en-US"/>
        </w:rPr>
        <w:t>Figure 12. Avg. Packet delivery ratio after 1000 rounds of simulation</w:t>
      </w:r>
    </w:p>
    <w:p w14:paraId="0B312E61">
      <w:pPr>
        <w:bidi w:val="0"/>
        <w:jc w:val="both"/>
        <w:rPr>
          <w:rFonts w:hint="default"/>
          <w:lang w:val="en-US"/>
        </w:rPr>
      </w:pPr>
    </w:p>
    <w:p w14:paraId="2C9406C4">
      <w:pPr>
        <w:bidi w:val="0"/>
        <w:jc w:val="both"/>
        <w:rPr>
          <w:rFonts w:hint="default"/>
          <w:lang w:val="en-US"/>
        </w:rPr>
      </w:pPr>
      <w:r>
        <w:rPr>
          <w:rFonts w:hint="default"/>
          <w:lang w:val="en-US"/>
        </w:rPr>
        <w:t>Figure 12 represents the average Packet Delivery Ratio (PDR) of different protocols, indicating overall communication reliability. All methods achieve high PDR values (&gt;99%), showing stable packet transmission. However, RLHC (Federated) achieves the highest PDR at 99.95%, followed by RLHC (Centralized) at 99.92%, indicating superior reliability. ACO also performs well (99.86%), while FCM shows slightly lower performance (99.52%). LEACH, DEEC and PSO maintain comparable performance around 99.71 to 99.74%, but remain slightly below the proposed methods.</w:t>
      </w:r>
    </w:p>
    <w:p w14:paraId="5AD64C19">
      <w:pPr>
        <w:bidi w:val="0"/>
        <w:ind w:firstLine="400" w:firstLineChars="200"/>
        <w:jc w:val="both"/>
        <w:rPr>
          <w:rFonts w:hint="default"/>
          <w:lang w:val="en-US"/>
        </w:rPr>
      </w:pPr>
      <w:r>
        <w:rPr>
          <w:rFonts w:hint="default"/>
          <w:lang w:val="en-US"/>
        </w:rPr>
        <w:t>At this stage, it is evident that RLHC outperforms all other protocols across key performance metrics. To further differentiate between the two RLHC variants, the simulation is extended until 90% of the nodes are depleted/dead. This extended evaluation enables a more rigorous comparison of RLHC (Centralized) and RLHC (Federated), allowing us to determine which approach sustains performance more effectively under extreme network degradation conditions.</w:t>
      </w:r>
    </w:p>
    <w:p w14:paraId="4F2F7831">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2576" behindDoc="0" locked="0" layoutInCell="1" allowOverlap="1">
            <wp:simplePos x="0" y="0"/>
            <wp:positionH relativeFrom="column">
              <wp:posOffset>-17145</wp:posOffset>
            </wp:positionH>
            <wp:positionV relativeFrom="paragraph">
              <wp:posOffset>82550</wp:posOffset>
            </wp:positionV>
            <wp:extent cx="3075940" cy="2073275"/>
            <wp:effectExtent l="0" t="0" r="10160" b="3175"/>
            <wp:wrapTopAndBottom/>
            <wp:docPr id="24" name="Picture 24" descr="cen_fed_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en_fed_node_death_comparison"/>
                    <pic:cNvPicPr>
                      <a:picLocks noChangeAspect="1"/>
                    </pic:cNvPicPr>
                  </pic:nvPicPr>
                  <pic:blipFill>
                    <a:blip r:embed="rId23"/>
                    <a:stretch>
                      <a:fillRect/>
                    </a:stretch>
                  </pic:blipFill>
                  <pic:spPr>
                    <a:xfrm>
                      <a:off x="0" y="0"/>
                      <a:ext cx="3075940" cy="2073275"/>
                    </a:xfrm>
                    <a:prstGeom prst="rect">
                      <a:avLst/>
                    </a:prstGeom>
                  </pic:spPr>
                </pic:pic>
              </a:graphicData>
            </a:graphic>
          </wp:anchor>
        </w:drawing>
      </w:r>
      <w:r>
        <w:rPr>
          <w:rFonts w:hint="default"/>
          <w:sz w:val="16"/>
          <w:szCs w:val="16"/>
          <w:lang w:val="en-US"/>
        </w:rPr>
        <w:t>Figure 12. Number of node death after 4000 rounds of simulation</w:t>
      </w:r>
    </w:p>
    <w:p w14:paraId="20F4956D">
      <w:pPr>
        <w:bidi w:val="0"/>
        <w:jc w:val="both"/>
        <w:rPr>
          <w:rFonts w:hint="default"/>
          <w:lang w:val="en-US"/>
        </w:rPr>
      </w:pPr>
    </w:p>
    <w:p w14:paraId="612F45CF">
      <w:pPr>
        <w:bidi w:val="0"/>
        <w:jc w:val="both"/>
        <w:rPr>
          <w:rFonts w:hint="default"/>
          <w:lang w:val="en-US"/>
        </w:rPr>
      </w:pPr>
      <w:r>
        <w:rPr>
          <w:rFonts w:hint="default"/>
          <w:lang w:val="en-US"/>
        </w:rPr>
        <w:t>Figure 12 represents the performance comparison of RLHC (Centralized) and RLHC (Federated) extended up to 4000 simulation rounds, under severe network degradation(&gt;90% node died). RLHC (Federated) demonstrates better robustness, with 3/9 sectors surviving and fewer dead nodes (130/150) compared to RLHC (Centralized), which retains only 1/9 sector with 140/150 dead nodes. Additionally it consumes less energy (286 J vs. 297 J) which is evident in the figure 13.</w:t>
      </w:r>
    </w:p>
    <w:p w14:paraId="1A393A53">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3600" behindDoc="0" locked="0" layoutInCell="1" allowOverlap="1">
            <wp:simplePos x="0" y="0"/>
            <wp:positionH relativeFrom="column">
              <wp:posOffset>3394075</wp:posOffset>
            </wp:positionH>
            <wp:positionV relativeFrom="paragraph">
              <wp:posOffset>-4916170</wp:posOffset>
            </wp:positionV>
            <wp:extent cx="3075305" cy="1901190"/>
            <wp:effectExtent l="0" t="0" r="10795" b="3810"/>
            <wp:wrapTopAndBottom/>
            <wp:docPr id="27" name="Picture 27" descr="cen_fed_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en_fed_nergy_consumption_comparison"/>
                    <pic:cNvPicPr>
                      <a:picLocks noChangeAspect="1"/>
                    </pic:cNvPicPr>
                  </pic:nvPicPr>
                  <pic:blipFill>
                    <a:blip r:embed="rId24"/>
                    <a:stretch>
                      <a:fillRect/>
                    </a:stretch>
                  </pic:blipFill>
                  <pic:spPr>
                    <a:xfrm>
                      <a:off x="0" y="0"/>
                      <a:ext cx="3075305" cy="1901190"/>
                    </a:xfrm>
                    <a:prstGeom prst="rect">
                      <a:avLst/>
                    </a:prstGeom>
                  </pic:spPr>
                </pic:pic>
              </a:graphicData>
            </a:graphic>
          </wp:anchor>
        </w:drawing>
      </w:r>
      <w:r>
        <w:rPr>
          <w:rFonts w:hint="default"/>
          <w:sz w:val="16"/>
          <w:szCs w:val="16"/>
          <w:lang w:val="en-US"/>
        </w:rPr>
        <w:t>Figure 13. Total energy consumption after 4000 rounds of simulation</w:t>
      </w:r>
    </w:p>
    <w:p w14:paraId="633C33C7">
      <w:pPr>
        <w:bidi w:val="0"/>
        <w:jc w:val="both"/>
        <w:rPr>
          <w:rFonts w:hint="default"/>
          <w:lang w:val="en-US"/>
        </w:rPr>
      </w:pPr>
    </w:p>
    <w:p w14:paraId="106B4C11">
      <w:pPr>
        <w:bidi w:val="0"/>
        <w:jc w:val="both"/>
        <w:rPr>
          <w:rFonts w:hint="default"/>
          <w:lang w:val="en-US"/>
        </w:rPr>
      </w:pPr>
      <w:r>
        <w:rPr>
          <w:rFonts w:hint="default"/>
          <w:lang w:val="en-US"/>
        </w:rPr>
        <w:t>The results show that RLHC outperforms all other protocols at 1000 rounds, achieving maximum sector survivability, lowest energy consumption, fewer dead nodes and highest throughput with excellent PDR. However, at 4000 rounds under severe network degradation, RLHC (Federated) proves more robust, maintaining more surviving sectors, lower energy usage and higher reliability, while RLHC (Centralized) offers slightly higher throughput but degrades faster. Overall, Federated RLHC is better suited for long-term network sustainability.</w:t>
      </w:r>
    </w:p>
    <w:p w14:paraId="496537C4">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520DB562">
      <w:pPr>
        <w:bidi w:val="0"/>
        <w:jc w:val="both"/>
        <w:rPr>
          <w:rFonts w:hint="default"/>
          <w:lang w:val="en-US"/>
        </w:rPr>
      </w:pPr>
    </w:p>
    <w:p w14:paraId="681681F7">
      <w:pPr>
        <w:bidi w:val="0"/>
        <w:jc w:val="both"/>
        <w:rPr>
          <w:rFonts w:hint="default"/>
          <w:i w:val="0"/>
          <w:iCs w:val="0"/>
          <w:sz w:val="20"/>
          <w:szCs w:val="20"/>
          <w:lang w:val="en-US"/>
        </w:rPr>
        <w:sectPr>
          <w:type w:val="continuous"/>
          <w:pgSz w:w="11906" w:h="16838"/>
          <w:pgMar w:top="1080" w:right="893" w:bottom="1080" w:left="893" w:header="720" w:footer="720" w:gutter="0"/>
          <w:cols w:space="425" w:num="1"/>
          <w:docGrid w:linePitch="360" w:charSpace="0"/>
        </w:sect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Table 3:</w:t>
      </w:r>
      <w:r>
        <w:rPr>
          <w:rFonts w:hint="default"/>
          <w:b w:val="0"/>
          <w:bCs w:val="0"/>
          <w:sz w:val="20"/>
          <w:szCs w:val="20"/>
          <w:lang w:val="en-US"/>
        </w:rPr>
        <w:t xml:space="preserve"> Summary of performance after 1000 rounds of simulation</w:t>
      </w:r>
    </w:p>
    <w:p w14:paraId="1BCA7EF1">
      <w:pPr>
        <w:pStyle w:val="9"/>
        <w:numPr>
          <w:ilvl w:val="0"/>
          <w:numId w:val="0"/>
        </w:numPr>
        <w:bidi w:val="0"/>
        <w:ind w:leftChars="0"/>
        <w:rPr>
          <w:rFonts w:hint="default"/>
          <w:lang w:val="en-US"/>
        </w:rPr>
      </w:pPr>
    </w:p>
    <w:tbl>
      <w:tblPr>
        <w:tblStyle w:val="17"/>
        <w:tblpPr w:leftFromText="180" w:rightFromText="180" w:vertAnchor="page" w:horzAnchor="page" w:tblpX="1037" w:tblpY="9424"/>
        <w:tblOverlap w:val="never"/>
        <w:tblW w:w="100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6"/>
        <w:gridCol w:w="1675"/>
        <w:gridCol w:w="1450"/>
        <w:gridCol w:w="1750"/>
        <w:gridCol w:w="1737"/>
        <w:gridCol w:w="1413"/>
      </w:tblGrid>
      <w:tr w14:paraId="2DC15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BEBEBE" w:themeFill="background1" w:themeFillShade="BF"/>
          </w:tcPr>
          <w:p w14:paraId="71890F9F">
            <w:pPr>
              <w:keepNext w:val="0"/>
              <w:keepLines w:val="0"/>
              <w:widowControl/>
              <w:suppressLineNumbers w:val="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cs="Times New Roman"/>
                <w:color w:val="auto"/>
                <w:kern w:val="0"/>
                <w:sz w:val="20"/>
                <w:szCs w:val="20"/>
                <w:vertAlign w:val="baseline"/>
                <w:lang w:val="en-US" w:eastAsia="zh-CN" w:bidi="ar"/>
              </w:rPr>
              <w:t>Method</w:t>
            </w:r>
          </w:p>
        </w:tc>
        <w:tc>
          <w:tcPr>
            <w:tcW w:w="1675" w:type="dxa"/>
            <w:shd w:val="clear" w:color="auto" w:fill="BEBEBE" w:themeFill="background1" w:themeFillShade="BF"/>
            <w:vAlign w:val="top"/>
          </w:tcPr>
          <w:p w14:paraId="5EAEEBF9">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Sector Survived</w:t>
            </w:r>
          </w:p>
        </w:tc>
        <w:tc>
          <w:tcPr>
            <w:tcW w:w="1450" w:type="dxa"/>
            <w:shd w:val="clear" w:color="auto" w:fill="BEBEBE" w:themeFill="background1" w:themeFillShade="BF"/>
            <w:vAlign w:val="top"/>
          </w:tcPr>
          <w:p w14:paraId="0547F1BE">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No.dead nodes</w:t>
            </w:r>
          </w:p>
        </w:tc>
        <w:tc>
          <w:tcPr>
            <w:tcW w:w="1750" w:type="dxa"/>
            <w:shd w:val="clear" w:color="auto" w:fill="BEBEBE" w:themeFill="background1" w:themeFillShade="BF"/>
            <w:vAlign w:val="top"/>
          </w:tcPr>
          <w:p w14:paraId="6A755EBD">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Energy Usage (J)</w:t>
            </w:r>
          </w:p>
        </w:tc>
        <w:tc>
          <w:tcPr>
            <w:tcW w:w="1737" w:type="dxa"/>
            <w:shd w:val="clear" w:color="auto" w:fill="BEBEBE" w:themeFill="background1" w:themeFillShade="BF"/>
            <w:vAlign w:val="top"/>
          </w:tcPr>
          <w:p w14:paraId="690CD8D8">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Throughput (kbps)</w:t>
            </w:r>
          </w:p>
        </w:tc>
        <w:tc>
          <w:tcPr>
            <w:tcW w:w="1413" w:type="dxa"/>
            <w:shd w:val="clear" w:color="auto" w:fill="BEBEBE" w:themeFill="background1" w:themeFillShade="BF"/>
            <w:vAlign w:val="top"/>
          </w:tcPr>
          <w:p w14:paraId="5FA6281F">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Avg PDR (%)</w:t>
            </w:r>
          </w:p>
        </w:tc>
      </w:tr>
      <w:tr w14:paraId="4F860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187209CD">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LEACH</w:t>
            </w:r>
          </w:p>
        </w:tc>
        <w:tc>
          <w:tcPr>
            <w:tcW w:w="1675" w:type="dxa"/>
            <w:vAlign w:val="top"/>
          </w:tcPr>
          <w:p w14:paraId="439B685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w:t>
            </w:r>
          </w:p>
        </w:tc>
        <w:tc>
          <w:tcPr>
            <w:tcW w:w="1450" w:type="dxa"/>
            <w:vAlign w:val="top"/>
          </w:tcPr>
          <w:p w14:paraId="309CD8C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138/150</w:t>
            </w:r>
          </w:p>
        </w:tc>
        <w:tc>
          <w:tcPr>
            <w:tcW w:w="1750" w:type="dxa"/>
            <w:vAlign w:val="top"/>
          </w:tcPr>
          <w:p w14:paraId="681DB68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297/300</w:t>
            </w:r>
          </w:p>
        </w:tc>
        <w:tc>
          <w:tcPr>
            <w:tcW w:w="1737" w:type="dxa"/>
            <w:vAlign w:val="top"/>
          </w:tcPr>
          <w:p w14:paraId="7CA957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w:t>
            </w:r>
          </w:p>
        </w:tc>
        <w:tc>
          <w:tcPr>
            <w:tcW w:w="1413" w:type="dxa"/>
            <w:vAlign w:val="top"/>
          </w:tcPr>
          <w:p w14:paraId="238DFF8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4370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24E7E3">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DEEC</w:t>
            </w:r>
          </w:p>
        </w:tc>
        <w:tc>
          <w:tcPr>
            <w:tcW w:w="1675" w:type="dxa"/>
            <w:vAlign w:val="top"/>
          </w:tcPr>
          <w:p w14:paraId="5DCFE47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3/9</w:t>
            </w:r>
          </w:p>
        </w:tc>
        <w:tc>
          <w:tcPr>
            <w:tcW w:w="1450" w:type="dxa"/>
            <w:vAlign w:val="top"/>
          </w:tcPr>
          <w:p w14:paraId="455C11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142/150</w:t>
            </w:r>
          </w:p>
        </w:tc>
        <w:tc>
          <w:tcPr>
            <w:tcW w:w="1750" w:type="dxa"/>
            <w:vAlign w:val="top"/>
          </w:tcPr>
          <w:p w14:paraId="1ED9BB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295/300</w:t>
            </w:r>
          </w:p>
        </w:tc>
        <w:tc>
          <w:tcPr>
            <w:tcW w:w="1737" w:type="dxa"/>
            <w:vAlign w:val="top"/>
          </w:tcPr>
          <w:p w14:paraId="1BE4BF8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38</w:t>
            </w:r>
          </w:p>
        </w:tc>
        <w:tc>
          <w:tcPr>
            <w:tcW w:w="1413" w:type="dxa"/>
            <w:vAlign w:val="top"/>
          </w:tcPr>
          <w:p w14:paraId="330C2E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99.71</w:t>
            </w:r>
          </w:p>
        </w:tc>
      </w:tr>
      <w:tr w14:paraId="2CBC3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8F9A2A">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PSO</w:t>
            </w:r>
          </w:p>
        </w:tc>
        <w:tc>
          <w:tcPr>
            <w:tcW w:w="1675" w:type="dxa"/>
            <w:vAlign w:val="top"/>
          </w:tcPr>
          <w:p w14:paraId="62ACA9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60A0CD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108/150</w:t>
            </w:r>
          </w:p>
        </w:tc>
        <w:tc>
          <w:tcPr>
            <w:tcW w:w="1750" w:type="dxa"/>
            <w:vAlign w:val="top"/>
          </w:tcPr>
          <w:p w14:paraId="413D44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251/300</w:t>
            </w:r>
          </w:p>
        </w:tc>
        <w:tc>
          <w:tcPr>
            <w:tcW w:w="1737" w:type="dxa"/>
            <w:vAlign w:val="top"/>
          </w:tcPr>
          <w:p w14:paraId="4FBB558B">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81</w:t>
            </w:r>
          </w:p>
        </w:tc>
        <w:tc>
          <w:tcPr>
            <w:tcW w:w="1413" w:type="dxa"/>
            <w:vAlign w:val="top"/>
          </w:tcPr>
          <w:p w14:paraId="66A36EB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57ECE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7A886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ACO</w:t>
            </w:r>
          </w:p>
        </w:tc>
        <w:tc>
          <w:tcPr>
            <w:tcW w:w="1675" w:type="dxa"/>
            <w:vAlign w:val="top"/>
          </w:tcPr>
          <w:p w14:paraId="092B2C1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5951385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94/150</w:t>
            </w:r>
          </w:p>
        </w:tc>
        <w:tc>
          <w:tcPr>
            <w:tcW w:w="1750" w:type="dxa"/>
            <w:vAlign w:val="top"/>
          </w:tcPr>
          <w:p w14:paraId="7C9F4B1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220/300</w:t>
            </w:r>
          </w:p>
        </w:tc>
        <w:tc>
          <w:tcPr>
            <w:tcW w:w="1737" w:type="dxa"/>
            <w:vAlign w:val="top"/>
          </w:tcPr>
          <w:p w14:paraId="7B48737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77</w:t>
            </w:r>
          </w:p>
        </w:tc>
        <w:tc>
          <w:tcPr>
            <w:tcW w:w="1413" w:type="dxa"/>
            <w:vAlign w:val="top"/>
          </w:tcPr>
          <w:p w14:paraId="196D6D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99.86</w:t>
            </w:r>
          </w:p>
        </w:tc>
      </w:tr>
      <w:tr w14:paraId="3226A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51EBABB">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FCM</w:t>
            </w:r>
          </w:p>
        </w:tc>
        <w:tc>
          <w:tcPr>
            <w:tcW w:w="1675" w:type="dxa"/>
            <w:vAlign w:val="top"/>
          </w:tcPr>
          <w:p w14:paraId="2BEDA38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7/9</w:t>
            </w:r>
          </w:p>
        </w:tc>
        <w:tc>
          <w:tcPr>
            <w:tcW w:w="1450" w:type="dxa"/>
            <w:vAlign w:val="top"/>
          </w:tcPr>
          <w:p w14:paraId="79DCD1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107/150</w:t>
            </w:r>
          </w:p>
        </w:tc>
        <w:tc>
          <w:tcPr>
            <w:tcW w:w="1750" w:type="dxa"/>
            <w:vAlign w:val="top"/>
          </w:tcPr>
          <w:p w14:paraId="6E52524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240/300</w:t>
            </w:r>
          </w:p>
        </w:tc>
        <w:tc>
          <w:tcPr>
            <w:tcW w:w="1737" w:type="dxa"/>
            <w:vAlign w:val="top"/>
          </w:tcPr>
          <w:p w14:paraId="41BC391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80</w:t>
            </w:r>
          </w:p>
        </w:tc>
        <w:tc>
          <w:tcPr>
            <w:tcW w:w="1413" w:type="dxa"/>
            <w:vAlign w:val="top"/>
          </w:tcPr>
          <w:p w14:paraId="325D2DF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99.52</w:t>
            </w:r>
          </w:p>
        </w:tc>
      </w:tr>
      <w:tr w14:paraId="35633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C8FD65">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(Centralized)</w:t>
            </w:r>
          </w:p>
        </w:tc>
        <w:tc>
          <w:tcPr>
            <w:tcW w:w="1675" w:type="dxa"/>
            <w:vAlign w:val="top"/>
          </w:tcPr>
          <w:p w14:paraId="544C4E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507AA124">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55/150</w:t>
            </w:r>
          </w:p>
        </w:tc>
        <w:tc>
          <w:tcPr>
            <w:tcW w:w="1750" w:type="dxa"/>
            <w:vAlign w:val="top"/>
          </w:tcPr>
          <w:p w14:paraId="47234D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197/300</w:t>
            </w:r>
          </w:p>
        </w:tc>
        <w:tc>
          <w:tcPr>
            <w:tcW w:w="1737" w:type="dxa"/>
            <w:vAlign w:val="top"/>
          </w:tcPr>
          <w:p w14:paraId="40AF5C63">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133</w:t>
            </w:r>
          </w:p>
        </w:tc>
        <w:tc>
          <w:tcPr>
            <w:tcW w:w="1413" w:type="dxa"/>
            <w:vAlign w:val="top"/>
          </w:tcPr>
          <w:p w14:paraId="3CCE9F0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99.92</w:t>
            </w:r>
          </w:p>
        </w:tc>
      </w:tr>
      <w:tr w14:paraId="01013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23B5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(Federated)</w:t>
            </w:r>
          </w:p>
        </w:tc>
        <w:tc>
          <w:tcPr>
            <w:tcW w:w="1675" w:type="dxa"/>
            <w:vAlign w:val="top"/>
          </w:tcPr>
          <w:p w14:paraId="106476A6">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0E407F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62/150</w:t>
            </w:r>
          </w:p>
        </w:tc>
        <w:tc>
          <w:tcPr>
            <w:tcW w:w="1750" w:type="dxa"/>
            <w:vAlign w:val="top"/>
          </w:tcPr>
          <w:p w14:paraId="08F741F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214/300</w:t>
            </w:r>
          </w:p>
        </w:tc>
        <w:tc>
          <w:tcPr>
            <w:tcW w:w="1737" w:type="dxa"/>
            <w:vAlign w:val="top"/>
          </w:tcPr>
          <w:p w14:paraId="0E3ABFD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118</w:t>
            </w:r>
          </w:p>
        </w:tc>
        <w:tc>
          <w:tcPr>
            <w:tcW w:w="1413" w:type="dxa"/>
            <w:vAlign w:val="top"/>
          </w:tcPr>
          <w:p w14:paraId="0A8148F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99.95</w:t>
            </w:r>
          </w:p>
        </w:tc>
      </w:tr>
    </w:tbl>
    <w:p w14:paraId="6194E518">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every important performance metric and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1C13BBDB">
      <w:pPr>
        <w:bidi w:val="0"/>
        <w:jc w:val="both"/>
        <w:rPr>
          <w:rFonts w:hint="default"/>
          <w:lang w:val="en-US"/>
        </w:rPr>
      </w:pPr>
      <w:r>
        <w:rPr>
          <w:rFonts w:hint="default"/>
          <w:b w:val="0"/>
          <w:bCs w:val="0"/>
          <w:lang w:val="en-US"/>
        </w:rPr>
        <w:t xml:space="preserve">In this study, two variants of the RLHC framework </w:t>
      </w:r>
      <w:bookmarkStart w:id="0" w:name="_GoBack"/>
      <w:bookmarkEnd w:id="0"/>
      <w:r>
        <w:rPr>
          <w:rFonts w:hint="default"/>
          <w:b w:val="0"/>
          <w:bCs w:val="0"/>
          <w:lang w:val="en-US"/>
        </w:rPr>
        <w:t xml:space="preserve">Centralized and Federated are proposed to incorporate adaptive intelligence for enhancing energy efficiency and network lifetime in heterogeneous WSNs for Agri-IoT applications. </w:t>
      </w:r>
      <w:r>
        <w:rPr>
          <w:rFonts w:hint="default"/>
          <w:lang w:val="en-US"/>
        </w:rPr>
        <w:t>Simulation results clearly demonstrate that RLHC achieves unmatched performance, being the only method with 9/9 sector survivability at 1000 rounds. It improves network lifetime by +57% over LEACH/DEEC and +45% over PSO/ACO/FCM, while reducing energy consumption by +33% and +16%, respectively. It also delivers significantly higher throughput (+240% vs. LEACH/DEEC, +50% vs. others) with consistently high PDR. Under extended conditions, Federated RLHC proves more robust, sustaining more sectors (3 vs. 1), achieving 8% longer lifetime and 3.5% better energy efficiency as compared to centralized RLHC . Overall, Federated RLHC provides the best balance of stability, efficiency and reliability.</w:t>
      </w:r>
    </w:p>
    <w:p w14:paraId="1E278D84">
      <w:pPr>
        <w:bidi w:val="0"/>
        <w:ind w:firstLine="400" w:firstLineChars="200"/>
        <w:jc w:val="both"/>
        <w:rPr>
          <w:rFonts w:hint="default"/>
          <w:b w:val="0"/>
          <w:bCs w:val="0"/>
          <w:lang w:val="en-US"/>
        </w:rPr>
      </w:pPr>
      <w:r>
        <w:rPr>
          <w:rFonts w:hint="default"/>
          <w:lang w:val="en-US"/>
        </w:rPr>
        <w:t>Future work will focus on incorporating a trust-aware mechanism to identify and filter out malicious or energy draining faulty nodes, thereby enhancing overall system robustness.</w:t>
      </w:r>
    </w:p>
    <w:p w14:paraId="51112065">
      <w:pPr>
        <w:pStyle w:val="9"/>
        <w:numPr>
          <w:ilvl w:val="0"/>
          <w:numId w:val="0"/>
        </w:numPr>
        <w:bidi w:val="0"/>
        <w:ind w:left="288" w:leftChars="0"/>
        <w:jc w:val="center"/>
        <w:rPr>
          <w:rFonts w:hint="default"/>
          <w:b/>
          <w:bCs/>
          <w:lang w:val="en-US"/>
        </w:rPr>
      </w:pP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0"/>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0"/>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0"/>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0"/>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0"/>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0"/>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795FAC1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Balancing Energy Consumption in Wireless Sensor Networks. arXiv preprint arXiv:2403.15700.</w:t>
      </w:r>
    </w:p>
    <w:p w14:paraId="770E49F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O. Olayemi, A. Bello, and M. A. Oladejo, “MLSRP: Machine Learning-Based Secure Routing Protocol for Wireless Sensor Networks,” IEEE Internet of Things Journal, vol. 12, no. 5, pp. 4567–4580, 2025..</w:t>
      </w:r>
    </w:p>
    <w:p w14:paraId="5FA93C11">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R. Veluswamy, “Trust-Aware Secure Energy-Efficient Routing Protocol Using Two-Tier Optimization,” Ad Hoc Networks, vol. 156, pp. 103–118, 2026.H.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3A5F760C">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Ahmed, M. A. Khan, and F. Ullah, “A Comprehensive Survey of Routing Protocols for Underwater Wireless Sensor Networks,” IEEE Communications Surveys &amp; Tutorials, vol. 28, no. 1, pp. 1–25, 2026.</w:t>
      </w:r>
    </w:p>
    <w:p w14:paraId="1061E089">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 Hartono, D. Setiawan, and A. Nugroho, “Metaheuristic Approaches for Energy Optimization in WSN: A Systematic Review,” IEEE Access, vol. 14, pp. 22015–22040, 2026</w:t>
      </w:r>
    </w:p>
    <w:p w14:paraId="6315DCE8">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P. Gawade, S. Patil, and M. Kulkarni, “I-HEED: Intelligent Hybrid Energy-Efficient Distributed Clustering for WSN,” Sensors, vol. 26, no. 2, pp. 1–20, 2026.</w:t>
      </w:r>
    </w:p>
    <w:p w14:paraId="107BC3B5">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X. Li, Y. Zhang, and H. Zhao, “Energy Optimized Scheduling in WSN Using RL-HAPSO,” Nature Scientific Reports, vol. 16, pp. 1–12, 2026.</w:t>
      </w:r>
    </w:p>
    <w:p w14:paraId="461227FF">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Sowbarnika, “Trust-Aware Secure Energy-Efficient Routing Protocol for Clustered WSNs,” Wireless Networks, vol. 32, no. 4, pp. 345–360, 2026.</w:t>
      </w:r>
    </w:p>
    <w:p w14:paraId="2D834A01">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J. Kim and S. Lee, “Enhanced Secretary Bird Optimization for Energy-Efficient Cluster Head Selection in WSN,” Applied Intelligence, vol. 56, pp. 789–805, 2026.</w:t>
      </w:r>
    </w:p>
    <w:p w14:paraId="53DDC444">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 xml:space="preserve">H. Zhang, Q. Liu, and Y. Chen, “Intelligent Energy-Aware Routing via Protozoa Behavior in Wireless Sensor Networks,” Future Generation Computer Systems, vol. 150, pp. 210–225, 2026. </w:t>
      </w:r>
    </w:p>
    <w:p w14:paraId="6210A08F">
      <w:pPr>
        <w:pStyle w:val="38"/>
        <w:numPr>
          <w:ilvl w:val="0"/>
          <w:numId w:val="0"/>
        </w:numPr>
        <w:tabs>
          <w:tab w:val="left" w:pos="967"/>
          <w:tab w:val="left" w:pos="969"/>
        </w:tabs>
        <w:spacing w:before="50" w:after="0" w:line="235" w:lineRule="auto"/>
        <w:ind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145BF6C3">
      <w:pPr>
        <w:pStyle w:val="9"/>
        <w:numPr>
          <w:ilvl w:val="0"/>
          <w:numId w:val="0"/>
        </w:numPr>
        <w:bidi w:val="0"/>
        <w:rPr>
          <w:rFonts w:hint="default"/>
          <w:b/>
          <w:bCs/>
          <w:lang w:val="en-US"/>
        </w:rPr>
      </w:pPr>
    </w:p>
    <w:sectPr>
      <w:type w:val="continuous"/>
      <w:pgSz w:w="11906" w:h="16838"/>
      <w:pgMar w:top="1080" w:right="893" w:bottom="1080" w:left="893" w:header="720" w:footer="720" w:gutter="0"/>
      <w:cols w:equalWidth="0" w:num="2">
        <w:col w:w="4847" w:space="425"/>
        <w:col w:w="4847"/>
      </w:cols>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1">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2">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3">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4">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6">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8">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9">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5"/>
  </w:num>
  <w:num w:numId="2">
    <w:abstractNumId w:val="4"/>
  </w:num>
  <w:num w:numId="3">
    <w:abstractNumId w:val="8"/>
  </w:num>
  <w:num w:numId="4">
    <w:abstractNumId w:val="3"/>
  </w:num>
  <w:num w:numId="5">
    <w:abstractNumId w:val="7"/>
  </w:num>
  <w:num w:numId="6">
    <w:abstractNumId w:val="6"/>
  </w:num>
  <w:num w:numId="7">
    <w:abstractNumId w:val="9"/>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14EA5"/>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8143C"/>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54D24"/>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B0745"/>
    <w:rsid w:val="01251184"/>
    <w:rsid w:val="01264972"/>
    <w:rsid w:val="01274A85"/>
    <w:rsid w:val="012D42FD"/>
    <w:rsid w:val="01314F01"/>
    <w:rsid w:val="01322983"/>
    <w:rsid w:val="013A3612"/>
    <w:rsid w:val="014A2DD9"/>
    <w:rsid w:val="01507D34"/>
    <w:rsid w:val="0152585C"/>
    <w:rsid w:val="015441BC"/>
    <w:rsid w:val="015B3B47"/>
    <w:rsid w:val="015C0A67"/>
    <w:rsid w:val="015F500E"/>
    <w:rsid w:val="016A6FD7"/>
    <w:rsid w:val="016E2B68"/>
    <w:rsid w:val="016F369C"/>
    <w:rsid w:val="017424F2"/>
    <w:rsid w:val="0175684D"/>
    <w:rsid w:val="01784BD5"/>
    <w:rsid w:val="01785675"/>
    <w:rsid w:val="017B4BAA"/>
    <w:rsid w:val="017B65FA"/>
    <w:rsid w:val="01822573"/>
    <w:rsid w:val="0183728A"/>
    <w:rsid w:val="0185278D"/>
    <w:rsid w:val="018E309C"/>
    <w:rsid w:val="019C583F"/>
    <w:rsid w:val="019D7E34"/>
    <w:rsid w:val="019E58B5"/>
    <w:rsid w:val="01A42607"/>
    <w:rsid w:val="01A761C5"/>
    <w:rsid w:val="01B029F8"/>
    <w:rsid w:val="01B36BD0"/>
    <w:rsid w:val="01B709DD"/>
    <w:rsid w:val="01BC28E7"/>
    <w:rsid w:val="01C43576"/>
    <w:rsid w:val="01C62C13"/>
    <w:rsid w:val="01CD0000"/>
    <w:rsid w:val="01CD0FFD"/>
    <w:rsid w:val="01CF6084"/>
    <w:rsid w:val="01D47F8D"/>
    <w:rsid w:val="01DC0C1D"/>
    <w:rsid w:val="01DE089D"/>
    <w:rsid w:val="01DF79C5"/>
    <w:rsid w:val="01E41926"/>
    <w:rsid w:val="01E924B1"/>
    <w:rsid w:val="01F2065D"/>
    <w:rsid w:val="01F2753D"/>
    <w:rsid w:val="01FA65AD"/>
    <w:rsid w:val="02023977"/>
    <w:rsid w:val="0216427A"/>
    <w:rsid w:val="02165151"/>
    <w:rsid w:val="0216715F"/>
    <w:rsid w:val="02183480"/>
    <w:rsid w:val="021A3862"/>
    <w:rsid w:val="021C6183"/>
    <w:rsid w:val="0222008D"/>
    <w:rsid w:val="022950E4"/>
    <w:rsid w:val="023A11D8"/>
    <w:rsid w:val="023B31B5"/>
    <w:rsid w:val="023C44BA"/>
    <w:rsid w:val="02425880"/>
    <w:rsid w:val="02466FC8"/>
    <w:rsid w:val="024C4D2E"/>
    <w:rsid w:val="02570119"/>
    <w:rsid w:val="025E7EF2"/>
    <w:rsid w:val="025F388A"/>
    <w:rsid w:val="026929FF"/>
    <w:rsid w:val="026A731F"/>
    <w:rsid w:val="026F30E4"/>
    <w:rsid w:val="027A149C"/>
    <w:rsid w:val="02821A5E"/>
    <w:rsid w:val="028574C3"/>
    <w:rsid w:val="02934EC9"/>
    <w:rsid w:val="029E5458"/>
    <w:rsid w:val="02A041DE"/>
    <w:rsid w:val="02A9706C"/>
    <w:rsid w:val="02AE55E9"/>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C3DC2"/>
    <w:rsid w:val="032F27C8"/>
    <w:rsid w:val="033755DF"/>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70C59"/>
    <w:rsid w:val="038C185D"/>
    <w:rsid w:val="038D612C"/>
    <w:rsid w:val="039424ED"/>
    <w:rsid w:val="03975914"/>
    <w:rsid w:val="039903CE"/>
    <w:rsid w:val="03A055D1"/>
    <w:rsid w:val="03B1713F"/>
    <w:rsid w:val="03B22EB7"/>
    <w:rsid w:val="03B34FA0"/>
    <w:rsid w:val="03B60F38"/>
    <w:rsid w:val="03BA3762"/>
    <w:rsid w:val="03BB4035"/>
    <w:rsid w:val="03BB7FBE"/>
    <w:rsid w:val="03BE3331"/>
    <w:rsid w:val="03C4784F"/>
    <w:rsid w:val="03C52CBC"/>
    <w:rsid w:val="03CA0201"/>
    <w:rsid w:val="03CF104D"/>
    <w:rsid w:val="03D13E62"/>
    <w:rsid w:val="03D454D5"/>
    <w:rsid w:val="03D9195C"/>
    <w:rsid w:val="03E54AF2"/>
    <w:rsid w:val="03E70995"/>
    <w:rsid w:val="03E9547A"/>
    <w:rsid w:val="03EA08A3"/>
    <w:rsid w:val="03F54EE2"/>
    <w:rsid w:val="03F70F0C"/>
    <w:rsid w:val="03FD05D6"/>
    <w:rsid w:val="03FD59E7"/>
    <w:rsid w:val="040A59AF"/>
    <w:rsid w:val="040D1192"/>
    <w:rsid w:val="041078B8"/>
    <w:rsid w:val="041462BE"/>
    <w:rsid w:val="04153D40"/>
    <w:rsid w:val="042929E0"/>
    <w:rsid w:val="0431202E"/>
    <w:rsid w:val="0431586E"/>
    <w:rsid w:val="04380A7C"/>
    <w:rsid w:val="043E7102"/>
    <w:rsid w:val="04406715"/>
    <w:rsid w:val="04425B09"/>
    <w:rsid w:val="044A0997"/>
    <w:rsid w:val="04506123"/>
    <w:rsid w:val="04533824"/>
    <w:rsid w:val="045C1378"/>
    <w:rsid w:val="045C1F36"/>
    <w:rsid w:val="045E63D0"/>
    <w:rsid w:val="046041E5"/>
    <w:rsid w:val="04650DFC"/>
    <w:rsid w:val="046C2A72"/>
    <w:rsid w:val="046D7466"/>
    <w:rsid w:val="04845678"/>
    <w:rsid w:val="048E5DF4"/>
    <w:rsid w:val="049031F8"/>
    <w:rsid w:val="04973014"/>
    <w:rsid w:val="049D07A1"/>
    <w:rsid w:val="049F3CA4"/>
    <w:rsid w:val="04A113A5"/>
    <w:rsid w:val="04A42800"/>
    <w:rsid w:val="04AB0032"/>
    <w:rsid w:val="04AB445C"/>
    <w:rsid w:val="04B43341"/>
    <w:rsid w:val="04BA0FD7"/>
    <w:rsid w:val="04C11DFC"/>
    <w:rsid w:val="04C63B63"/>
    <w:rsid w:val="04CE0F70"/>
    <w:rsid w:val="04E56FAB"/>
    <w:rsid w:val="04E7791B"/>
    <w:rsid w:val="04E80E37"/>
    <w:rsid w:val="04EA08A0"/>
    <w:rsid w:val="04EF43C3"/>
    <w:rsid w:val="04F33787"/>
    <w:rsid w:val="04FD623C"/>
    <w:rsid w:val="05002A44"/>
    <w:rsid w:val="05044C85"/>
    <w:rsid w:val="050C42D8"/>
    <w:rsid w:val="051218E2"/>
    <w:rsid w:val="051D6770"/>
    <w:rsid w:val="052615FE"/>
    <w:rsid w:val="05290F57"/>
    <w:rsid w:val="05340028"/>
    <w:rsid w:val="05344197"/>
    <w:rsid w:val="055A65D5"/>
    <w:rsid w:val="0570657B"/>
    <w:rsid w:val="057161FA"/>
    <w:rsid w:val="057A4A8F"/>
    <w:rsid w:val="057B5469"/>
    <w:rsid w:val="05825942"/>
    <w:rsid w:val="058D22A7"/>
    <w:rsid w:val="058D7738"/>
    <w:rsid w:val="059924E1"/>
    <w:rsid w:val="05997E8B"/>
    <w:rsid w:val="059B4E40"/>
    <w:rsid w:val="059C2FB1"/>
    <w:rsid w:val="05AA02EA"/>
    <w:rsid w:val="05B24A66"/>
    <w:rsid w:val="05B24CCF"/>
    <w:rsid w:val="05C20583"/>
    <w:rsid w:val="05C40203"/>
    <w:rsid w:val="05C940A2"/>
    <w:rsid w:val="05CC0260"/>
    <w:rsid w:val="05D76C05"/>
    <w:rsid w:val="05D9297D"/>
    <w:rsid w:val="05D94925"/>
    <w:rsid w:val="05DD1488"/>
    <w:rsid w:val="05E2492B"/>
    <w:rsid w:val="05E40F28"/>
    <w:rsid w:val="05E548A8"/>
    <w:rsid w:val="05E57574"/>
    <w:rsid w:val="05E929C1"/>
    <w:rsid w:val="05EC5B44"/>
    <w:rsid w:val="05ED6429"/>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32730"/>
    <w:rsid w:val="06565574"/>
    <w:rsid w:val="065938F1"/>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83A5E"/>
    <w:rsid w:val="069914E0"/>
    <w:rsid w:val="06994D63"/>
    <w:rsid w:val="06B3208A"/>
    <w:rsid w:val="06B65283"/>
    <w:rsid w:val="06BC4F18"/>
    <w:rsid w:val="06C518F0"/>
    <w:rsid w:val="06CA5532"/>
    <w:rsid w:val="06D61345"/>
    <w:rsid w:val="06D76DC6"/>
    <w:rsid w:val="06DD024B"/>
    <w:rsid w:val="06E23AB3"/>
    <w:rsid w:val="06EF599D"/>
    <w:rsid w:val="06F20C75"/>
    <w:rsid w:val="06F34474"/>
    <w:rsid w:val="07047ECE"/>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8636E7"/>
    <w:rsid w:val="078D1C71"/>
    <w:rsid w:val="078E1545"/>
    <w:rsid w:val="078F6575"/>
    <w:rsid w:val="07A019A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80C13C2"/>
    <w:rsid w:val="08114F7A"/>
    <w:rsid w:val="08161C67"/>
    <w:rsid w:val="081952B3"/>
    <w:rsid w:val="08323800"/>
    <w:rsid w:val="08346D03"/>
    <w:rsid w:val="0839318D"/>
    <w:rsid w:val="083A0AD5"/>
    <w:rsid w:val="083C7992"/>
    <w:rsid w:val="083F5094"/>
    <w:rsid w:val="084F3130"/>
    <w:rsid w:val="08510EF1"/>
    <w:rsid w:val="08521B36"/>
    <w:rsid w:val="08536335"/>
    <w:rsid w:val="08540243"/>
    <w:rsid w:val="085E53BC"/>
    <w:rsid w:val="08610ACC"/>
    <w:rsid w:val="086A71DD"/>
    <w:rsid w:val="0873206B"/>
    <w:rsid w:val="08761321"/>
    <w:rsid w:val="087D7F38"/>
    <w:rsid w:val="088272FC"/>
    <w:rsid w:val="08880CA1"/>
    <w:rsid w:val="088A781D"/>
    <w:rsid w:val="089A5498"/>
    <w:rsid w:val="08AD56C8"/>
    <w:rsid w:val="08AE04A4"/>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8005D"/>
    <w:rsid w:val="095B7DEA"/>
    <w:rsid w:val="096133B5"/>
    <w:rsid w:val="0969368E"/>
    <w:rsid w:val="096D1466"/>
    <w:rsid w:val="096D58B6"/>
    <w:rsid w:val="0971670A"/>
    <w:rsid w:val="09736C45"/>
    <w:rsid w:val="0974768F"/>
    <w:rsid w:val="097B701A"/>
    <w:rsid w:val="097D251D"/>
    <w:rsid w:val="097D5DA0"/>
    <w:rsid w:val="09847929"/>
    <w:rsid w:val="098E3ABC"/>
    <w:rsid w:val="09975029"/>
    <w:rsid w:val="09993304"/>
    <w:rsid w:val="09A24CDB"/>
    <w:rsid w:val="09A45698"/>
    <w:rsid w:val="09AD0AEE"/>
    <w:rsid w:val="09BC1108"/>
    <w:rsid w:val="09BE1339"/>
    <w:rsid w:val="09BF428B"/>
    <w:rsid w:val="09C66802"/>
    <w:rsid w:val="09C9041E"/>
    <w:rsid w:val="09D232AC"/>
    <w:rsid w:val="09E162A4"/>
    <w:rsid w:val="09E33DCA"/>
    <w:rsid w:val="09E65669"/>
    <w:rsid w:val="09E7414B"/>
    <w:rsid w:val="09EC7123"/>
    <w:rsid w:val="09ED32CB"/>
    <w:rsid w:val="09F337E1"/>
    <w:rsid w:val="09FB7366"/>
    <w:rsid w:val="0A124F9F"/>
    <w:rsid w:val="0A1E07A5"/>
    <w:rsid w:val="0A2D0142"/>
    <w:rsid w:val="0A2E2341"/>
    <w:rsid w:val="0A316B49"/>
    <w:rsid w:val="0A33367C"/>
    <w:rsid w:val="0A3E25DB"/>
    <w:rsid w:val="0A420FE1"/>
    <w:rsid w:val="0A4F1460"/>
    <w:rsid w:val="0A4F2875"/>
    <w:rsid w:val="0A514815"/>
    <w:rsid w:val="0A52707D"/>
    <w:rsid w:val="0A5A1A5C"/>
    <w:rsid w:val="0A5D1DCF"/>
    <w:rsid w:val="0A5E0911"/>
    <w:rsid w:val="0A617D3D"/>
    <w:rsid w:val="0A67379F"/>
    <w:rsid w:val="0A6B21A6"/>
    <w:rsid w:val="0A794110"/>
    <w:rsid w:val="0A854E82"/>
    <w:rsid w:val="0A8C4462"/>
    <w:rsid w:val="0A8F5D00"/>
    <w:rsid w:val="0A943317"/>
    <w:rsid w:val="0A964270"/>
    <w:rsid w:val="0A9642EF"/>
    <w:rsid w:val="0A9C2975"/>
    <w:rsid w:val="0AA43604"/>
    <w:rsid w:val="0AA51086"/>
    <w:rsid w:val="0AA77B1E"/>
    <w:rsid w:val="0AA96DC2"/>
    <w:rsid w:val="0AB6149D"/>
    <w:rsid w:val="0AB944A3"/>
    <w:rsid w:val="0ACA55D0"/>
    <w:rsid w:val="0AE72DF4"/>
    <w:rsid w:val="0AE75CE9"/>
    <w:rsid w:val="0AE844D7"/>
    <w:rsid w:val="0AF0561E"/>
    <w:rsid w:val="0AF338CE"/>
    <w:rsid w:val="0AFD44E7"/>
    <w:rsid w:val="0B0645A2"/>
    <w:rsid w:val="0B102933"/>
    <w:rsid w:val="0B112BB9"/>
    <w:rsid w:val="0B114967"/>
    <w:rsid w:val="0B17367B"/>
    <w:rsid w:val="0B1D7A4B"/>
    <w:rsid w:val="0B1F76CB"/>
    <w:rsid w:val="0B203454"/>
    <w:rsid w:val="0B267056"/>
    <w:rsid w:val="0B3166EB"/>
    <w:rsid w:val="0B3568A8"/>
    <w:rsid w:val="0B393773"/>
    <w:rsid w:val="0B403483"/>
    <w:rsid w:val="0B494101"/>
    <w:rsid w:val="0B5E04B4"/>
    <w:rsid w:val="0B5F7F25"/>
    <w:rsid w:val="0B680A2B"/>
    <w:rsid w:val="0B6D524B"/>
    <w:rsid w:val="0B713C52"/>
    <w:rsid w:val="0B796AE0"/>
    <w:rsid w:val="0B7B1FE3"/>
    <w:rsid w:val="0B7D54E6"/>
    <w:rsid w:val="0B802EFE"/>
    <w:rsid w:val="0B821A17"/>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E07789"/>
    <w:rsid w:val="0BF04FE7"/>
    <w:rsid w:val="0BF0588E"/>
    <w:rsid w:val="0BFA6134"/>
    <w:rsid w:val="0C006EB6"/>
    <w:rsid w:val="0C09094D"/>
    <w:rsid w:val="0C146CDE"/>
    <w:rsid w:val="0C1C1B6C"/>
    <w:rsid w:val="0C1E7BF8"/>
    <w:rsid w:val="0C3E7B22"/>
    <w:rsid w:val="0C433FAA"/>
    <w:rsid w:val="0C485EB3"/>
    <w:rsid w:val="0C5007A5"/>
    <w:rsid w:val="0C541CC6"/>
    <w:rsid w:val="0C5E74FE"/>
    <w:rsid w:val="0C670CE7"/>
    <w:rsid w:val="0C7C5409"/>
    <w:rsid w:val="0C8D240C"/>
    <w:rsid w:val="0C8E3AEC"/>
    <w:rsid w:val="0C911CAA"/>
    <w:rsid w:val="0C946488"/>
    <w:rsid w:val="0C9814B6"/>
    <w:rsid w:val="0C9C4E27"/>
    <w:rsid w:val="0CA230CA"/>
    <w:rsid w:val="0CAE6912"/>
    <w:rsid w:val="0CB73F69"/>
    <w:rsid w:val="0CBF0B1F"/>
    <w:rsid w:val="0CC0217F"/>
    <w:rsid w:val="0CCD3F0E"/>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3216B4"/>
    <w:rsid w:val="0D344BB7"/>
    <w:rsid w:val="0D442DD2"/>
    <w:rsid w:val="0D4870DB"/>
    <w:rsid w:val="0D4C5AE1"/>
    <w:rsid w:val="0D5B4A77"/>
    <w:rsid w:val="0D5C24F8"/>
    <w:rsid w:val="0D5E59FB"/>
    <w:rsid w:val="0D627C85"/>
    <w:rsid w:val="0D73211D"/>
    <w:rsid w:val="0D743422"/>
    <w:rsid w:val="0D782A7C"/>
    <w:rsid w:val="0D7A532C"/>
    <w:rsid w:val="0D7F17B3"/>
    <w:rsid w:val="0D892EDB"/>
    <w:rsid w:val="0D8C5246"/>
    <w:rsid w:val="0D8F61CA"/>
    <w:rsid w:val="0D9765DF"/>
    <w:rsid w:val="0D9A7DDF"/>
    <w:rsid w:val="0D9F4266"/>
    <w:rsid w:val="0DA161C4"/>
    <w:rsid w:val="0DC13B67"/>
    <w:rsid w:val="0DC43F13"/>
    <w:rsid w:val="0DC71BA8"/>
    <w:rsid w:val="0DCB05AE"/>
    <w:rsid w:val="0DD6055F"/>
    <w:rsid w:val="0DD6777C"/>
    <w:rsid w:val="0DD95345"/>
    <w:rsid w:val="0DE6032D"/>
    <w:rsid w:val="0DEA42EC"/>
    <w:rsid w:val="0DEE2E82"/>
    <w:rsid w:val="0E045665"/>
    <w:rsid w:val="0E072991"/>
    <w:rsid w:val="0E197DBB"/>
    <w:rsid w:val="0E1B02DC"/>
    <w:rsid w:val="0E1E3623"/>
    <w:rsid w:val="0E211365"/>
    <w:rsid w:val="0E262505"/>
    <w:rsid w:val="0E2A1FC8"/>
    <w:rsid w:val="0E2A3E4A"/>
    <w:rsid w:val="0E39450E"/>
    <w:rsid w:val="0E46377B"/>
    <w:rsid w:val="0E4A266A"/>
    <w:rsid w:val="0E53178C"/>
    <w:rsid w:val="0E5574AB"/>
    <w:rsid w:val="0E572FD9"/>
    <w:rsid w:val="0E5928AD"/>
    <w:rsid w:val="0E5F68A3"/>
    <w:rsid w:val="0E626C74"/>
    <w:rsid w:val="0E706B3D"/>
    <w:rsid w:val="0E7E7158"/>
    <w:rsid w:val="0E8536A2"/>
    <w:rsid w:val="0E8736A2"/>
    <w:rsid w:val="0E8A2444"/>
    <w:rsid w:val="0E8D066C"/>
    <w:rsid w:val="0E973048"/>
    <w:rsid w:val="0E98447E"/>
    <w:rsid w:val="0E9C6708"/>
    <w:rsid w:val="0E9E6512"/>
    <w:rsid w:val="0EA4331A"/>
    <w:rsid w:val="0EA9219A"/>
    <w:rsid w:val="0EAF071F"/>
    <w:rsid w:val="0EB60EDD"/>
    <w:rsid w:val="0EBD33B9"/>
    <w:rsid w:val="0EC15643"/>
    <w:rsid w:val="0EC20487"/>
    <w:rsid w:val="0ED70ED7"/>
    <w:rsid w:val="0EDC32B1"/>
    <w:rsid w:val="0EE83C31"/>
    <w:rsid w:val="0EED198A"/>
    <w:rsid w:val="0EF12AE6"/>
    <w:rsid w:val="0EF6229A"/>
    <w:rsid w:val="0EF75B1D"/>
    <w:rsid w:val="0EF91020"/>
    <w:rsid w:val="0EFA4540"/>
    <w:rsid w:val="0F005C04"/>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DE2597"/>
    <w:rsid w:val="0FE1351C"/>
    <w:rsid w:val="0FE2319C"/>
    <w:rsid w:val="0FE443F8"/>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769DE"/>
    <w:rsid w:val="105A7962"/>
    <w:rsid w:val="105B1B61"/>
    <w:rsid w:val="10637A13"/>
    <w:rsid w:val="10755F8E"/>
    <w:rsid w:val="10763A0F"/>
    <w:rsid w:val="1087172B"/>
    <w:rsid w:val="108810AB"/>
    <w:rsid w:val="10890389"/>
    <w:rsid w:val="108F7F7A"/>
    <w:rsid w:val="109542C4"/>
    <w:rsid w:val="10AA73F0"/>
    <w:rsid w:val="10AE73EC"/>
    <w:rsid w:val="10AF39D7"/>
    <w:rsid w:val="10B0706C"/>
    <w:rsid w:val="10BC7B68"/>
    <w:rsid w:val="10C87F96"/>
    <w:rsid w:val="10E11F85"/>
    <w:rsid w:val="10E31E45"/>
    <w:rsid w:val="10E904CB"/>
    <w:rsid w:val="11026E77"/>
    <w:rsid w:val="11032FA4"/>
    <w:rsid w:val="11036B00"/>
    <w:rsid w:val="110D797F"/>
    <w:rsid w:val="1110038B"/>
    <w:rsid w:val="11116695"/>
    <w:rsid w:val="11125398"/>
    <w:rsid w:val="11165C34"/>
    <w:rsid w:val="111B6540"/>
    <w:rsid w:val="111F09A5"/>
    <w:rsid w:val="1126252E"/>
    <w:rsid w:val="11273833"/>
    <w:rsid w:val="112934B3"/>
    <w:rsid w:val="11337646"/>
    <w:rsid w:val="113413B0"/>
    <w:rsid w:val="113D64B6"/>
    <w:rsid w:val="114A726B"/>
    <w:rsid w:val="114F61E9"/>
    <w:rsid w:val="115320F9"/>
    <w:rsid w:val="115B080A"/>
    <w:rsid w:val="115F642C"/>
    <w:rsid w:val="11655896"/>
    <w:rsid w:val="11663318"/>
    <w:rsid w:val="116A4551"/>
    <w:rsid w:val="116D0724"/>
    <w:rsid w:val="1171712A"/>
    <w:rsid w:val="11765524"/>
    <w:rsid w:val="117E09BE"/>
    <w:rsid w:val="1184614B"/>
    <w:rsid w:val="118C5756"/>
    <w:rsid w:val="118D1DE9"/>
    <w:rsid w:val="118E44DC"/>
    <w:rsid w:val="118F65E6"/>
    <w:rsid w:val="119079DF"/>
    <w:rsid w:val="11953E67"/>
    <w:rsid w:val="11A51171"/>
    <w:rsid w:val="11B33417"/>
    <w:rsid w:val="11B5691A"/>
    <w:rsid w:val="11B756A0"/>
    <w:rsid w:val="11C77DA3"/>
    <w:rsid w:val="11CC783A"/>
    <w:rsid w:val="11CE5DA7"/>
    <w:rsid w:val="11DB0D58"/>
    <w:rsid w:val="11F0327C"/>
    <w:rsid w:val="11F363FF"/>
    <w:rsid w:val="11F40BEC"/>
    <w:rsid w:val="11F47704"/>
    <w:rsid w:val="11F53491"/>
    <w:rsid w:val="12026A19"/>
    <w:rsid w:val="12132537"/>
    <w:rsid w:val="121C431D"/>
    <w:rsid w:val="121D5045"/>
    <w:rsid w:val="12313CE5"/>
    <w:rsid w:val="12320AD3"/>
    <w:rsid w:val="123910F2"/>
    <w:rsid w:val="123D5124"/>
    <w:rsid w:val="124A6DC8"/>
    <w:rsid w:val="124B0112"/>
    <w:rsid w:val="124D2729"/>
    <w:rsid w:val="125A4EAA"/>
    <w:rsid w:val="126141BA"/>
    <w:rsid w:val="12617F82"/>
    <w:rsid w:val="126A1B5C"/>
    <w:rsid w:val="12745A53"/>
    <w:rsid w:val="127B2E60"/>
    <w:rsid w:val="127F50E9"/>
    <w:rsid w:val="127F665A"/>
    <w:rsid w:val="129349ED"/>
    <w:rsid w:val="12964D0E"/>
    <w:rsid w:val="12976F0D"/>
    <w:rsid w:val="1298498E"/>
    <w:rsid w:val="12A0561E"/>
    <w:rsid w:val="12A367ED"/>
    <w:rsid w:val="12A50708"/>
    <w:rsid w:val="12AD766B"/>
    <w:rsid w:val="12B51D40"/>
    <w:rsid w:val="12B66520"/>
    <w:rsid w:val="12B91B6C"/>
    <w:rsid w:val="12BD657C"/>
    <w:rsid w:val="12C912E1"/>
    <w:rsid w:val="12D15108"/>
    <w:rsid w:val="12D22CF4"/>
    <w:rsid w:val="12D50968"/>
    <w:rsid w:val="12F40DF6"/>
    <w:rsid w:val="12F450A8"/>
    <w:rsid w:val="12F7602D"/>
    <w:rsid w:val="12F83AAE"/>
    <w:rsid w:val="12F9465F"/>
    <w:rsid w:val="12FB3F33"/>
    <w:rsid w:val="130D4503"/>
    <w:rsid w:val="131961E1"/>
    <w:rsid w:val="131E5EEC"/>
    <w:rsid w:val="13363593"/>
    <w:rsid w:val="13373EDF"/>
    <w:rsid w:val="133D2F1E"/>
    <w:rsid w:val="1345066C"/>
    <w:rsid w:val="134839CE"/>
    <w:rsid w:val="134E2A1B"/>
    <w:rsid w:val="134F1F3F"/>
    <w:rsid w:val="13516249"/>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92D9C"/>
    <w:rsid w:val="13D93B40"/>
    <w:rsid w:val="13DC26B0"/>
    <w:rsid w:val="13E833B7"/>
    <w:rsid w:val="13EF7DF0"/>
    <w:rsid w:val="13F029C1"/>
    <w:rsid w:val="13FC0B7A"/>
    <w:rsid w:val="140D7D73"/>
    <w:rsid w:val="14111FFD"/>
    <w:rsid w:val="141C6857"/>
    <w:rsid w:val="141E2A73"/>
    <w:rsid w:val="14202763"/>
    <w:rsid w:val="143A47CF"/>
    <w:rsid w:val="14441DE0"/>
    <w:rsid w:val="14445CCF"/>
    <w:rsid w:val="14457ECD"/>
    <w:rsid w:val="144819CF"/>
    <w:rsid w:val="14496E6C"/>
    <w:rsid w:val="145147D3"/>
    <w:rsid w:val="14524026"/>
    <w:rsid w:val="145F42FA"/>
    <w:rsid w:val="146177FD"/>
    <w:rsid w:val="14774EC2"/>
    <w:rsid w:val="147A37CF"/>
    <w:rsid w:val="14840CB7"/>
    <w:rsid w:val="1485511B"/>
    <w:rsid w:val="14A23AEA"/>
    <w:rsid w:val="14A35CE8"/>
    <w:rsid w:val="14B748D9"/>
    <w:rsid w:val="14B922F8"/>
    <w:rsid w:val="14BD2115"/>
    <w:rsid w:val="14C2659D"/>
    <w:rsid w:val="14D379B5"/>
    <w:rsid w:val="14DA74C7"/>
    <w:rsid w:val="14DC7147"/>
    <w:rsid w:val="14E754D8"/>
    <w:rsid w:val="14E870CD"/>
    <w:rsid w:val="14ED1FA1"/>
    <w:rsid w:val="14EE6822"/>
    <w:rsid w:val="14F1166B"/>
    <w:rsid w:val="14F270EC"/>
    <w:rsid w:val="14F86492"/>
    <w:rsid w:val="15003E83"/>
    <w:rsid w:val="15023959"/>
    <w:rsid w:val="15075A0D"/>
    <w:rsid w:val="150D2643"/>
    <w:rsid w:val="150D3199"/>
    <w:rsid w:val="152065D0"/>
    <w:rsid w:val="15231AB9"/>
    <w:rsid w:val="152662C1"/>
    <w:rsid w:val="15284D87"/>
    <w:rsid w:val="152C2AC9"/>
    <w:rsid w:val="153313C4"/>
    <w:rsid w:val="153418EE"/>
    <w:rsid w:val="153E3968"/>
    <w:rsid w:val="154F4A0A"/>
    <w:rsid w:val="1556100F"/>
    <w:rsid w:val="156825AE"/>
    <w:rsid w:val="15686D2B"/>
    <w:rsid w:val="156870E9"/>
    <w:rsid w:val="156D5E5B"/>
    <w:rsid w:val="156F4137"/>
    <w:rsid w:val="15712BD2"/>
    <w:rsid w:val="15784E9C"/>
    <w:rsid w:val="1578791B"/>
    <w:rsid w:val="158A103F"/>
    <w:rsid w:val="15AA689B"/>
    <w:rsid w:val="15AD52A1"/>
    <w:rsid w:val="15B413A8"/>
    <w:rsid w:val="15C00A3E"/>
    <w:rsid w:val="15C471A6"/>
    <w:rsid w:val="15C75743"/>
    <w:rsid w:val="15C94A43"/>
    <w:rsid w:val="15D12ED7"/>
    <w:rsid w:val="15DF7B3C"/>
    <w:rsid w:val="15E51B78"/>
    <w:rsid w:val="15E9057E"/>
    <w:rsid w:val="15EA64E1"/>
    <w:rsid w:val="15EB76DC"/>
    <w:rsid w:val="15F330EF"/>
    <w:rsid w:val="15FD7FC2"/>
    <w:rsid w:val="15FF3D3A"/>
    <w:rsid w:val="160B1DB7"/>
    <w:rsid w:val="160E07BD"/>
    <w:rsid w:val="161E34FC"/>
    <w:rsid w:val="1623745E"/>
    <w:rsid w:val="16244EE0"/>
    <w:rsid w:val="16263C66"/>
    <w:rsid w:val="162C5B6F"/>
    <w:rsid w:val="162F4575"/>
    <w:rsid w:val="16322189"/>
    <w:rsid w:val="163A5B6F"/>
    <w:rsid w:val="163F5014"/>
    <w:rsid w:val="16476450"/>
    <w:rsid w:val="1651030E"/>
    <w:rsid w:val="165A5B5C"/>
    <w:rsid w:val="166B30D5"/>
    <w:rsid w:val="166D65D9"/>
    <w:rsid w:val="16721C9F"/>
    <w:rsid w:val="167C0FD1"/>
    <w:rsid w:val="16851E56"/>
    <w:rsid w:val="168E7F80"/>
    <w:rsid w:val="169513E9"/>
    <w:rsid w:val="16953F1A"/>
    <w:rsid w:val="16A3313A"/>
    <w:rsid w:val="16A3500D"/>
    <w:rsid w:val="16A40CB1"/>
    <w:rsid w:val="16A61C36"/>
    <w:rsid w:val="16B234A2"/>
    <w:rsid w:val="16B65F5A"/>
    <w:rsid w:val="16C7342A"/>
    <w:rsid w:val="16C8569A"/>
    <w:rsid w:val="16C861C7"/>
    <w:rsid w:val="16DF3094"/>
    <w:rsid w:val="16E3365C"/>
    <w:rsid w:val="16E7773C"/>
    <w:rsid w:val="16E85F22"/>
    <w:rsid w:val="16EA4CA9"/>
    <w:rsid w:val="16F06BB2"/>
    <w:rsid w:val="16F91A40"/>
    <w:rsid w:val="16F93553"/>
    <w:rsid w:val="170809D5"/>
    <w:rsid w:val="17095673"/>
    <w:rsid w:val="17124B68"/>
    <w:rsid w:val="17191F74"/>
    <w:rsid w:val="171E2B79"/>
    <w:rsid w:val="17231CAA"/>
    <w:rsid w:val="17237001"/>
    <w:rsid w:val="17283764"/>
    <w:rsid w:val="17301B9A"/>
    <w:rsid w:val="17371525"/>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D6416"/>
    <w:rsid w:val="178864D1"/>
    <w:rsid w:val="17887D5F"/>
    <w:rsid w:val="17A7505C"/>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57FCD"/>
    <w:rsid w:val="183E73F1"/>
    <w:rsid w:val="184C35EB"/>
    <w:rsid w:val="184F4570"/>
    <w:rsid w:val="18513720"/>
    <w:rsid w:val="185906E7"/>
    <w:rsid w:val="185A0382"/>
    <w:rsid w:val="18622BFE"/>
    <w:rsid w:val="18622CA6"/>
    <w:rsid w:val="186C3B20"/>
    <w:rsid w:val="187908B9"/>
    <w:rsid w:val="187C1BBC"/>
    <w:rsid w:val="188206F4"/>
    <w:rsid w:val="188859CE"/>
    <w:rsid w:val="188A30D0"/>
    <w:rsid w:val="188B7D52"/>
    <w:rsid w:val="1890336F"/>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241D0A"/>
    <w:rsid w:val="193E3E78"/>
    <w:rsid w:val="19445D81"/>
    <w:rsid w:val="19476D06"/>
    <w:rsid w:val="19505417"/>
    <w:rsid w:val="195278D9"/>
    <w:rsid w:val="195907FD"/>
    <w:rsid w:val="195E692B"/>
    <w:rsid w:val="19625331"/>
    <w:rsid w:val="196A273E"/>
    <w:rsid w:val="1977452F"/>
    <w:rsid w:val="19782D58"/>
    <w:rsid w:val="197902A7"/>
    <w:rsid w:val="19892FF3"/>
    <w:rsid w:val="198B64F6"/>
    <w:rsid w:val="198F297E"/>
    <w:rsid w:val="198F4717"/>
    <w:rsid w:val="199050E3"/>
    <w:rsid w:val="199E0159"/>
    <w:rsid w:val="19A3205B"/>
    <w:rsid w:val="19BE7C49"/>
    <w:rsid w:val="19C80559"/>
    <w:rsid w:val="19C83DDC"/>
    <w:rsid w:val="19C9185E"/>
    <w:rsid w:val="19DD04FE"/>
    <w:rsid w:val="19E47E89"/>
    <w:rsid w:val="19E5590B"/>
    <w:rsid w:val="19EB7814"/>
    <w:rsid w:val="19EC5296"/>
    <w:rsid w:val="19F55BA5"/>
    <w:rsid w:val="19FA01DC"/>
    <w:rsid w:val="1A002DB1"/>
    <w:rsid w:val="1A09162B"/>
    <w:rsid w:val="1A092647"/>
    <w:rsid w:val="1A1041D0"/>
    <w:rsid w:val="1A1409D8"/>
    <w:rsid w:val="1A19705E"/>
    <w:rsid w:val="1A1B2562"/>
    <w:rsid w:val="1A225770"/>
    <w:rsid w:val="1A240C73"/>
    <w:rsid w:val="1A2453EF"/>
    <w:rsid w:val="1A2F306F"/>
    <w:rsid w:val="1A317F88"/>
    <w:rsid w:val="1A360B8D"/>
    <w:rsid w:val="1A422421"/>
    <w:rsid w:val="1A4A30B1"/>
    <w:rsid w:val="1A543565"/>
    <w:rsid w:val="1A5C0DCD"/>
    <w:rsid w:val="1A607E32"/>
    <w:rsid w:val="1A612171"/>
    <w:rsid w:val="1A612CD6"/>
    <w:rsid w:val="1A65428B"/>
    <w:rsid w:val="1A682661"/>
    <w:rsid w:val="1A734CF7"/>
    <w:rsid w:val="1A84670E"/>
    <w:rsid w:val="1A934532"/>
    <w:rsid w:val="1A952EBF"/>
    <w:rsid w:val="1A9609E5"/>
    <w:rsid w:val="1A9C2BFE"/>
    <w:rsid w:val="1A9C3DB4"/>
    <w:rsid w:val="1A9E72B8"/>
    <w:rsid w:val="1AB4145B"/>
    <w:rsid w:val="1AB836E5"/>
    <w:rsid w:val="1AB9474C"/>
    <w:rsid w:val="1ABC20EB"/>
    <w:rsid w:val="1AC81784"/>
    <w:rsid w:val="1ACB68E1"/>
    <w:rsid w:val="1AD50A96"/>
    <w:rsid w:val="1AD52704"/>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40441"/>
    <w:rsid w:val="1B4F5986"/>
    <w:rsid w:val="1B544B28"/>
    <w:rsid w:val="1B5A7C65"/>
    <w:rsid w:val="1B615CF2"/>
    <w:rsid w:val="1B666D00"/>
    <w:rsid w:val="1B6A4E84"/>
    <w:rsid w:val="1B6A5707"/>
    <w:rsid w:val="1B6B3188"/>
    <w:rsid w:val="1B6D3662"/>
    <w:rsid w:val="1B773A18"/>
    <w:rsid w:val="1B797F1F"/>
    <w:rsid w:val="1B8F557D"/>
    <w:rsid w:val="1B982D53"/>
    <w:rsid w:val="1B9E26DE"/>
    <w:rsid w:val="1B9E4D38"/>
    <w:rsid w:val="1BA13662"/>
    <w:rsid w:val="1BA6336D"/>
    <w:rsid w:val="1BB235FD"/>
    <w:rsid w:val="1BB42683"/>
    <w:rsid w:val="1BC11999"/>
    <w:rsid w:val="1BC5039F"/>
    <w:rsid w:val="1BC550A1"/>
    <w:rsid w:val="1BC90FA3"/>
    <w:rsid w:val="1BCE528E"/>
    <w:rsid w:val="1BD54DB6"/>
    <w:rsid w:val="1BD87507"/>
    <w:rsid w:val="1BDA123E"/>
    <w:rsid w:val="1BE17614"/>
    <w:rsid w:val="1BE8720D"/>
    <w:rsid w:val="1BF8455C"/>
    <w:rsid w:val="1BF956CF"/>
    <w:rsid w:val="1BFC2ACA"/>
    <w:rsid w:val="1C07202B"/>
    <w:rsid w:val="1C0B5290"/>
    <w:rsid w:val="1C0F3C96"/>
    <w:rsid w:val="1C215235"/>
    <w:rsid w:val="1C2403B8"/>
    <w:rsid w:val="1C332BD1"/>
    <w:rsid w:val="1C3A035E"/>
    <w:rsid w:val="1C3C5A5F"/>
    <w:rsid w:val="1C4C3A51"/>
    <w:rsid w:val="1C527C03"/>
    <w:rsid w:val="1C56667E"/>
    <w:rsid w:val="1C5D17BA"/>
    <w:rsid w:val="1C5D3A88"/>
    <w:rsid w:val="1C630E66"/>
    <w:rsid w:val="1C630FDB"/>
    <w:rsid w:val="1C646FED"/>
    <w:rsid w:val="1C6F2DB6"/>
    <w:rsid w:val="1C754957"/>
    <w:rsid w:val="1C7836C6"/>
    <w:rsid w:val="1C791147"/>
    <w:rsid w:val="1C7B60E4"/>
    <w:rsid w:val="1C7C20CC"/>
    <w:rsid w:val="1C7E1145"/>
    <w:rsid w:val="1C8416D6"/>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D047A26"/>
    <w:rsid w:val="1D052A73"/>
    <w:rsid w:val="1D07422E"/>
    <w:rsid w:val="1D0D0336"/>
    <w:rsid w:val="1D0D5F73"/>
    <w:rsid w:val="1D1E3640"/>
    <w:rsid w:val="1D24677C"/>
    <w:rsid w:val="1D295DD3"/>
    <w:rsid w:val="1D2B7B0B"/>
    <w:rsid w:val="1D41310E"/>
    <w:rsid w:val="1D4328F5"/>
    <w:rsid w:val="1D491D3F"/>
    <w:rsid w:val="1D5202A2"/>
    <w:rsid w:val="1D5C173A"/>
    <w:rsid w:val="1D5D14D5"/>
    <w:rsid w:val="1D5E6F74"/>
    <w:rsid w:val="1D632632"/>
    <w:rsid w:val="1D6C6151"/>
    <w:rsid w:val="1D790876"/>
    <w:rsid w:val="1D7E18EE"/>
    <w:rsid w:val="1D804359"/>
    <w:rsid w:val="1D893503"/>
    <w:rsid w:val="1D9B6A3E"/>
    <w:rsid w:val="1D9F5DE8"/>
    <w:rsid w:val="1DA04055"/>
    <w:rsid w:val="1DA5166B"/>
    <w:rsid w:val="1DAB4D3C"/>
    <w:rsid w:val="1DAD0520"/>
    <w:rsid w:val="1DB573D4"/>
    <w:rsid w:val="1DB84052"/>
    <w:rsid w:val="1DBC6CDD"/>
    <w:rsid w:val="1DC24961"/>
    <w:rsid w:val="1DCB1624"/>
    <w:rsid w:val="1DCD2238"/>
    <w:rsid w:val="1DCE22B0"/>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B06F4"/>
    <w:rsid w:val="1E4F41C5"/>
    <w:rsid w:val="1E551952"/>
    <w:rsid w:val="1E594203"/>
    <w:rsid w:val="1E5A627A"/>
    <w:rsid w:val="1E5D4451"/>
    <w:rsid w:val="1E6407ED"/>
    <w:rsid w:val="1E682698"/>
    <w:rsid w:val="1E707F7D"/>
    <w:rsid w:val="1E7159F1"/>
    <w:rsid w:val="1E873426"/>
    <w:rsid w:val="1E9C42C4"/>
    <w:rsid w:val="1EA261CE"/>
    <w:rsid w:val="1EA374D2"/>
    <w:rsid w:val="1EA529D6"/>
    <w:rsid w:val="1EAB0F03"/>
    <w:rsid w:val="1EAD1FE0"/>
    <w:rsid w:val="1EB02F65"/>
    <w:rsid w:val="1EB17A38"/>
    <w:rsid w:val="1EB63404"/>
    <w:rsid w:val="1EBC25FB"/>
    <w:rsid w:val="1EBC6A7A"/>
    <w:rsid w:val="1EBD007C"/>
    <w:rsid w:val="1EC16A83"/>
    <w:rsid w:val="1EC370BA"/>
    <w:rsid w:val="1EC41FC5"/>
    <w:rsid w:val="1ED47CA2"/>
    <w:rsid w:val="1EE41767"/>
    <w:rsid w:val="1EE86942"/>
    <w:rsid w:val="1EED664D"/>
    <w:rsid w:val="1EFC55E3"/>
    <w:rsid w:val="1F0365DE"/>
    <w:rsid w:val="1F084C78"/>
    <w:rsid w:val="1F0C61D6"/>
    <w:rsid w:val="1F1840BF"/>
    <w:rsid w:val="1F187491"/>
    <w:rsid w:val="1F497C60"/>
    <w:rsid w:val="1F520AA7"/>
    <w:rsid w:val="1F5275D0"/>
    <w:rsid w:val="1F536EA5"/>
    <w:rsid w:val="1F5472F6"/>
    <w:rsid w:val="1F5627F9"/>
    <w:rsid w:val="1F574BE7"/>
    <w:rsid w:val="1F5844BB"/>
    <w:rsid w:val="1F59095F"/>
    <w:rsid w:val="1F617814"/>
    <w:rsid w:val="1F6E02F3"/>
    <w:rsid w:val="1F707178"/>
    <w:rsid w:val="1F7809FB"/>
    <w:rsid w:val="1F7929AE"/>
    <w:rsid w:val="1F7A70A9"/>
    <w:rsid w:val="1F7E48B7"/>
    <w:rsid w:val="1F9C6A9E"/>
    <w:rsid w:val="1FA26C35"/>
    <w:rsid w:val="1FA53BA4"/>
    <w:rsid w:val="1FA6126F"/>
    <w:rsid w:val="1FA63478"/>
    <w:rsid w:val="1FAB2CC2"/>
    <w:rsid w:val="1FB00909"/>
    <w:rsid w:val="1FBE07C2"/>
    <w:rsid w:val="1FBE0F24"/>
    <w:rsid w:val="1FCF6E73"/>
    <w:rsid w:val="1FD430C8"/>
    <w:rsid w:val="1FD461DC"/>
    <w:rsid w:val="1FD53D5E"/>
    <w:rsid w:val="1FD81ACE"/>
    <w:rsid w:val="1FDC4C51"/>
    <w:rsid w:val="1FE60DE3"/>
    <w:rsid w:val="1FE76865"/>
    <w:rsid w:val="1FE82F77"/>
    <w:rsid w:val="1FE91A60"/>
    <w:rsid w:val="1FEE3382"/>
    <w:rsid w:val="1FF322BA"/>
    <w:rsid w:val="1FF76AFF"/>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50DFD"/>
    <w:rsid w:val="204C400B"/>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A37751"/>
    <w:rsid w:val="20B117B1"/>
    <w:rsid w:val="20B41558"/>
    <w:rsid w:val="20B83463"/>
    <w:rsid w:val="20BE326F"/>
    <w:rsid w:val="20C813D6"/>
    <w:rsid w:val="20D21CE6"/>
    <w:rsid w:val="20E0084E"/>
    <w:rsid w:val="20E06A7D"/>
    <w:rsid w:val="20E06E5E"/>
    <w:rsid w:val="20E20153"/>
    <w:rsid w:val="20EB0691"/>
    <w:rsid w:val="20ED5D93"/>
    <w:rsid w:val="20F070A1"/>
    <w:rsid w:val="20F56A22"/>
    <w:rsid w:val="20FA7627"/>
    <w:rsid w:val="211823AD"/>
    <w:rsid w:val="21207866"/>
    <w:rsid w:val="212307EB"/>
    <w:rsid w:val="213A6642"/>
    <w:rsid w:val="213F699C"/>
    <w:rsid w:val="21465528"/>
    <w:rsid w:val="214C0426"/>
    <w:rsid w:val="214C62A1"/>
    <w:rsid w:val="21537630"/>
    <w:rsid w:val="21561F3F"/>
    <w:rsid w:val="21592EC3"/>
    <w:rsid w:val="21667363"/>
    <w:rsid w:val="216B0BDF"/>
    <w:rsid w:val="216F5067"/>
    <w:rsid w:val="21723DED"/>
    <w:rsid w:val="21727EC2"/>
    <w:rsid w:val="2175317B"/>
    <w:rsid w:val="217B46FD"/>
    <w:rsid w:val="217D645B"/>
    <w:rsid w:val="2181419D"/>
    <w:rsid w:val="21815F4B"/>
    <w:rsid w:val="21962D28"/>
    <w:rsid w:val="21A37E40"/>
    <w:rsid w:val="21A70A44"/>
    <w:rsid w:val="21AB121A"/>
    <w:rsid w:val="21B22658"/>
    <w:rsid w:val="21BB54E6"/>
    <w:rsid w:val="21BD09EA"/>
    <w:rsid w:val="21BE719F"/>
    <w:rsid w:val="21C83B7A"/>
    <w:rsid w:val="21D02A2F"/>
    <w:rsid w:val="21D1768A"/>
    <w:rsid w:val="21D73792"/>
    <w:rsid w:val="21D83065"/>
    <w:rsid w:val="21E309B4"/>
    <w:rsid w:val="21EA27B2"/>
    <w:rsid w:val="22034051"/>
    <w:rsid w:val="220A0AE9"/>
    <w:rsid w:val="220E16ED"/>
    <w:rsid w:val="220E74EF"/>
    <w:rsid w:val="220F716F"/>
    <w:rsid w:val="221A0D83"/>
    <w:rsid w:val="221B6805"/>
    <w:rsid w:val="221E4CC8"/>
    <w:rsid w:val="2223038E"/>
    <w:rsid w:val="22261312"/>
    <w:rsid w:val="22280099"/>
    <w:rsid w:val="224360AB"/>
    <w:rsid w:val="22446344"/>
    <w:rsid w:val="22476B1F"/>
    <w:rsid w:val="224F429B"/>
    <w:rsid w:val="22551E62"/>
    <w:rsid w:val="2256088E"/>
    <w:rsid w:val="22573150"/>
    <w:rsid w:val="225B3D6B"/>
    <w:rsid w:val="22636BF9"/>
    <w:rsid w:val="22690B02"/>
    <w:rsid w:val="226D2EE9"/>
    <w:rsid w:val="226F3FF6"/>
    <w:rsid w:val="227146ED"/>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C0E41"/>
    <w:rsid w:val="22E04970"/>
    <w:rsid w:val="22E329CA"/>
    <w:rsid w:val="22E55ECD"/>
    <w:rsid w:val="22EB7DD7"/>
    <w:rsid w:val="22ED5A47"/>
    <w:rsid w:val="22F351E3"/>
    <w:rsid w:val="22F506E6"/>
    <w:rsid w:val="22F7746D"/>
    <w:rsid w:val="230001E7"/>
    <w:rsid w:val="23007D7C"/>
    <w:rsid w:val="23181B9F"/>
    <w:rsid w:val="23197621"/>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906A5"/>
    <w:rsid w:val="23765481"/>
    <w:rsid w:val="23780CBF"/>
    <w:rsid w:val="237B3E42"/>
    <w:rsid w:val="238734D8"/>
    <w:rsid w:val="23A63D8D"/>
    <w:rsid w:val="23C16B35"/>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E45C7"/>
    <w:rsid w:val="24404E85"/>
    <w:rsid w:val="2441618A"/>
    <w:rsid w:val="24443664"/>
    <w:rsid w:val="24452828"/>
    <w:rsid w:val="24470093"/>
    <w:rsid w:val="244A5795"/>
    <w:rsid w:val="24502F21"/>
    <w:rsid w:val="245B6D34"/>
    <w:rsid w:val="245E7CB8"/>
    <w:rsid w:val="247456DF"/>
    <w:rsid w:val="247E276B"/>
    <w:rsid w:val="24834290"/>
    <w:rsid w:val="248355C3"/>
    <w:rsid w:val="2485597A"/>
    <w:rsid w:val="248655F9"/>
    <w:rsid w:val="24870CA1"/>
    <w:rsid w:val="24877531"/>
    <w:rsid w:val="248868FE"/>
    <w:rsid w:val="249347F1"/>
    <w:rsid w:val="24990D97"/>
    <w:rsid w:val="24A11A27"/>
    <w:rsid w:val="24A34F2A"/>
    <w:rsid w:val="24B11CC1"/>
    <w:rsid w:val="24C91293"/>
    <w:rsid w:val="24CB286B"/>
    <w:rsid w:val="24D40F7C"/>
    <w:rsid w:val="24D97602"/>
    <w:rsid w:val="24F14CA9"/>
    <w:rsid w:val="24FA33BA"/>
    <w:rsid w:val="25007ACF"/>
    <w:rsid w:val="25010FCF"/>
    <w:rsid w:val="25060A5D"/>
    <w:rsid w:val="25300011"/>
    <w:rsid w:val="25315A92"/>
    <w:rsid w:val="253B0B07"/>
    <w:rsid w:val="253D662D"/>
    <w:rsid w:val="254276EE"/>
    <w:rsid w:val="25461985"/>
    <w:rsid w:val="254856B7"/>
    <w:rsid w:val="254F08C6"/>
    <w:rsid w:val="25657932"/>
    <w:rsid w:val="25661A5B"/>
    <w:rsid w:val="25670AE2"/>
    <w:rsid w:val="256A3ACE"/>
    <w:rsid w:val="25710085"/>
    <w:rsid w:val="257D0110"/>
    <w:rsid w:val="259742A2"/>
    <w:rsid w:val="259A582D"/>
    <w:rsid w:val="25A030F4"/>
    <w:rsid w:val="25A36572"/>
    <w:rsid w:val="25A92259"/>
    <w:rsid w:val="25AD2E5D"/>
    <w:rsid w:val="25B20DC9"/>
    <w:rsid w:val="25B272E5"/>
    <w:rsid w:val="25B6156F"/>
    <w:rsid w:val="25BF30ED"/>
    <w:rsid w:val="25C35001"/>
    <w:rsid w:val="25C7728B"/>
    <w:rsid w:val="25C96F0A"/>
    <w:rsid w:val="25CF5D1F"/>
    <w:rsid w:val="25D407A7"/>
    <w:rsid w:val="25EB0744"/>
    <w:rsid w:val="25FC4987"/>
    <w:rsid w:val="260116D8"/>
    <w:rsid w:val="260747F1"/>
    <w:rsid w:val="26136085"/>
    <w:rsid w:val="26190E48"/>
    <w:rsid w:val="261F571B"/>
    <w:rsid w:val="262241EA"/>
    <w:rsid w:val="26270419"/>
    <w:rsid w:val="263537A8"/>
    <w:rsid w:val="26480ADD"/>
    <w:rsid w:val="26491A9E"/>
    <w:rsid w:val="265F2F9D"/>
    <w:rsid w:val="26691012"/>
    <w:rsid w:val="2673332F"/>
    <w:rsid w:val="26881571"/>
    <w:rsid w:val="268A1547"/>
    <w:rsid w:val="269229A8"/>
    <w:rsid w:val="26955359"/>
    <w:rsid w:val="26960BDD"/>
    <w:rsid w:val="269874FE"/>
    <w:rsid w:val="26A036EA"/>
    <w:rsid w:val="26B172D2"/>
    <w:rsid w:val="26B84614"/>
    <w:rsid w:val="26BA7B18"/>
    <w:rsid w:val="26CB5833"/>
    <w:rsid w:val="26CE45BA"/>
    <w:rsid w:val="26D07ABD"/>
    <w:rsid w:val="26E541DF"/>
    <w:rsid w:val="26E87362"/>
    <w:rsid w:val="26F443EF"/>
    <w:rsid w:val="2700280A"/>
    <w:rsid w:val="27005B64"/>
    <w:rsid w:val="270B2D9A"/>
    <w:rsid w:val="270C2FC8"/>
    <w:rsid w:val="270E6088"/>
    <w:rsid w:val="27107221"/>
    <w:rsid w:val="27157CFB"/>
    <w:rsid w:val="27174C5C"/>
    <w:rsid w:val="271E248E"/>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C31F9"/>
    <w:rsid w:val="276D2E3E"/>
    <w:rsid w:val="277E30D9"/>
    <w:rsid w:val="27842A64"/>
    <w:rsid w:val="2785160A"/>
    <w:rsid w:val="27965C2C"/>
    <w:rsid w:val="27982D98"/>
    <w:rsid w:val="27A33318"/>
    <w:rsid w:val="27A83F1D"/>
    <w:rsid w:val="27AF38A8"/>
    <w:rsid w:val="27BB513C"/>
    <w:rsid w:val="27BD4EC3"/>
    <w:rsid w:val="27BE3670"/>
    <w:rsid w:val="27D22B63"/>
    <w:rsid w:val="27E46300"/>
    <w:rsid w:val="27ED736F"/>
    <w:rsid w:val="27F23097"/>
    <w:rsid w:val="27F37830"/>
    <w:rsid w:val="27F5401C"/>
    <w:rsid w:val="27FE6547"/>
    <w:rsid w:val="27FF7BCA"/>
    <w:rsid w:val="28013942"/>
    <w:rsid w:val="28071805"/>
    <w:rsid w:val="280A6540"/>
    <w:rsid w:val="281D195D"/>
    <w:rsid w:val="2826006E"/>
    <w:rsid w:val="28275AF0"/>
    <w:rsid w:val="2829733C"/>
    <w:rsid w:val="283931F7"/>
    <w:rsid w:val="28400C18"/>
    <w:rsid w:val="28463A4A"/>
    <w:rsid w:val="28480BD5"/>
    <w:rsid w:val="28481571"/>
    <w:rsid w:val="285048C9"/>
    <w:rsid w:val="285E01C8"/>
    <w:rsid w:val="286418B0"/>
    <w:rsid w:val="28673056"/>
    <w:rsid w:val="286A7085"/>
    <w:rsid w:val="286F2FA1"/>
    <w:rsid w:val="28724C6B"/>
    <w:rsid w:val="287607EB"/>
    <w:rsid w:val="28855E8A"/>
    <w:rsid w:val="28887BBF"/>
    <w:rsid w:val="288D5494"/>
    <w:rsid w:val="28913E9A"/>
    <w:rsid w:val="28956780"/>
    <w:rsid w:val="289C222B"/>
    <w:rsid w:val="28A42EBB"/>
    <w:rsid w:val="28AB4A44"/>
    <w:rsid w:val="28B00ECC"/>
    <w:rsid w:val="28B43155"/>
    <w:rsid w:val="28C1246B"/>
    <w:rsid w:val="28CD627E"/>
    <w:rsid w:val="28D07202"/>
    <w:rsid w:val="28D33A0A"/>
    <w:rsid w:val="28D87E92"/>
    <w:rsid w:val="28E3039C"/>
    <w:rsid w:val="28EA7DAC"/>
    <w:rsid w:val="28F306BC"/>
    <w:rsid w:val="28F43F3F"/>
    <w:rsid w:val="28F45255"/>
    <w:rsid w:val="29015BC3"/>
    <w:rsid w:val="29036758"/>
    <w:rsid w:val="29082BE0"/>
    <w:rsid w:val="290C4C94"/>
    <w:rsid w:val="29105A6E"/>
    <w:rsid w:val="2913316F"/>
    <w:rsid w:val="29283114"/>
    <w:rsid w:val="293320BC"/>
    <w:rsid w:val="293C7BB7"/>
    <w:rsid w:val="293E52B8"/>
    <w:rsid w:val="294139FF"/>
    <w:rsid w:val="29423CBE"/>
    <w:rsid w:val="29444FC3"/>
    <w:rsid w:val="29465F48"/>
    <w:rsid w:val="294660E5"/>
    <w:rsid w:val="294855A0"/>
    <w:rsid w:val="29534671"/>
    <w:rsid w:val="29543F45"/>
    <w:rsid w:val="295F57ED"/>
    <w:rsid w:val="296859E5"/>
    <w:rsid w:val="296E21EF"/>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31555"/>
    <w:rsid w:val="29E7224E"/>
    <w:rsid w:val="29EC0F55"/>
    <w:rsid w:val="29FB7F12"/>
    <w:rsid w:val="2A006FF2"/>
    <w:rsid w:val="2A04596B"/>
    <w:rsid w:val="2A22332C"/>
    <w:rsid w:val="2A297180"/>
    <w:rsid w:val="2A365850"/>
    <w:rsid w:val="2A5218FD"/>
    <w:rsid w:val="2A5B478B"/>
    <w:rsid w:val="2A6D7F28"/>
    <w:rsid w:val="2A700EAD"/>
    <w:rsid w:val="2A76739F"/>
    <w:rsid w:val="2A781B6F"/>
    <w:rsid w:val="2A7D5FC4"/>
    <w:rsid w:val="2A806F49"/>
    <w:rsid w:val="2A840D99"/>
    <w:rsid w:val="2A870C93"/>
    <w:rsid w:val="2A8D29DB"/>
    <w:rsid w:val="2A9036A3"/>
    <w:rsid w:val="2A9845F0"/>
    <w:rsid w:val="2A9C0162"/>
    <w:rsid w:val="2AA61387"/>
    <w:rsid w:val="2AA65B04"/>
    <w:rsid w:val="2AA96A88"/>
    <w:rsid w:val="2AAA204E"/>
    <w:rsid w:val="2AB4611E"/>
    <w:rsid w:val="2ABA1961"/>
    <w:rsid w:val="2ABE5B1A"/>
    <w:rsid w:val="2ABF2CF8"/>
    <w:rsid w:val="2ACF07B5"/>
    <w:rsid w:val="2ADB055C"/>
    <w:rsid w:val="2ADB2A6E"/>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4A3852"/>
    <w:rsid w:val="2B4F3B36"/>
    <w:rsid w:val="2B5327A4"/>
    <w:rsid w:val="2B571819"/>
    <w:rsid w:val="2B5D3585"/>
    <w:rsid w:val="2B6157D8"/>
    <w:rsid w:val="2B6366C1"/>
    <w:rsid w:val="2B642A3F"/>
    <w:rsid w:val="2B65068C"/>
    <w:rsid w:val="2B681445"/>
    <w:rsid w:val="2B72690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27A8A"/>
    <w:rsid w:val="2BE42F7F"/>
    <w:rsid w:val="2BF77A2F"/>
    <w:rsid w:val="2BF854B1"/>
    <w:rsid w:val="2C1724E2"/>
    <w:rsid w:val="2C2A3701"/>
    <w:rsid w:val="2C3562B0"/>
    <w:rsid w:val="2C3D5164"/>
    <w:rsid w:val="2C3D6F12"/>
    <w:rsid w:val="2C413326"/>
    <w:rsid w:val="2C43682A"/>
    <w:rsid w:val="2C46226B"/>
    <w:rsid w:val="2C4E6B71"/>
    <w:rsid w:val="2C54393F"/>
    <w:rsid w:val="2C54480C"/>
    <w:rsid w:val="2C565BF0"/>
    <w:rsid w:val="2C570D4D"/>
    <w:rsid w:val="2C695F59"/>
    <w:rsid w:val="2C6B1F6C"/>
    <w:rsid w:val="2C7333ED"/>
    <w:rsid w:val="2C866B0B"/>
    <w:rsid w:val="2C8A4A20"/>
    <w:rsid w:val="2C8B02A3"/>
    <w:rsid w:val="2C8C5D24"/>
    <w:rsid w:val="2C8D0AE0"/>
    <w:rsid w:val="2C8F0EA7"/>
    <w:rsid w:val="2C9640B5"/>
    <w:rsid w:val="2CA23219"/>
    <w:rsid w:val="2CA376BD"/>
    <w:rsid w:val="2CA93206"/>
    <w:rsid w:val="2CAD3CDB"/>
    <w:rsid w:val="2CBB2FF0"/>
    <w:rsid w:val="2CBD0053"/>
    <w:rsid w:val="2CBD64F3"/>
    <w:rsid w:val="2CC51381"/>
    <w:rsid w:val="2CC66E03"/>
    <w:rsid w:val="2CD07D87"/>
    <w:rsid w:val="2CD90022"/>
    <w:rsid w:val="2CDA6697"/>
    <w:rsid w:val="2CDE7D2D"/>
    <w:rsid w:val="2CEB5D3E"/>
    <w:rsid w:val="2CEE1257"/>
    <w:rsid w:val="2CEF21C5"/>
    <w:rsid w:val="2CF07F27"/>
    <w:rsid w:val="2CF2314A"/>
    <w:rsid w:val="2CF653D4"/>
    <w:rsid w:val="2CF775D2"/>
    <w:rsid w:val="2CF808D7"/>
    <w:rsid w:val="2CFA3055"/>
    <w:rsid w:val="2D077487"/>
    <w:rsid w:val="2D0B0DBF"/>
    <w:rsid w:val="2D11017C"/>
    <w:rsid w:val="2D190E0B"/>
    <w:rsid w:val="2D1C121E"/>
    <w:rsid w:val="2D241E80"/>
    <w:rsid w:val="2D260121"/>
    <w:rsid w:val="2D32459D"/>
    <w:rsid w:val="2D3447B9"/>
    <w:rsid w:val="2D3D3350"/>
    <w:rsid w:val="2D470656"/>
    <w:rsid w:val="2D5B7F98"/>
    <w:rsid w:val="2D6A1F89"/>
    <w:rsid w:val="2D7042EC"/>
    <w:rsid w:val="2D763723"/>
    <w:rsid w:val="2D7828F8"/>
    <w:rsid w:val="2D7921CC"/>
    <w:rsid w:val="2D8404BB"/>
    <w:rsid w:val="2D9177D0"/>
    <w:rsid w:val="2D9774DB"/>
    <w:rsid w:val="2D9C43CC"/>
    <w:rsid w:val="2DA27975"/>
    <w:rsid w:val="2DA71974"/>
    <w:rsid w:val="2DA851F7"/>
    <w:rsid w:val="2DA92C79"/>
    <w:rsid w:val="2DAA4A7C"/>
    <w:rsid w:val="2DAE7101"/>
    <w:rsid w:val="2DB04802"/>
    <w:rsid w:val="2DB31B82"/>
    <w:rsid w:val="2DB32561"/>
    <w:rsid w:val="2DB45D05"/>
    <w:rsid w:val="2DB61F8F"/>
    <w:rsid w:val="2DB96A6D"/>
    <w:rsid w:val="2DBB2B93"/>
    <w:rsid w:val="2DBB6416"/>
    <w:rsid w:val="2DBD030B"/>
    <w:rsid w:val="2DC95120"/>
    <w:rsid w:val="2DCC4132"/>
    <w:rsid w:val="2DCE7635"/>
    <w:rsid w:val="2DCF6290"/>
    <w:rsid w:val="2DD227B8"/>
    <w:rsid w:val="2DE0049D"/>
    <w:rsid w:val="2DE40064"/>
    <w:rsid w:val="2DE64CDC"/>
    <w:rsid w:val="2DF02AE0"/>
    <w:rsid w:val="2DF95EFB"/>
    <w:rsid w:val="2DFA397D"/>
    <w:rsid w:val="2E053A60"/>
    <w:rsid w:val="2E091B11"/>
    <w:rsid w:val="2E102D33"/>
    <w:rsid w:val="2E184226"/>
    <w:rsid w:val="2E1E4B22"/>
    <w:rsid w:val="2E3624DD"/>
    <w:rsid w:val="2E403A11"/>
    <w:rsid w:val="2E4B3B69"/>
    <w:rsid w:val="2E4C7F04"/>
    <w:rsid w:val="2E513E10"/>
    <w:rsid w:val="2E674331"/>
    <w:rsid w:val="2E6F393B"/>
    <w:rsid w:val="2E7126C2"/>
    <w:rsid w:val="2E8928E3"/>
    <w:rsid w:val="2E8E096D"/>
    <w:rsid w:val="2E8E614B"/>
    <w:rsid w:val="2E994780"/>
    <w:rsid w:val="2E9B7C83"/>
    <w:rsid w:val="2E9F1F0C"/>
    <w:rsid w:val="2E9F5C62"/>
    <w:rsid w:val="2EAA029D"/>
    <w:rsid w:val="2EB00083"/>
    <w:rsid w:val="2EBC6814"/>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55AF"/>
    <w:rsid w:val="2F404250"/>
    <w:rsid w:val="2F4D5528"/>
    <w:rsid w:val="2F590ABA"/>
    <w:rsid w:val="2F64514D"/>
    <w:rsid w:val="2F6A2714"/>
    <w:rsid w:val="2F762E69"/>
    <w:rsid w:val="2F7B4AF4"/>
    <w:rsid w:val="2F854862"/>
    <w:rsid w:val="2F945C9C"/>
    <w:rsid w:val="2F95371E"/>
    <w:rsid w:val="2FA74A53"/>
    <w:rsid w:val="2FBF4562"/>
    <w:rsid w:val="2FC7196E"/>
    <w:rsid w:val="2FD7548C"/>
    <w:rsid w:val="2FD93A57"/>
    <w:rsid w:val="2FD9510C"/>
    <w:rsid w:val="2FDB716E"/>
    <w:rsid w:val="2FDE1594"/>
    <w:rsid w:val="30045A3B"/>
    <w:rsid w:val="300727D8"/>
    <w:rsid w:val="30085C5B"/>
    <w:rsid w:val="30103067"/>
    <w:rsid w:val="301068EB"/>
    <w:rsid w:val="30110AE9"/>
    <w:rsid w:val="30141A6E"/>
    <w:rsid w:val="30191779"/>
    <w:rsid w:val="301C6E7A"/>
    <w:rsid w:val="301D7787"/>
    <w:rsid w:val="30276F7E"/>
    <w:rsid w:val="302E5E9B"/>
    <w:rsid w:val="30363A87"/>
    <w:rsid w:val="303D4E30"/>
    <w:rsid w:val="303E26C8"/>
    <w:rsid w:val="30436BA8"/>
    <w:rsid w:val="30486A45"/>
    <w:rsid w:val="304F36B8"/>
    <w:rsid w:val="30514298"/>
    <w:rsid w:val="305D69EA"/>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3428"/>
    <w:rsid w:val="30F2145C"/>
    <w:rsid w:val="30FA1876"/>
    <w:rsid w:val="310B5831"/>
    <w:rsid w:val="310C355C"/>
    <w:rsid w:val="310F5189"/>
    <w:rsid w:val="31160397"/>
    <w:rsid w:val="312863E3"/>
    <w:rsid w:val="31315DC1"/>
    <w:rsid w:val="314630E4"/>
    <w:rsid w:val="31470B66"/>
    <w:rsid w:val="314B1C20"/>
    <w:rsid w:val="315423FA"/>
    <w:rsid w:val="31570E00"/>
    <w:rsid w:val="315F12B9"/>
    <w:rsid w:val="316232C5"/>
    <w:rsid w:val="31633586"/>
    <w:rsid w:val="31665B97"/>
    <w:rsid w:val="316F42A9"/>
    <w:rsid w:val="31701B38"/>
    <w:rsid w:val="317D56EB"/>
    <w:rsid w:val="31800406"/>
    <w:rsid w:val="31832F49"/>
    <w:rsid w:val="31927D00"/>
    <w:rsid w:val="319C1B8D"/>
    <w:rsid w:val="319D5111"/>
    <w:rsid w:val="31A63EF0"/>
    <w:rsid w:val="31A77C86"/>
    <w:rsid w:val="31AB42A0"/>
    <w:rsid w:val="31AC630C"/>
    <w:rsid w:val="31AE7611"/>
    <w:rsid w:val="31AF7290"/>
    <w:rsid w:val="31B00595"/>
    <w:rsid w:val="31B77767"/>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27889"/>
    <w:rsid w:val="32134DB6"/>
    <w:rsid w:val="32201938"/>
    <w:rsid w:val="323474E9"/>
    <w:rsid w:val="32414601"/>
    <w:rsid w:val="32414869"/>
    <w:rsid w:val="32483F8C"/>
    <w:rsid w:val="325C076F"/>
    <w:rsid w:val="325E19B3"/>
    <w:rsid w:val="32635E3A"/>
    <w:rsid w:val="326630DC"/>
    <w:rsid w:val="32672F3B"/>
    <w:rsid w:val="32705150"/>
    <w:rsid w:val="32774ADB"/>
    <w:rsid w:val="327C0F63"/>
    <w:rsid w:val="327D0BE3"/>
    <w:rsid w:val="327D69E4"/>
    <w:rsid w:val="32851872"/>
    <w:rsid w:val="328C4750"/>
    <w:rsid w:val="32977363"/>
    <w:rsid w:val="32985010"/>
    <w:rsid w:val="329A50BF"/>
    <w:rsid w:val="32AC54CC"/>
    <w:rsid w:val="32BA0A47"/>
    <w:rsid w:val="32BC3287"/>
    <w:rsid w:val="32BE0DA6"/>
    <w:rsid w:val="32D60378"/>
    <w:rsid w:val="32DB47FF"/>
    <w:rsid w:val="32DD1D7A"/>
    <w:rsid w:val="32DD447F"/>
    <w:rsid w:val="32E26388"/>
    <w:rsid w:val="32E4188C"/>
    <w:rsid w:val="32E64D8F"/>
    <w:rsid w:val="32E95D13"/>
    <w:rsid w:val="32EE0F67"/>
    <w:rsid w:val="32F421C8"/>
    <w:rsid w:val="32F675A7"/>
    <w:rsid w:val="32F75029"/>
    <w:rsid w:val="32FD564D"/>
    <w:rsid w:val="330459A4"/>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B4AB3"/>
    <w:rsid w:val="3356210E"/>
    <w:rsid w:val="33575837"/>
    <w:rsid w:val="335C27CF"/>
    <w:rsid w:val="335D0251"/>
    <w:rsid w:val="33604A58"/>
    <w:rsid w:val="33664FA1"/>
    <w:rsid w:val="33851415"/>
    <w:rsid w:val="3385661C"/>
    <w:rsid w:val="33897E1B"/>
    <w:rsid w:val="338D4C23"/>
    <w:rsid w:val="338F44F8"/>
    <w:rsid w:val="3392652C"/>
    <w:rsid w:val="33934ADE"/>
    <w:rsid w:val="339A2E9C"/>
    <w:rsid w:val="339C6E3C"/>
    <w:rsid w:val="33A361F5"/>
    <w:rsid w:val="33AB1655"/>
    <w:rsid w:val="33B1355E"/>
    <w:rsid w:val="33B360D9"/>
    <w:rsid w:val="33B421B0"/>
    <w:rsid w:val="33B77665"/>
    <w:rsid w:val="33BD156F"/>
    <w:rsid w:val="33CC6306"/>
    <w:rsid w:val="33D024FC"/>
    <w:rsid w:val="33D0278E"/>
    <w:rsid w:val="33D70AB4"/>
    <w:rsid w:val="33D93F7F"/>
    <w:rsid w:val="33EF5573"/>
    <w:rsid w:val="34045566"/>
    <w:rsid w:val="340C4B71"/>
    <w:rsid w:val="340F06E9"/>
    <w:rsid w:val="34126A7A"/>
    <w:rsid w:val="341344FC"/>
    <w:rsid w:val="34141F7E"/>
    <w:rsid w:val="341B518C"/>
    <w:rsid w:val="341B5D8B"/>
    <w:rsid w:val="341C2C0D"/>
    <w:rsid w:val="341F2FEF"/>
    <w:rsid w:val="342728EE"/>
    <w:rsid w:val="342E09CB"/>
    <w:rsid w:val="34353748"/>
    <w:rsid w:val="343E2DC2"/>
    <w:rsid w:val="344062C5"/>
    <w:rsid w:val="344277BC"/>
    <w:rsid w:val="344F3C87"/>
    <w:rsid w:val="34542D67"/>
    <w:rsid w:val="346B7135"/>
    <w:rsid w:val="34714439"/>
    <w:rsid w:val="34725B9A"/>
    <w:rsid w:val="34756B1F"/>
    <w:rsid w:val="34767DA4"/>
    <w:rsid w:val="347D612A"/>
    <w:rsid w:val="34845AB5"/>
    <w:rsid w:val="348744BB"/>
    <w:rsid w:val="3490033B"/>
    <w:rsid w:val="34902BCC"/>
    <w:rsid w:val="34945B3E"/>
    <w:rsid w:val="349E1EE2"/>
    <w:rsid w:val="34A30568"/>
    <w:rsid w:val="34AA5967"/>
    <w:rsid w:val="34B93D65"/>
    <w:rsid w:val="34C409E9"/>
    <w:rsid w:val="34C44320"/>
    <w:rsid w:val="34CE1050"/>
    <w:rsid w:val="34CE3BED"/>
    <w:rsid w:val="34E34BD5"/>
    <w:rsid w:val="34EC41DF"/>
    <w:rsid w:val="34EC597A"/>
    <w:rsid w:val="34EE76E2"/>
    <w:rsid w:val="34F23B6A"/>
    <w:rsid w:val="34FA0F76"/>
    <w:rsid w:val="34FA47FA"/>
    <w:rsid w:val="34FA62E8"/>
    <w:rsid w:val="34FC38DA"/>
    <w:rsid w:val="3502519D"/>
    <w:rsid w:val="35026383"/>
    <w:rsid w:val="35041886"/>
    <w:rsid w:val="35067CBB"/>
    <w:rsid w:val="350E5A19"/>
    <w:rsid w:val="351B4D2E"/>
    <w:rsid w:val="352262A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5140F"/>
    <w:rsid w:val="35AB6B9C"/>
    <w:rsid w:val="35AB75E3"/>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BB5"/>
    <w:rsid w:val="360F68C0"/>
    <w:rsid w:val="36104342"/>
    <w:rsid w:val="36113FC2"/>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A71F8"/>
    <w:rsid w:val="36913B20"/>
    <w:rsid w:val="369640B2"/>
    <w:rsid w:val="369F70A9"/>
    <w:rsid w:val="36A20866"/>
    <w:rsid w:val="36A50FB2"/>
    <w:rsid w:val="36AC716F"/>
    <w:rsid w:val="36AF6C5F"/>
    <w:rsid w:val="36B85A54"/>
    <w:rsid w:val="36BD1EDC"/>
    <w:rsid w:val="36BF0C62"/>
    <w:rsid w:val="36CA6FF3"/>
    <w:rsid w:val="36CE4824"/>
    <w:rsid w:val="36D341C8"/>
    <w:rsid w:val="36DF4569"/>
    <w:rsid w:val="36E36898"/>
    <w:rsid w:val="36E42DAC"/>
    <w:rsid w:val="36F22B3E"/>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C8D"/>
    <w:rsid w:val="37C91115"/>
    <w:rsid w:val="37CC2099"/>
    <w:rsid w:val="37CE75B8"/>
    <w:rsid w:val="37D16521"/>
    <w:rsid w:val="37E01F7D"/>
    <w:rsid w:val="37E67A68"/>
    <w:rsid w:val="37F479DA"/>
    <w:rsid w:val="37F50CDF"/>
    <w:rsid w:val="37FA1725"/>
    <w:rsid w:val="380562C5"/>
    <w:rsid w:val="380B5401"/>
    <w:rsid w:val="380B6117"/>
    <w:rsid w:val="3814248D"/>
    <w:rsid w:val="381630CC"/>
    <w:rsid w:val="381A2FA8"/>
    <w:rsid w:val="381E38D4"/>
    <w:rsid w:val="38241E1F"/>
    <w:rsid w:val="383B234D"/>
    <w:rsid w:val="38494CA3"/>
    <w:rsid w:val="3849704B"/>
    <w:rsid w:val="384A4E91"/>
    <w:rsid w:val="38571C7D"/>
    <w:rsid w:val="385D5117"/>
    <w:rsid w:val="38677D19"/>
    <w:rsid w:val="38714C3C"/>
    <w:rsid w:val="38735D2A"/>
    <w:rsid w:val="387B69BA"/>
    <w:rsid w:val="387D01A0"/>
    <w:rsid w:val="38806B05"/>
    <w:rsid w:val="388749CB"/>
    <w:rsid w:val="388A3DAE"/>
    <w:rsid w:val="388C6C54"/>
    <w:rsid w:val="388F1DD7"/>
    <w:rsid w:val="38961E84"/>
    <w:rsid w:val="389926E7"/>
    <w:rsid w:val="38A20DF8"/>
    <w:rsid w:val="38A65E3F"/>
    <w:rsid w:val="38AC78FA"/>
    <w:rsid w:val="38BB3F20"/>
    <w:rsid w:val="38C71038"/>
    <w:rsid w:val="38D138B9"/>
    <w:rsid w:val="38D91DC5"/>
    <w:rsid w:val="38DD7958"/>
    <w:rsid w:val="38DE53D9"/>
    <w:rsid w:val="38F023FD"/>
    <w:rsid w:val="38F24217"/>
    <w:rsid w:val="38F31AFC"/>
    <w:rsid w:val="38F54CED"/>
    <w:rsid w:val="38F54FFF"/>
    <w:rsid w:val="38F848ED"/>
    <w:rsid w:val="38FC4989"/>
    <w:rsid w:val="3900201C"/>
    <w:rsid w:val="39017437"/>
    <w:rsid w:val="391A0D07"/>
    <w:rsid w:val="391D53D1"/>
    <w:rsid w:val="39222C63"/>
    <w:rsid w:val="392E4FBE"/>
    <w:rsid w:val="39317237"/>
    <w:rsid w:val="393B7CF1"/>
    <w:rsid w:val="394702FC"/>
    <w:rsid w:val="39484E09"/>
    <w:rsid w:val="394A250A"/>
    <w:rsid w:val="39537D75"/>
    <w:rsid w:val="3957180B"/>
    <w:rsid w:val="396046AE"/>
    <w:rsid w:val="396B19B1"/>
    <w:rsid w:val="397D4DF2"/>
    <w:rsid w:val="397E74E1"/>
    <w:rsid w:val="39804D8A"/>
    <w:rsid w:val="398C207A"/>
    <w:rsid w:val="398E1CFA"/>
    <w:rsid w:val="399B1010"/>
    <w:rsid w:val="399B4893"/>
    <w:rsid w:val="39A2099B"/>
    <w:rsid w:val="39A95F2D"/>
    <w:rsid w:val="39B366B6"/>
    <w:rsid w:val="39BE02CB"/>
    <w:rsid w:val="39D65971"/>
    <w:rsid w:val="39E60BE9"/>
    <w:rsid w:val="39E84962"/>
    <w:rsid w:val="39F32D23"/>
    <w:rsid w:val="39FB0130"/>
    <w:rsid w:val="39FE58D7"/>
    <w:rsid w:val="39FF6B36"/>
    <w:rsid w:val="3A00614F"/>
    <w:rsid w:val="3A03773A"/>
    <w:rsid w:val="3A083BC2"/>
    <w:rsid w:val="3A0B68A2"/>
    <w:rsid w:val="3A143258"/>
    <w:rsid w:val="3A145757"/>
    <w:rsid w:val="3A1A6AE5"/>
    <w:rsid w:val="3A1C2863"/>
    <w:rsid w:val="3A1D02E4"/>
    <w:rsid w:val="3A2A4F7A"/>
    <w:rsid w:val="3A366C90"/>
    <w:rsid w:val="3A3C0B99"/>
    <w:rsid w:val="3A3E3FBC"/>
    <w:rsid w:val="3A4D68B5"/>
    <w:rsid w:val="3A595F4B"/>
    <w:rsid w:val="3A5B3385"/>
    <w:rsid w:val="3A5B5BCB"/>
    <w:rsid w:val="3A5E49AA"/>
    <w:rsid w:val="3A617AD4"/>
    <w:rsid w:val="3A6464DA"/>
    <w:rsid w:val="3A655BDD"/>
    <w:rsid w:val="3A706705"/>
    <w:rsid w:val="3A900623"/>
    <w:rsid w:val="3A980B52"/>
    <w:rsid w:val="3A9934B1"/>
    <w:rsid w:val="3A9B7C26"/>
    <w:rsid w:val="3AA60379"/>
    <w:rsid w:val="3AA70248"/>
    <w:rsid w:val="3ABA1467"/>
    <w:rsid w:val="3AC06BF4"/>
    <w:rsid w:val="3ACC2A06"/>
    <w:rsid w:val="3AD263D8"/>
    <w:rsid w:val="3ADA779E"/>
    <w:rsid w:val="3AEC01F5"/>
    <w:rsid w:val="3AFF66D9"/>
    <w:rsid w:val="3B097D0D"/>
    <w:rsid w:val="3B0F6973"/>
    <w:rsid w:val="3B157061"/>
    <w:rsid w:val="3B190B4B"/>
    <w:rsid w:val="3B240E97"/>
    <w:rsid w:val="3B2C3D25"/>
    <w:rsid w:val="3B3325C7"/>
    <w:rsid w:val="3B366832"/>
    <w:rsid w:val="3B36794F"/>
    <w:rsid w:val="3B393D34"/>
    <w:rsid w:val="3B3C073C"/>
    <w:rsid w:val="3B3D0CDD"/>
    <w:rsid w:val="3B456E4D"/>
    <w:rsid w:val="3B4D4259"/>
    <w:rsid w:val="3B514E5E"/>
    <w:rsid w:val="3B544EC3"/>
    <w:rsid w:val="3B575049"/>
    <w:rsid w:val="3B5969AD"/>
    <w:rsid w:val="3B5D312D"/>
    <w:rsid w:val="3B601BF5"/>
    <w:rsid w:val="3B617677"/>
    <w:rsid w:val="3B6363FD"/>
    <w:rsid w:val="3B637FD8"/>
    <w:rsid w:val="3B6A5FA3"/>
    <w:rsid w:val="3B765F9D"/>
    <w:rsid w:val="3B8B3833"/>
    <w:rsid w:val="3B9839C9"/>
    <w:rsid w:val="3B9A0AD5"/>
    <w:rsid w:val="3B9D1A5A"/>
    <w:rsid w:val="3B9F29DF"/>
    <w:rsid w:val="3BA03CF9"/>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C0C5591"/>
    <w:rsid w:val="3C1F67B0"/>
    <w:rsid w:val="3C240A39"/>
    <w:rsid w:val="3C277440"/>
    <w:rsid w:val="3C2B25C3"/>
    <w:rsid w:val="3C306A4A"/>
    <w:rsid w:val="3C333252"/>
    <w:rsid w:val="3C36101A"/>
    <w:rsid w:val="3C366033"/>
    <w:rsid w:val="3C396270"/>
    <w:rsid w:val="3C4D4F50"/>
    <w:rsid w:val="3C5E715D"/>
    <w:rsid w:val="3C5E791A"/>
    <w:rsid w:val="3C612A9D"/>
    <w:rsid w:val="3C641403"/>
    <w:rsid w:val="3C73403C"/>
    <w:rsid w:val="3C743CBC"/>
    <w:rsid w:val="3C750826"/>
    <w:rsid w:val="3C764FC0"/>
    <w:rsid w:val="3C7A386B"/>
    <w:rsid w:val="3C7B6ECA"/>
    <w:rsid w:val="3C7C10C8"/>
    <w:rsid w:val="3C7E29F0"/>
    <w:rsid w:val="3C872CDC"/>
    <w:rsid w:val="3C907D69"/>
    <w:rsid w:val="3CA00003"/>
    <w:rsid w:val="3CA134EE"/>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D46DF"/>
    <w:rsid w:val="3D1073BD"/>
    <w:rsid w:val="3D16096F"/>
    <w:rsid w:val="3D1F3807"/>
    <w:rsid w:val="3D222279"/>
    <w:rsid w:val="3D2C2744"/>
    <w:rsid w:val="3D3717FB"/>
    <w:rsid w:val="3D390582"/>
    <w:rsid w:val="3D3A67A9"/>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C41242"/>
    <w:rsid w:val="3DC50703"/>
    <w:rsid w:val="3DC67DE5"/>
    <w:rsid w:val="3DCD7770"/>
    <w:rsid w:val="3DCF7A3D"/>
    <w:rsid w:val="3DD16176"/>
    <w:rsid w:val="3DD60F75"/>
    <w:rsid w:val="3DDD2538"/>
    <w:rsid w:val="3DDE328E"/>
    <w:rsid w:val="3DE0464F"/>
    <w:rsid w:val="3DED132A"/>
    <w:rsid w:val="3DF02A0B"/>
    <w:rsid w:val="3DF144AD"/>
    <w:rsid w:val="3DF918B9"/>
    <w:rsid w:val="3DFB0640"/>
    <w:rsid w:val="3E0953D7"/>
    <w:rsid w:val="3E0D3DDD"/>
    <w:rsid w:val="3E0F3A5D"/>
    <w:rsid w:val="3E1201FF"/>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F782E"/>
    <w:rsid w:val="3E907F9B"/>
    <w:rsid w:val="3E9571B9"/>
    <w:rsid w:val="3EAA16DD"/>
    <w:rsid w:val="3EBC63BD"/>
    <w:rsid w:val="3EBF5DFF"/>
    <w:rsid w:val="3ED067CA"/>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0160"/>
    <w:rsid w:val="3F453306"/>
    <w:rsid w:val="3F4563B2"/>
    <w:rsid w:val="3F4C3465"/>
    <w:rsid w:val="3F4F7C6C"/>
    <w:rsid w:val="3F6D40F6"/>
    <w:rsid w:val="3F6F5FCF"/>
    <w:rsid w:val="3F716E59"/>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B001F"/>
    <w:rsid w:val="400C5AA1"/>
    <w:rsid w:val="401044A7"/>
    <w:rsid w:val="40161C34"/>
    <w:rsid w:val="401818B4"/>
    <w:rsid w:val="401B136F"/>
    <w:rsid w:val="401D4C7D"/>
    <w:rsid w:val="402569CB"/>
    <w:rsid w:val="40297A82"/>
    <w:rsid w:val="402D5FD6"/>
    <w:rsid w:val="402E048B"/>
    <w:rsid w:val="403533E2"/>
    <w:rsid w:val="404C688B"/>
    <w:rsid w:val="40520794"/>
    <w:rsid w:val="40580367"/>
    <w:rsid w:val="405D2A86"/>
    <w:rsid w:val="406A5E3B"/>
    <w:rsid w:val="406B38BC"/>
    <w:rsid w:val="40751C4D"/>
    <w:rsid w:val="4081789B"/>
    <w:rsid w:val="40993106"/>
    <w:rsid w:val="409A0B88"/>
    <w:rsid w:val="40A21818"/>
    <w:rsid w:val="40B23315"/>
    <w:rsid w:val="40CC265C"/>
    <w:rsid w:val="40CF35E1"/>
    <w:rsid w:val="40D479EE"/>
    <w:rsid w:val="40DA6FCE"/>
    <w:rsid w:val="40EC510F"/>
    <w:rsid w:val="40EF72AD"/>
    <w:rsid w:val="40F97CA8"/>
    <w:rsid w:val="40FB7928"/>
    <w:rsid w:val="40FE4130"/>
    <w:rsid w:val="41055DF9"/>
    <w:rsid w:val="410A78B3"/>
    <w:rsid w:val="410B59C4"/>
    <w:rsid w:val="410D126B"/>
    <w:rsid w:val="41322966"/>
    <w:rsid w:val="41382CD2"/>
    <w:rsid w:val="4138778D"/>
    <w:rsid w:val="413B0711"/>
    <w:rsid w:val="41456AA2"/>
    <w:rsid w:val="414954A9"/>
    <w:rsid w:val="41612B4F"/>
    <w:rsid w:val="41670862"/>
    <w:rsid w:val="416F5968"/>
    <w:rsid w:val="4170316A"/>
    <w:rsid w:val="417E204F"/>
    <w:rsid w:val="41864339"/>
    <w:rsid w:val="418E3CD4"/>
    <w:rsid w:val="41923435"/>
    <w:rsid w:val="419B1A30"/>
    <w:rsid w:val="41A73EBC"/>
    <w:rsid w:val="41AA67C7"/>
    <w:rsid w:val="41B4781F"/>
    <w:rsid w:val="41B94863"/>
    <w:rsid w:val="41CA43BA"/>
    <w:rsid w:val="41CE6B33"/>
    <w:rsid w:val="41D41C6F"/>
    <w:rsid w:val="41E50BAA"/>
    <w:rsid w:val="41E6662C"/>
    <w:rsid w:val="41ED183A"/>
    <w:rsid w:val="41FB0B50"/>
    <w:rsid w:val="42004812"/>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5863FC"/>
    <w:rsid w:val="42651297"/>
    <w:rsid w:val="4265497C"/>
    <w:rsid w:val="42685900"/>
    <w:rsid w:val="426B2108"/>
    <w:rsid w:val="426E79CE"/>
    <w:rsid w:val="42731488"/>
    <w:rsid w:val="42764C16"/>
    <w:rsid w:val="42795B9B"/>
    <w:rsid w:val="427E58A6"/>
    <w:rsid w:val="428761B5"/>
    <w:rsid w:val="42885E6D"/>
    <w:rsid w:val="42962F4C"/>
    <w:rsid w:val="429B6435"/>
    <w:rsid w:val="42B11578"/>
    <w:rsid w:val="42B12EA9"/>
    <w:rsid w:val="42B31885"/>
    <w:rsid w:val="42C03D90"/>
    <w:rsid w:val="42C65C9A"/>
    <w:rsid w:val="42C7371B"/>
    <w:rsid w:val="42CB59A5"/>
    <w:rsid w:val="42CD30A6"/>
    <w:rsid w:val="42D504B3"/>
    <w:rsid w:val="42D91C81"/>
    <w:rsid w:val="42D96EB9"/>
    <w:rsid w:val="42DC0DDB"/>
    <w:rsid w:val="42DD6C79"/>
    <w:rsid w:val="42E3304C"/>
    <w:rsid w:val="42ED0CBA"/>
    <w:rsid w:val="42ED63E5"/>
    <w:rsid w:val="42F567E9"/>
    <w:rsid w:val="42FA74B4"/>
    <w:rsid w:val="4302007D"/>
    <w:rsid w:val="430640AA"/>
    <w:rsid w:val="430E60F0"/>
    <w:rsid w:val="431C3959"/>
    <w:rsid w:val="43212240"/>
    <w:rsid w:val="433D49DF"/>
    <w:rsid w:val="4343436A"/>
    <w:rsid w:val="434A0471"/>
    <w:rsid w:val="43580A8C"/>
    <w:rsid w:val="435E7112"/>
    <w:rsid w:val="4362404D"/>
    <w:rsid w:val="4362710B"/>
    <w:rsid w:val="43677A21"/>
    <w:rsid w:val="436C6603"/>
    <w:rsid w:val="437072A7"/>
    <w:rsid w:val="437717F4"/>
    <w:rsid w:val="43782494"/>
    <w:rsid w:val="43847E68"/>
    <w:rsid w:val="438A4ADE"/>
    <w:rsid w:val="438A7C97"/>
    <w:rsid w:val="43900BE6"/>
    <w:rsid w:val="43957F31"/>
    <w:rsid w:val="43974C79"/>
    <w:rsid w:val="43982048"/>
    <w:rsid w:val="43985FF2"/>
    <w:rsid w:val="43A00E80"/>
    <w:rsid w:val="43A42298"/>
    <w:rsid w:val="43A606BF"/>
    <w:rsid w:val="43AE4585"/>
    <w:rsid w:val="43AF64F0"/>
    <w:rsid w:val="43BA782C"/>
    <w:rsid w:val="43C26E36"/>
    <w:rsid w:val="43C732BE"/>
    <w:rsid w:val="43D877F5"/>
    <w:rsid w:val="43E00799"/>
    <w:rsid w:val="43E3619A"/>
    <w:rsid w:val="43E443EC"/>
    <w:rsid w:val="43F5418D"/>
    <w:rsid w:val="43F56AA3"/>
    <w:rsid w:val="43F860E9"/>
    <w:rsid w:val="43FF6362"/>
    <w:rsid w:val="44007FA0"/>
    <w:rsid w:val="44066626"/>
    <w:rsid w:val="440A2AAE"/>
    <w:rsid w:val="440D3A32"/>
    <w:rsid w:val="440F6F36"/>
    <w:rsid w:val="441A7E31"/>
    <w:rsid w:val="441B65CB"/>
    <w:rsid w:val="441F056D"/>
    <w:rsid w:val="44202A53"/>
    <w:rsid w:val="442858E1"/>
    <w:rsid w:val="44314EEC"/>
    <w:rsid w:val="44352E99"/>
    <w:rsid w:val="44402F88"/>
    <w:rsid w:val="44523338"/>
    <w:rsid w:val="44531571"/>
    <w:rsid w:val="44544EBB"/>
    <w:rsid w:val="44625310"/>
    <w:rsid w:val="44647CC4"/>
    <w:rsid w:val="446E05D4"/>
    <w:rsid w:val="44705C7F"/>
    <w:rsid w:val="447943E7"/>
    <w:rsid w:val="44853C59"/>
    <w:rsid w:val="448B0D0B"/>
    <w:rsid w:val="4492750F"/>
    <w:rsid w:val="44956FF9"/>
    <w:rsid w:val="44996E9A"/>
    <w:rsid w:val="449A6109"/>
    <w:rsid w:val="44A40B8C"/>
    <w:rsid w:val="44A4522B"/>
    <w:rsid w:val="44A678F3"/>
    <w:rsid w:val="44A91191"/>
    <w:rsid w:val="44A973E3"/>
    <w:rsid w:val="44B71CCD"/>
    <w:rsid w:val="44C2132F"/>
    <w:rsid w:val="44C35AE0"/>
    <w:rsid w:val="44C744E6"/>
    <w:rsid w:val="44CE29A6"/>
    <w:rsid w:val="44D91E82"/>
    <w:rsid w:val="44DB3186"/>
    <w:rsid w:val="44DC2E06"/>
    <w:rsid w:val="44DC7506"/>
    <w:rsid w:val="44E35950"/>
    <w:rsid w:val="44E933B0"/>
    <w:rsid w:val="44EC561F"/>
    <w:rsid w:val="44F639B0"/>
    <w:rsid w:val="44F77233"/>
    <w:rsid w:val="44FC58B9"/>
    <w:rsid w:val="450155C4"/>
    <w:rsid w:val="4513485D"/>
    <w:rsid w:val="451A06ED"/>
    <w:rsid w:val="451C7BB5"/>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5533A"/>
    <w:rsid w:val="45880BDF"/>
    <w:rsid w:val="458B1CA5"/>
    <w:rsid w:val="458B5528"/>
    <w:rsid w:val="4599072B"/>
    <w:rsid w:val="45996A3C"/>
    <w:rsid w:val="45A3734C"/>
    <w:rsid w:val="45A40651"/>
    <w:rsid w:val="45A5284F"/>
    <w:rsid w:val="45AF4585"/>
    <w:rsid w:val="45B55914"/>
    <w:rsid w:val="45C1250B"/>
    <w:rsid w:val="45CC270F"/>
    <w:rsid w:val="45CD1983"/>
    <w:rsid w:val="45D251D8"/>
    <w:rsid w:val="45D93CF8"/>
    <w:rsid w:val="45E52835"/>
    <w:rsid w:val="45F261D2"/>
    <w:rsid w:val="45FF1C64"/>
    <w:rsid w:val="46084AF2"/>
    <w:rsid w:val="461C3792"/>
    <w:rsid w:val="46222FA9"/>
    <w:rsid w:val="462E7BA0"/>
    <w:rsid w:val="46315CB6"/>
    <w:rsid w:val="463333B8"/>
    <w:rsid w:val="463D4287"/>
    <w:rsid w:val="46492C2C"/>
    <w:rsid w:val="464A4AAB"/>
    <w:rsid w:val="464B42E2"/>
    <w:rsid w:val="4650656B"/>
    <w:rsid w:val="46521A6E"/>
    <w:rsid w:val="46523C6D"/>
    <w:rsid w:val="465A1079"/>
    <w:rsid w:val="465B56CC"/>
    <w:rsid w:val="4666290D"/>
    <w:rsid w:val="466A7115"/>
    <w:rsid w:val="466C06C8"/>
    <w:rsid w:val="466C2618"/>
    <w:rsid w:val="466C4816"/>
    <w:rsid w:val="46772BA7"/>
    <w:rsid w:val="467960AA"/>
    <w:rsid w:val="467C684E"/>
    <w:rsid w:val="467F0720"/>
    <w:rsid w:val="467F3837"/>
    <w:rsid w:val="46853538"/>
    <w:rsid w:val="468846E9"/>
    <w:rsid w:val="4691012F"/>
    <w:rsid w:val="46916381"/>
    <w:rsid w:val="46980B5E"/>
    <w:rsid w:val="46A143CE"/>
    <w:rsid w:val="46A24CF0"/>
    <w:rsid w:val="46AA26AF"/>
    <w:rsid w:val="46AF3052"/>
    <w:rsid w:val="46B11A88"/>
    <w:rsid w:val="46B226AF"/>
    <w:rsid w:val="46C671A0"/>
    <w:rsid w:val="46CE1038"/>
    <w:rsid w:val="46D17DBE"/>
    <w:rsid w:val="46D40D43"/>
    <w:rsid w:val="46E26BDC"/>
    <w:rsid w:val="46E644E0"/>
    <w:rsid w:val="46E705CB"/>
    <w:rsid w:val="46EB5A91"/>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11F51"/>
    <w:rsid w:val="478E2038"/>
    <w:rsid w:val="4791660D"/>
    <w:rsid w:val="47947AFC"/>
    <w:rsid w:val="47990424"/>
    <w:rsid w:val="479A1A05"/>
    <w:rsid w:val="479F390E"/>
    <w:rsid w:val="47A4404E"/>
    <w:rsid w:val="47AB19BB"/>
    <w:rsid w:val="47B13703"/>
    <w:rsid w:val="47BB2A5D"/>
    <w:rsid w:val="47BB79BB"/>
    <w:rsid w:val="47C016D8"/>
    <w:rsid w:val="47C06F1E"/>
    <w:rsid w:val="47CF33D4"/>
    <w:rsid w:val="47CF7161"/>
    <w:rsid w:val="47D74267"/>
    <w:rsid w:val="47DF0FED"/>
    <w:rsid w:val="47DF46F8"/>
    <w:rsid w:val="47E32C53"/>
    <w:rsid w:val="47E330FE"/>
    <w:rsid w:val="47E524E0"/>
    <w:rsid w:val="47EB386F"/>
    <w:rsid w:val="47EC5F8C"/>
    <w:rsid w:val="47F33399"/>
    <w:rsid w:val="47F70466"/>
    <w:rsid w:val="47F72214"/>
    <w:rsid w:val="48001EFA"/>
    <w:rsid w:val="480212E4"/>
    <w:rsid w:val="48031435"/>
    <w:rsid w:val="480C64C1"/>
    <w:rsid w:val="480F487A"/>
    <w:rsid w:val="48113E7C"/>
    <w:rsid w:val="482C47F7"/>
    <w:rsid w:val="482E20D9"/>
    <w:rsid w:val="482F5E51"/>
    <w:rsid w:val="48357685"/>
    <w:rsid w:val="4838060A"/>
    <w:rsid w:val="483A3B0D"/>
    <w:rsid w:val="483B47F6"/>
    <w:rsid w:val="484269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679C"/>
    <w:rsid w:val="48FD384B"/>
    <w:rsid w:val="49046A59"/>
    <w:rsid w:val="490B63E4"/>
    <w:rsid w:val="490F4DEA"/>
    <w:rsid w:val="49190F1E"/>
    <w:rsid w:val="491F5084"/>
    <w:rsid w:val="4922188C"/>
    <w:rsid w:val="49264A0F"/>
    <w:rsid w:val="492C439A"/>
    <w:rsid w:val="492E569F"/>
    <w:rsid w:val="493914B1"/>
    <w:rsid w:val="493E459E"/>
    <w:rsid w:val="49420ABC"/>
    <w:rsid w:val="494552C4"/>
    <w:rsid w:val="494D0D8B"/>
    <w:rsid w:val="494F7DD2"/>
    <w:rsid w:val="49507E2D"/>
    <w:rsid w:val="495132D5"/>
    <w:rsid w:val="4954425A"/>
    <w:rsid w:val="49584F34"/>
    <w:rsid w:val="495F0F5F"/>
    <w:rsid w:val="4961028C"/>
    <w:rsid w:val="496F0BFB"/>
    <w:rsid w:val="4972708D"/>
    <w:rsid w:val="49750012"/>
    <w:rsid w:val="497A1F1B"/>
    <w:rsid w:val="497B2F1A"/>
    <w:rsid w:val="4981798E"/>
    <w:rsid w:val="498407A9"/>
    <w:rsid w:val="49863C2F"/>
    <w:rsid w:val="498B21B5"/>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3494B"/>
    <w:rsid w:val="4A8C305D"/>
    <w:rsid w:val="4A901A63"/>
    <w:rsid w:val="4A9713EE"/>
    <w:rsid w:val="4AA37A6A"/>
    <w:rsid w:val="4AB27A19"/>
    <w:rsid w:val="4AB54221"/>
    <w:rsid w:val="4AB663B6"/>
    <w:rsid w:val="4AB8212E"/>
    <w:rsid w:val="4AB94E26"/>
    <w:rsid w:val="4AC44601"/>
    <w:rsid w:val="4ACE1952"/>
    <w:rsid w:val="4ACF6FC9"/>
    <w:rsid w:val="4AD27F4E"/>
    <w:rsid w:val="4AD64D94"/>
    <w:rsid w:val="4ADD62DF"/>
    <w:rsid w:val="4AF30D23"/>
    <w:rsid w:val="4B013AD5"/>
    <w:rsid w:val="4B0337B8"/>
    <w:rsid w:val="4B064F25"/>
    <w:rsid w:val="4B0E61F2"/>
    <w:rsid w:val="4B151AA7"/>
    <w:rsid w:val="4B162FC1"/>
    <w:rsid w:val="4B1906C2"/>
    <w:rsid w:val="4B2444D5"/>
    <w:rsid w:val="4B27210C"/>
    <w:rsid w:val="4B282EDB"/>
    <w:rsid w:val="4B2A1C61"/>
    <w:rsid w:val="4B2B202F"/>
    <w:rsid w:val="4B3002E7"/>
    <w:rsid w:val="4B367C72"/>
    <w:rsid w:val="4B383175"/>
    <w:rsid w:val="4B3B3748"/>
    <w:rsid w:val="4B3E2E80"/>
    <w:rsid w:val="4B4214E3"/>
    <w:rsid w:val="4B46248B"/>
    <w:rsid w:val="4B4F2D9B"/>
    <w:rsid w:val="4B541924"/>
    <w:rsid w:val="4B577B99"/>
    <w:rsid w:val="4B645E12"/>
    <w:rsid w:val="4B6E0A3F"/>
    <w:rsid w:val="4B7A5635"/>
    <w:rsid w:val="4B823769"/>
    <w:rsid w:val="4B891C7B"/>
    <w:rsid w:val="4B8D5369"/>
    <w:rsid w:val="4B8F1535"/>
    <w:rsid w:val="4B924B09"/>
    <w:rsid w:val="4BAA5A33"/>
    <w:rsid w:val="4BC27856"/>
    <w:rsid w:val="4BC62629"/>
    <w:rsid w:val="4BCC39E9"/>
    <w:rsid w:val="4BCD146B"/>
    <w:rsid w:val="4BCE0CE1"/>
    <w:rsid w:val="4BE674CD"/>
    <w:rsid w:val="4BE86A43"/>
    <w:rsid w:val="4BF6482D"/>
    <w:rsid w:val="4BF87D30"/>
    <w:rsid w:val="4BFA6AB7"/>
    <w:rsid w:val="4BFC7680"/>
    <w:rsid w:val="4C193AAC"/>
    <w:rsid w:val="4C2832E3"/>
    <w:rsid w:val="4C2E4987"/>
    <w:rsid w:val="4C3E2A23"/>
    <w:rsid w:val="4C405215"/>
    <w:rsid w:val="4C4243A5"/>
    <w:rsid w:val="4C46376A"/>
    <w:rsid w:val="4C4658B1"/>
    <w:rsid w:val="4C537145"/>
    <w:rsid w:val="4C544B90"/>
    <w:rsid w:val="4C544BC7"/>
    <w:rsid w:val="4C5823CC"/>
    <w:rsid w:val="4C595109"/>
    <w:rsid w:val="4C5F09D9"/>
    <w:rsid w:val="4C617A6E"/>
    <w:rsid w:val="4C6B006F"/>
    <w:rsid w:val="4C742085"/>
    <w:rsid w:val="4C766400"/>
    <w:rsid w:val="4C800F0E"/>
    <w:rsid w:val="4C83676C"/>
    <w:rsid w:val="4C8A3891"/>
    <w:rsid w:val="4C8C27A2"/>
    <w:rsid w:val="4C8E75EA"/>
    <w:rsid w:val="4C926ED1"/>
    <w:rsid w:val="4C9F12A5"/>
    <w:rsid w:val="4CAA3CF8"/>
    <w:rsid w:val="4CAD2A13"/>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45EFB"/>
    <w:rsid w:val="4D463256"/>
    <w:rsid w:val="4D465454"/>
    <w:rsid w:val="4D475E1C"/>
    <w:rsid w:val="4D477799"/>
    <w:rsid w:val="4D4E0042"/>
    <w:rsid w:val="4D505D63"/>
    <w:rsid w:val="4D521266"/>
    <w:rsid w:val="4D583754"/>
    <w:rsid w:val="4D624D8F"/>
    <w:rsid w:val="4D6F6618"/>
    <w:rsid w:val="4D815253"/>
    <w:rsid w:val="4D9A17E3"/>
    <w:rsid w:val="4D9B295F"/>
    <w:rsid w:val="4D9D5E63"/>
    <w:rsid w:val="4DA0266A"/>
    <w:rsid w:val="4DA06DE7"/>
    <w:rsid w:val="4DA64574"/>
    <w:rsid w:val="4DAC647D"/>
    <w:rsid w:val="4DAD3AA0"/>
    <w:rsid w:val="4DB35F12"/>
    <w:rsid w:val="4DBA3214"/>
    <w:rsid w:val="4DC45D22"/>
    <w:rsid w:val="4DC61225"/>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30DDE"/>
    <w:rsid w:val="4E272543"/>
    <w:rsid w:val="4E2E5752"/>
    <w:rsid w:val="4E2F0959"/>
    <w:rsid w:val="4E3166D6"/>
    <w:rsid w:val="4E34241C"/>
    <w:rsid w:val="4E35193A"/>
    <w:rsid w:val="4E376061"/>
    <w:rsid w:val="4E493D7D"/>
    <w:rsid w:val="4E4F4B57"/>
    <w:rsid w:val="4E50267E"/>
    <w:rsid w:val="4E52468C"/>
    <w:rsid w:val="4E54216E"/>
    <w:rsid w:val="4E607225"/>
    <w:rsid w:val="4E612478"/>
    <w:rsid w:val="4E676BB0"/>
    <w:rsid w:val="4E821B43"/>
    <w:rsid w:val="4E8547F9"/>
    <w:rsid w:val="4E865DE0"/>
    <w:rsid w:val="4E872986"/>
    <w:rsid w:val="4E8A3DE2"/>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94218"/>
    <w:rsid w:val="4F17057F"/>
    <w:rsid w:val="4F1777EB"/>
    <w:rsid w:val="4F1A1801"/>
    <w:rsid w:val="4F1D4C56"/>
    <w:rsid w:val="4F271800"/>
    <w:rsid w:val="4F284BD5"/>
    <w:rsid w:val="4F293FD1"/>
    <w:rsid w:val="4F2B4370"/>
    <w:rsid w:val="4F350502"/>
    <w:rsid w:val="4F3557D2"/>
    <w:rsid w:val="4F3A498A"/>
    <w:rsid w:val="4F3F2E1E"/>
    <w:rsid w:val="4F4246BC"/>
    <w:rsid w:val="4F4E7DA7"/>
    <w:rsid w:val="4F52422F"/>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F17EF4"/>
    <w:rsid w:val="4FF705C0"/>
    <w:rsid w:val="4FF96169"/>
    <w:rsid w:val="50035120"/>
    <w:rsid w:val="50051019"/>
    <w:rsid w:val="5005686C"/>
    <w:rsid w:val="50170AF5"/>
    <w:rsid w:val="50183D19"/>
    <w:rsid w:val="50205B81"/>
    <w:rsid w:val="50206871"/>
    <w:rsid w:val="50243DC2"/>
    <w:rsid w:val="50306A1A"/>
    <w:rsid w:val="50355FCF"/>
    <w:rsid w:val="503F29AA"/>
    <w:rsid w:val="50411939"/>
    <w:rsid w:val="5045033F"/>
    <w:rsid w:val="50465DC1"/>
    <w:rsid w:val="50493828"/>
    <w:rsid w:val="50552B58"/>
    <w:rsid w:val="505D37E8"/>
    <w:rsid w:val="507516D4"/>
    <w:rsid w:val="50781E13"/>
    <w:rsid w:val="50795316"/>
    <w:rsid w:val="507A76BA"/>
    <w:rsid w:val="507D0499"/>
    <w:rsid w:val="50840383"/>
    <w:rsid w:val="509228E2"/>
    <w:rsid w:val="50964CC0"/>
    <w:rsid w:val="509A584B"/>
    <w:rsid w:val="50A12B25"/>
    <w:rsid w:val="50AC1F47"/>
    <w:rsid w:val="50AE22ED"/>
    <w:rsid w:val="50AF1034"/>
    <w:rsid w:val="50B6517B"/>
    <w:rsid w:val="50B9287D"/>
    <w:rsid w:val="50BB0282"/>
    <w:rsid w:val="50C36A0F"/>
    <w:rsid w:val="50CB601A"/>
    <w:rsid w:val="50CE2A9D"/>
    <w:rsid w:val="50D17F23"/>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311242"/>
    <w:rsid w:val="513149E8"/>
    <w:rsid w:val="51341B8D"/>
    <w:rsid w:val="514451EF"/>
    <w:rsid w:val="51467C0D"/>
    <w:rsid w:val="514711E7"/>
    <w:rsid w:val="5147420C"/>
    <w:rsid w:val="51513CF5"/>
    <w:rsid w:val="51563A00"/>
    <w:rsid w:val="515A2406"/>
    <w:rsid w:val="515B4CE3"/>
    <w:rsid w:val="515E0E0C"/>
    <w:rsid w:val="515E50B1"/>
    <w:rsid w:val="5160430F"/>
    <w:rsid w:val="516D233C"/>
    <w:rsid w:val="518335CA"/>
    <w:rsid w:val="51847337"/>
    <w:rsid w:val="51864D34"/>
    <w:rsid w:val="51881C50"/>
    <w:rsid w:val="518B6458"/>
    <w:rsid w:val="51925DE3"/>
    <w:rsid w:val="519266FC"/>
    <w:rsid w:val="519A53EE"/>
    <w:rsid w:val="519D6372"/>
    <w:rsid w:val="51A00E60"/>
    <w:rsid w:val="51A1369B"/>
    <w:rsid w:val="51A76459"/>
    <w:rsid w:val="51AA1DF7"/>
    <w:rsid w:val="51AC310A"/>
    <w:rsid w:val="51AD660D"/>
    <w:rsid w:val="51B178D7"/>
    <w:rsid w:val="51B5729C"/>
    <w:rsid w:val="51BA0ED4"/>
    <w:rsid w:val="51C13FBE"/>
    <w:rsid w:val="51C26390"/>
    <w:rsid w:val="51C74FB8"/>
    <w:rsid w:val="51DA5B70"/>
    <w:rsid w:val="51DE0900"/>
    <w:rsid w:val="51E05E6D"/>
    <w:rsid w:val="51F83735"/>
    <w:rsid w:val="51F872B4"/>
    <w:rsid w:val="51F93209"/>
    <w:rsid w:val="51F96A8C"/>
    <w:rsid w:val="52020133"/>
    <w:rsid w:val="5206251F"/>
    <w:rsid w:val="520934A3"/>
    <w:rsid w:val="521045FE"/>
    <w:rsid w:val="52141834"/>
    <w:rsid w:val="522917DA"/>
    <w:rsid w:val="52291B63"/>
    <w:rsid w:val="5235462C"/>
    <w:rsid w:val="52354C09"/>
    <w:rsid w:val="52390285"/>
    <w:rsid w:val="52432384"/>
    <w:rsid w:val="524B7D2C"/>
    <w:rsid w:val="5254009F"/>
    <w:rsid w:val="52594527"/>
    <w:rsid w:val="526C3548"/>
    <w:rsid w:val="526D107B"/>
    <w:rsid w:val="526F57C8"/>
    <w:rsid w:val="5270414C"/>
    <w:rsid w:val="52753E57"/>
    <w:rsid w:val="52775526"/>
    <w:rsid w:val="527C7EE5"/>
    <w:rsid w:val="527F6965"/>
    <w:rsid w:val="528E36FC"/>
    <w:rsid w:val="52923FCE"/>
    <w:rsid w:val="52A01E26"/>
    <w:rsid w:val="52A511EA"/>
    <w:rsid w:val="52AF1F58"/>
    <w:rsid w:val="52B753C1"/>
    <w:rsid w:val="52BC67CA"/>
    <w:rsid w:val="52C17D00"/>
    <w:rsid w:val="52CA5AE0"/>
    <w:rsid w:val="52CD22E8"/>
    <w:rsid w:val="52CE1164"/>
    <w:rsid w:val="52D23671"/>
    <w:rsid w:val="52D902F9"/>
    <w:rsid w:val="52E147E9"/>
    <w:rsid w:val="52EB05A3"/>
    <w:rsid w:val="52EF249C"/>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4A0CF0"/>
    <w:rsid w:val="535F1857"/>
    <w:rsid w:val="53641AE9"/>
    <w:rsid w:val="536C5EBC"/>
    <w:rsid w:val="537F7B8D"/>
    <w:rsid w:val="538A5F1E"/>
    <w:rsid w:val="539058A9"/>
    <w:rsid w:val="53B50EB2"/>
    <w:rsid w:val="53B77CE7"/>
    <w:rsid w:val="53B81EE5"/>
    <w:rsid w:val="53BB08EB"/>
    <w:rsid w:val="53BF4E06"/>
    <w:rsid w:val="53C04D73"/>
    <w:rsid w:val="53DD2FEA"/>
    <w:rsid w:val="53DF342A"/>
    <w:rsid w:val="53E030A9"/>
    <w:rsid w:val="53E150E7"/>
    <w:rsid w:val="53F058C2"/>
    <w:rsid w:val="53F22F3A"/>
    <w:rsid w:val="53F86552"/>
    <w:rsid w:val="53FD5056"/>
    <w:rsid w:val="540867EC"/>
    <w:rsid w:val="540A64A9"/>
    <w:rsid w:val="54143355"/>
    <w:rsid w:val="54200610"/>
    <w:rsid w:val="543D59C1"/>
    <w:rsid w:val="543E3443"/>
    <w:rsid w:val="544F49E2"/>
    <w:rsid w:val="545333E8"/>
    <w:rsid w:val="545339F1"/>
    <w:rsid w:val="545A7F3D"/>
    <w:rsid w:val="546126FE"/>
    <w:rsid w:val="54717BEB"/>
    <w:rsid w:val="54741D03"/>
    <w:rsid w:val="54761099"/>
    <w:rsid w:val="54843BB7"/>
    <w:rsid w:val="549450AA"/>
    <w:rsid w:val="54996B2C"/>
    <w:rsid w:val="549C486F"/>
    <w:rsid w:val="549E472D"/>
    <w:rsid w:val="54B42188"/>
    <w:rsid w:val="54BB2F47"/>
    <w:rsid w:val="54C77B24"/>
    <w:rsid w:val="54D33706"/>
    <w:rsid w:val="54D648BB"/>
    <w:rsid w:val="54D758A7"/>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C10A0"/>
    <w:rsid w:val="552E1376"/>
    <w:rsid w:val="55301AD2"/>
    <w:rsid w:val="553271D3"/>
    <w:rsid w:val="553D5564"/>
    <w:rsid w:val="5552550A"/>
    <w:rsid w:val="55545149"/>
    <w:rsid w:val="556357A4"/>
    <w:rsid w:val="556D17D2"/>
    <w:rsid w:val="55711857"/>
    <w:rsid w:val="557944A6"/>
    <w:rsid w:val="557A4E0D"/>
    <w:rsid w:val="5584375A"/>
    <w:rsid w:val="55886BA1"/>
    <w:rsid w:val="5593102F"/>
    <w:rsid w:val="559B1181"/>
    <w:rsid w:val="559D6882"/>
    <w:rsid w:val="55A80497"/>
    <w:rsid w:val="55AC109B"/>
    <w:rsid w:val="55B66725"/>
    <w:rsid w:val="55B72CB0"/>
    <w:rsid w:val="55B732C0"/>
    <w:rsid w:val="55B961B3"/>
    <w:rsid w:val="55C45E2B"/>
    <w:rsid w:val="55DD2EEF"/>
    <w:rsid w:val="55E95892"/>
    <w:rsid w:val="55F31810"/>
    <w:rsid w:val="55F66018"/>
    <w:rsid w:val="55FD30EB"/>
    <w:rsid w:val="55FD758F"/>
    <w:rsid w:val="56031AAA"/>
    <w:rsid w:val="560D5C3D"/>
    <w:rsid w:val="560E36BE"/>
    <w:rsid w:val="560F3425"/>
    <w:rsid w:val="5610333E"/>
    <w:rsid w:val="56172B5C"/>
    <w:rsid w:val="56191A4F"/>
    <w:rsid w:val="561D553B"/>
    <w:rsid w:val="5621105A"/>
    <w:rsid w:val="5632548A"/>
    <w:rsid w:val="563B15DE"/>
    <w:rsid w:val="563C64B6"/>
    <w:rsid w:val="563D098A"/>
    <w:rsid w:val="5647555E"/>
    <w:rsid w:val="56501BA9"/>
    <w:rsid w:val="56522EAE"/>
    <w:rsid w:val="56561C37"/>
    <w:rsid w:val="56614A31"/>
    <w:rsid w:val="56623E31"/>
    <w:rsid w:val="56635347"/>
    <w:rsid w:val="56642523"/>
    <w:rsid w:val="56655E0A"/>
    <w:rsid w:val="56685052"/>
    <w:rsid w:val="567974EA"/>
    <w:rsid w:val="569B249B"/>
    <w:rsid w:val="56AA5EAE"/>
    <w:rsid w:val="56B00CC9"/>
    <w:rsid w:val="56B64DD1"/>
    <w:rsid w:val="56BA37D7"/>
    <w:rsid w:val="56BC4ADC"/>
    <w:rsid w:val="56BE5A60"/>
    <w:rsid w:val="56BE7FDF"/>
    <w:rsid w:val="56C31EE8"/>
    <w:rsid w:val="56C63E25"/>
    <w:rsid w:val="56CE6835"/>
    <w:rsid w:val="56D95906"/>
    <w:rsid w:val="56E10C5F"/>
    <w:rsid w:val="56EE4F2B"/>
    <w:rsid w:val="56F03CB1"/>
    <w:rsid w:val="56F1653F"/>
    <w:rsid w:val="57030DAC"/>
    <w:rsid w:val="5703744E"/>
    <w:rsid w:val="570505BB"/>
    <w:rsid w:val="570C7D5E"/>
    <w:rsid w:val="57163EF1"/>
    <w:rsid w:val="571F0A6C"/>
    <w:rsid w:val="57221F02"/>
    <w:rsid w:val="57234DD3"/>
    <w:rsid w:val="57266671"/>
    <w:rsid w:val="572D3E71"/>
    <w:rsid w:val="572E4A93"/>
    <w:rsid w:val="572F7019"/>
    <w:rsid w:val="573A75A8"/>
    <w:rsid w:val="57437223"/>
    <w:rsid w:val="574511BD"/>
    <w:rsid w:val="574A5644"/>
    <w:rsid w:val="57503CCA"/>
    <w:rsid w:val="575B3360"/>
    <w:rsid w:val="575C72EC"/>
    <w:rsid w:val="576508E6"/>
    <w:rsid w:val="576553EC"/>
    <w:rsid w:val="576E1F00"/>
    <w:rsid w:val="57715504"/>
    <w:rsid w:val="57753F0A"/>
    <w:rsid w:val="5780229B"/>
    <w:rsid w:val="57844C9B"/>
    <w:rsid w:val="578A21C3"/>
    <w:rsid w:val="578E4E34"/>
    <w:rsid w:val="57914433"/>
    <w:rsid w:val="579145F2"/>
    <w:rsid w:val="57925A39"/>
    <w:rsid w:val="57945CD1"/>
    <w:rsid w:val="579927C7"/>
    <w:rsid w:val="579B42CA"/>
    <w:rsid w:val="579C0158"/>
    <w:rsid w:val="57A04D4E"/>
    <w:rsid w:val="57A54A59"/>
    <w:rsid w:val="57B317F1"/>
    <w:rsid w:val="57B54CF4"/>
    <w:rsid w:val="57B76849"/>
    <w:rsid w:val="57B819BF"/>
    <w:rsid w:val="57BB325E"/>
    <w:rsid w:val="57CA34A1"/>
    <w:rsid w:val="57D03941"/>
    <w:rsid w:val="57D91A30"/>
    <w:rsid w:val="57DD1426"/>
    <w:rsid w:val="57DD2635"/>
    <w:rsid w:val="57E72F44"/>
    <w:rsid w:val="57EE6152"/>
    <w:rsid w:val="57F4510A"/>
    <w:rsid w:val="57F966E2"/>
    <w:rsid w:val="58090A96"/>
    <w:rsid w:val="58090EFA"/>
    <w:rsid w:val="580A5802"/>
    <w:rsid w:val="58171515"/>
    <w:rsid w:val="5818420C"/>
    <w:rsid w:val="581B1F4E"/>
    <w:rsid w:val="58211E24"/>
    <w:rsid w:val="582817AF"/>
    <w:rsid w:val="58297231"/>
    <w:rsid w:val="582B01B6"/>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03626"/>
    <w:rsid w:val="58C2612B"/>
    <w:rsid w:val="58C3686E"/>
    <w:rsid w:val="58C82D2D"/>
    <w:rsid w:val="58CA6DBA"/>
    <w:rsid w:val="58D760D0"/>
    <w:rsid w:val="58D83B51"/>
    <w:rsid w:val="58D853F1"/>
    <w:rsid w:val="58E16CF4"/>
    <w:rsid w:val="58E67648"/>
    <w:rsid w:val="58EC27F2"/>
    <w:rsid w:val="58F5454D"/>
    <w:rsid w:val="58F85DEC"/>
    <w:rsid w:val="58FA1B64"/>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6317"/>
    <w:rsid w:val="597439D0"/>
    <w:rsid w:val="59751749"/>
    <w:rsid w:val="59864BB0"/>
    <w:rsid w:val="59A22798"/>
    <w:rsid w:val="59A41FA0"/>
    <w:rsid w:val="59A44A9E"/>
    <w:rsid w:val="59A57A22"/>
    <w:rsid w:val="59AA0627"/>
    <w:rsid w:val="59B212B6"/>
    <w:rsid w:val="59B469B8"/>
    <w:rsid w:val="59B60492"/>
    <w:rsid w:val="59BB12F3"/>
    <w:rsid w:val="59BB6342"/>
    <w:rsid w:val="59BE2B4A"/>
    <w:rsid w:val="59BE36AB"/>
    <w:rsid w:val="59BF1674"/>
    <w:rsid w:val="59C30027"/>
    <w:rsid w:val="59C36FD2"/>
    <w:rsid w:val="59DD7B7C"/>
    <w:rsid w:val="59E51E95"/>
    <w:rsid w:val="59FE5B32"/>
    <w:rsid w:val="5A016AB7"/>
    <w:rsid w:val="5A0C1B4F"/>
    <w:rsid w:val="5A1225D4"/>
    <w:rsid w:val="5A1976E0"/>
    <w:rsid w:val="5A226FEB"/>
    <w:rsid w:val="5A2734CC"/>
    <w:rsid w:val="5A294C0A"/>
    <w:rsid w:val="5A2A6479"/>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310DA"/>
    <w:rsid w:val="5A7744F7"/>
    <w:rsid w:val="5A7F5187"/>
    <w:rsid w:val="5A84380D"/>
    <w:rsid w:val="5A885A96"/>
    <w:rsid w:val="5A98607D"/>
    <w:rsid w:val="5A9866CB"/>
    <w:rsid w:val="5A9B1124"/>
    <w:rsid w:val="5AA0313D"/>
    <w:rsid w:val="5AA72A4E"/>
    <w:rsid w:val="5AB752E1"/>
    <w:rsid w:val="5AB96265"/>
    <w:rsid w:val="5ABD2A6D"/>
    <w:rsid w:val="5ABE04EF"/>
    <w:rsid w:val="5ABF12B7"/>
    <w:rsid w:val="5AC05DA1"/>
    <w:rsid w:val="5AC16EF5"/>
    <w:rsid w:val="5AC210F3"/>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E96957"/>
    <w:rsid w:val="5BED0BE1"/>
    <w:rsid w:val="5BF062E2"/>
    <w:rsid w:val="5BF65C6D"/>
    <w:rsid w:val="5BF736EF"/>
    <w:rsid w:val="5BF81170"/>
    <w:rsid w:val="5BFC7B76"/>
    <w:rsid w:val="5C08720C"/>
    <w:rsid w:val="5C1002DC"/>
    <w:rsid w:val="5C11209A"/>
    <w:rsid w:val="5C1B076F"/>
    <w:rsid w:val="5C1B251D"/>
    <w:rsid w:val="5C1E087C"/>
    <w:rsid w:val="5C1E5005"/>
    <w:rsid w:val="5C292A5C"/>
    <w:rsid w:val="5C396A71"/>
    <w:rsid w:val="5C3C41E3"/>
    <w:rsid w:val="5C466CF1"/>
    <w:rsid w:val="5C58107B"/>
    <w:rsid w:val="5C5A7F10"/>
    <w:rsid w:val="5C5B1215"/>
    <w:rsid w:val="5C626621"/>
    <w:rsid w:val="5C630938"/>
    <w:rsid w:val="5C6E2434"/>
    <w:rsid w:val="5C733038"/>
    <w:rsid w:val="5C7612E3"/>
    <w:rsid w:val="5C761A3E"/>
    <w:rsid w:val="5C78796F"/>
    <w:rsid w:val="5C792DB8"/>
    <w:rsid w:val="5C805BD1"/>
    <w:rsid w:val="5C8567D6"/>
    <w:rsid w:val="5C91317D"/>
    <w:rsid w:val="5C91588F"/>
    <w:rsid w:val="5C93136F"/>
    <w:rsid w:val="5CA70254"/>
    <w:rsid w:val="5CAA0F94"/>
    <w:rsid w:val="5CAB1AF3"/>
    <w:rsid w:val="5CAD799A"/>
    <w:rsid w:val="5CB23E22"/>
    <w:rsid w:val="5CB47325"/>
    <w:rsid w:val="5CBA1D36"/>
    <w:rsid w:val="5CBD21B3"/>
    <w:rsid w:val="5CBF56B6"/>
    <w:rsid w:val="5CD22158"/>
    <w:rsid w:val="5CD37BDA"/>
    <w:rsid w:val="5CD526CC"/>
    <w:rsid w:val="5CD84061"/>
    <w:rsid w:val="5CDD26E7"/>
    <w:rsid w:val="5CEB6E05"/>
    <w:rsid w:val="5CF75F8E"/>
    <w:rsid w:val="5CF86B15"/>
    <w:rsid w:val="5D0900B4"/>
    <w:rsid w:val="5D0C1038"/>
    <w:rsid w:val="5D142BC1"/>
    <w:rsid w:val="5D146445"/>
    <w:rsid w:val="5D1A254C"/>
    <w:rsid w:val="5D1E5492"/>
    <w:rsid w:val="5D284EF1"/>
    <w:rsid w:val="5D2972E4"/>
    <w:rsid w:val="5D2D156D"/>
    <w:rsid w:val="5D41498A"/>
    <w:rsid w:val="5D4C659F"/>
    <w:rsid w:val="5D4E7523"/>
    <w:rsid w:val="5D5C19F4"/>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3DCD"/>
    <w:rsid w:val="5E95783A"/>
    <w:rsid w:val="5E993BCD"/>
    <w:rsid w:val="5EA842DD"/>
    <w:rsid w:val="5ED013FD"/>
    <w:rsid w:val="5ED54388"/>
    <w:rsid w:val="5EDB5F93"/>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5046EA"/>
    <w:rsid w:val="5F530EF2"/>
    <w:rsid w:val="5F533FB1"/>
    <w:rsid w:val="5F5C03BD"/>
    <w:rsid w:val="5F6441ED"/>
    <w:rsid w:val="5F665AD1"/>
    <w:rsid w:val="5F670FA7"/>
    <w:rsid w:val="5F6B6599"/>
    <w:rsid w:val="5F7D6576"/>
    <w:rsid w:val="5F833C40"/>
    <w:rsid w:val="5F844F44"/>
    <w:rsid w:val="5F84662B"/>
    <w:rsid w:val="5F895B49"/>
    <w:rsid w:val="5F8A6E4E"/>
    <w:rsid w:val="5F8C3B27"/>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104B28"/>
    <w:rsid w:val="60114363"/>
    <w:rsid w:val="60174DFD"/>
    <w:rsid w:val="601D3E3E"/>
    <w:rsid w:val="602816AC"/>
    <w:rsid w:val="6028198A"/>
    <w:rsid w:val="602A3154"/>
    <w:rsid w:val="602C6657"/>
    <w:rsid w:val="60343A63"/>
    <w:rsid w:val="60397EEB"/>
    <w:rsid w:val="603C20C7"/>
    <w:rsid w:val="6043627C"/>
    <w:rsid w:val="60441290"/>
    <w:rsid w:val="605E42CD"/>
    <w:rsid w:val="6061582C"/>
    <w:rsid w:val="6065645C"/>
    <w:rsid w:val="60672FB9"/>
    <w:rsid w:val="60692C39"/>
    <w:rsid w:val="60837066"/>
    <w:rsid w:val="60885401"/>
    <w:rsid w:val="60934D78"/>
    <w:rsid w:val="609B3C2C"/>
    <w:rsid w:val="60A31B19"/>
    <w:rsid w:val="60A972A5"/>
    <w:rsid w:val="60B97540"/>
    <w:rsid w:val="60BD3BA3"/>
    <w:rsid w:val="60BE791B"/>
    <w:rsid w:val="60C110C9"/>
    <w:rsid w:val="60C223CE"/>
    <w:rsid w:val="60C60DD4"/>
    <w:rsid w:val="60C70A54"/>
    <w:rsid w:val="60CC1D90"/>
    <w:rsid w:val="60D22668"/>
    <w:rsid w:val="60D26DE5"/>
    <w:rsid w:val="60D300EA"/>
    <w:rsid w:val="60D333C6"/>
    <w:rsid w:val="60D6608D"/>
    <w:rsid w:val="60DA41F1"/>
    <w:rsid w:val="60E92B42"/>
    <w:rsid w:val="60E94998"/>
    <w:rsid w:val="60FA6BA5"/>
    <w:rsid w:val="610253B6"/>
    <w:rsid w:val="610408B9"/>
    <w:rsid w:val="6109503A"/>
    <w:rsid w:val="610F0176"/>
    <w:rsid w:val="61194FDB"/>
    <w:rsid w:val="611C5F5F"/>
    <w:rsid w:val="611E1462"/>
    <w:rsid w:val="614538A0"/>
    <w:rsid w:val="61493688"/>
    <w:rsid w:val="614F54B5"/>
    <w:rsid w:val="615109B8"/>
    <w:rsid w:val="61580343"/>
    <w:rsid w:val="617A7CE6"/>
    <w:rsid w:val="617F26D1"/>
    <w:rsid w:val="61857F0D"/>
    <w:rsid w:val="618E081D"/>
    <w:rsid w:val="61952A3A"/>
    <w:rsid w:val="61990DAC"/>
    <w:rsid w:val="61A06CED"/>
    <w:rsid w:val="61A85B43"/>
    <w:rsid w:val="61C06A6D"/>
    <w:rsid w:val="61C431A0"/>
    <w:rsid w:val="61C947C9"/>
    <w:rsid w:val="61D1258B"/>
    <w:rsid w:val="61EA56B3"/>
    <w:rsid w:val="61F26A1E"/>
    <w:rsid w:val="61FD68D2"/>
    <w:rsid w:val="61FF49F7"/>
    <w:rsid w:val="620A5BE8"/>
    <w:rsid w:val="620B7DE6"/>
    <w:rsid w:val="62127771"/>
    <w:rsid w:val="621351F3"/>
    <w:rsid w:val="62151563"/>
    <w:rsid w:val="621A54FB"/>
    <w:rsid w:val="621B2F88"/>
    <w:rsid w:val="621C0D9D"/>
    <w:rsid w:val="62246792"/>
    <w:rsid w:val="622A192B"/>
    <w:rsid w:val="62371F2F"/>
    <w:rsid w:val="62397BA1"/>
    <w:rsid w:val="62425D42"/>
    <w:rsid w:val="625B0E6A"/>
    <w:rsid w:val="625E5672"/>
    <w:rsid w:val="625E7607"/>
    <w:rsid w:val="62636276"/>
    <w:rsid w:val="62654503"/>
    <w:rsid w:val="626671FB"/>
    <w:rsid w:val="626A3683"/>
    <w:rsid w:val="626D2409"/>
    <w:rsid w:val="6277164E"/>
    <w:rsid w:val="62782999"/>
    <w:rsid w:val="6280757E"/>
    <w:rsid w:val="628342C4"/>
    <w:rsid w:val="628345AD"/>
    <w:rsid w:val="62A734E8"/>
    <w:rsid w:val="62A847ED"/>
    <w:rsid w:val="62B250FC"/>
    <w:rsid w:val="62B42D58"/>
    <w:rsid w:val="62B87005"/>
    <w:rsid w:val="62B965EC"/>
    <w:rsid w:val="62BB7F8A"/>
    <w:rsid w:val="62C17277"/>
    <w:rsid w:val="62C45016"/>
    <w:rsid w:val="62C94D21"/>
    <w:rsid w:val="62CA27A3"/>
    <w:rsid w:val="62CC2423"/>
    <w:rsid w:val="62CF4061"/>
    <w:rsid w:val="62F66AEA"/>
    <w:rsid w:val="630228FD"/>
    <w:rsid w:val="6303037E"/>
    <w:rsid w:val="63040749"/>
    <w:rsid w:val="630C79ED"/>
    <w:rsid w:val="630D670F"/>
    <w:rsid w:val="630F7A14"/>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F53E5"/>
    <w:rsid w:val="63612F0B"/>
    <w:rsid w:val="63654BA0"/>
    <w:rsid w:val="636813A7"/>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BF5E84"/>
    <w:rsid w:val="63C329BB"/>
    <w:rsid w:val="63CE0D4C"/>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96497"/>
    <w:rsid w:val="644B5969"/>
    <w:rsid w:val="644D291F"/>
    <w:rsid w:val="644E4B1D"/>
    <w:rsid w:val="644F0FB6"/>
    <w:rsid w:val="6450307A"/>
    <w:rsid w:val="64526DA7"/>
    <w:rsid w:val="64561F2A"/>
    <w:rsid w:val="64580CB0"/>
    <w:rsid w:val="645F2839"/>
    <w:rsid w:val="646969CC"/>
    <w:rsid w:val="64733A58"/>
    <w:rsid w:val="64754F8C"/>
    <w:rsid w:val="647A6C66"/>
    <w:rsid w:val="6489147F"/>
    <w:rsid w:val="64960795"/>
    <w:rsid w:val="649751C7"/>
    <w:rsid w:val="64BB76D0"/>
    <w:rsid w:val="64BF0C84"/>
    <w:rsid w:val="64C01EB3"/>
    <w:rsid w:val="64C54CC9"/>
    <w:rsid w:val="64C94083"/>
    <w:rsid w:val="64CA1EE8"/>
    <w:rsid w:val="64D429FF"/>
    <w:rsid w:val="64D77000"/>
    <w:rsid w:val="64DC28FD"/>
    <w:rsid w:val="64DC3487"/>
    <w:rsid w:val="64E04304"/>
    <w:rsid w:val="64EE6C25"/>
    <w:rsid w:val="64F63B27"/>
    <w:rsid w:val="64F7034C"/>
    <w:rsid w:val="64FB04B9"/>
    <w:rsid w:val="64FE478A"/>
    <w:rsid w:val="64FF5B7F"/>
    <w:rsid w:val="65040DC9"/>
    <w:rsid w:val="651200DE"/>
    <w:rsid w:val="65146E65"/>
    <w:rsid w:val="65167D25"/>
    <w:rsid w:val="65235DFA"/>
    <w:rsid w:val="652F768E"/>
    <w:rsid w:val="65352144"/>
    <w:rsid w:val="654C11BD"/>
    <w:rsid w:val="654C4C97"/>
    <w:rsid w:val="654D24C2"/>
    <w:rsid w:val="654E74BF"/>
    <w:rsid w:val="655D4CDA"/>
    <w:rsid w:val="65652A5B"/>
    <w:rsid w:val="65767E03"/>
    <w:rsid w:val="65837118"/>
    <w:rsid w:val="65856F55"/>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C2D1D"/>
    <w:rsid w:val="65E25925"/>
    <w:rsid w:val="65EA5BC3"/>
    <w:rsid w:val="65EE0B0E"/>
    <w:rsid w:val="65F33C33"/>
    <w:rsid w:val="65FB38DF"/>
    <w:rsid w:val="65FE0EE5"/>
    <w:rsid w:val="66087371"/>
    <w:rsid w:val="6609788A"/>
    <w:rsid w:val="661029C7"/>
    <w:rsid w:val="662B5A52"/>
    <w:rsid w:val="663520CB"/>
    <w:rsid w:val="6635713E"/>
    <w:rsid w:val="6637243F"/>
    <w:rsid w:val="6637584F"/>
    <w:rsid w:val="663A3F57"/>
    <w:rsid w:val="66441755"/>
    <w:rsid w:val="66482160"/>
    <w:rsid w:val="66547382"/>
    <w:rsid w:val="6657316C"/>
    <w:rsid w:val="665C6DFC"/>
    <w:rsid w:val="66637935"/>
    <w:rsid w:val="66705A9C"/>
    <w:rsid w:val="667822E1"/>
    <w:rsid w:val="66782EA9"/>
    <w:rsid w:val="66860D6D"/>
    <w:rsid w:val="668869C6"/>
    <w:rsid w:val="668D2E4E"/>
    <w:rsid w:val="668D50C8"/>
    <w:rsid w:val="668E56E4"/>
    <w:rsid w:val="66911854"/>
    <w:rsid w:val="66AB5C81"/>
    <w:rsid w:val="66AE6C06"/>
    <w:rsid w:val="66B52D0D"/>
    <w:rsid w:val="66C42A71"/>
    <w:rsid w:val="66C45526"/>
    <w:rsid w:val="66C537B1"/>
    <w:rsid w:val="66C83F2C"/>
    <w:rsid w:val="66CC7544"/>
    <w:rsid w:val="66D4213A"/>
    <w:rsid w:val="66D66AC5"/>
    <w:rsid w:val="66D841C7"/>
    <w:rsid w:val="66D954CC"/>
    <w:rsid w:val="66DF76D4"/>
    <w:rsid w:val="66E45035"/>
    <w:rsid w:val="66EF1BEE"/>
    <w:rsid w:val="66F81DD8"/>
    <w:rsid w:val="67072B18"/>
    <w:rsid w:val="67084D16"/>
    <w:rsid w:val="67145898"/>
    <w:rsid w:val="671526A9"/>
    <w:rsid w:val="67265DC6"/>
    <w:rsid w:val="672C3830"/>
    <w:rsid w:val="672D0E56"/>
    <w:rsid w:val="672D4F56"/>
    <w:rsid w:val="67354103"/>
    <w:rsid w:val="67483581"/>
    <w:rsid w:val="674A6A84"/>
    <w:rsid w:val="67673E36"/>
    <w:rsid w:val="676818B7"/>
    <w:rsid w:val="67710EC2"/>
    <w:rsid w:val="6771789E"/>
    <w:rsid w:val="677243C5"/>
    <w:rsid w:val="67753429"/>
    <w:rsid w:val="67780C00"/>
    <w:rsid w:val="677D22DE"/>
    <w:rsid w:val="67837EE3"/>
    <w:rsid w:val="679A7B08"/>
    <w:rsid w:val="679B67C2"/>
    <w:rsid w:val="679C7788"/>
    <w:rsid w:val="67A55390"/>
    <w:rsid w:val="67A8101C"/>
    <w:rsid w:val="67AA4E8D"/>
    <w:rsid w:val="67AF0A0A"/>
    <w:rsid w:val="67B51A77"/>
    <w:rsid w:val="67C94DD4"/>
    <w:rsid w:val="67CC15DC"/>
    <w:rsid w:val="67D1526D"/>
    <w:rsid w:val="67D45F35"/>
    <w:rsid w:val="67D55C78"/>
    <w:rsid w:val="67E10ABE"/>
    <w:rsid w:val="67E12EC9"/>
    <w:rsid w:val="67E27EFC"/>
    <w:rsid w:val="67E9310A"/>
    <w:rsid w:val="67F35C18"/>
    <w:rsid w:val="67F66B9D"/>
    <w:rsid w:val="680613B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614103"/>
    <w:rsid w:val="6861624C"/>
    <w:rsid w:val="686626D4"/>
    <w:rsid w:val="68662D72"/>
    <w:rsid w:val="687449A3"/>
    <w:rsid w:val="6878731B"/>
    <w:rsid w:val="687C2595"/>
    <w:rsid w:val="689773CF"/>
    <w:rsid w:val="689D062F"/>
    <w:rsid w:val="68A128B9"/>
    <w:rsid w:val="68A512BF"/>
    <w:rsid w:val="68AE414D"/>
    <w:rsid w:val="68B86615"/>
    <w:rsid w:val="68B91322"/>
    <w:rsid w:val="68C1536C"/>
    <w:rsid w:val="68C47A98"/>
    <w:rsid w:val="68C55F71"/>
    <w:rsid w:val="68C8761D"/>
    <w:rsid w:val="68CB5363"/>
    <w:rsid w:val="68CE4682"/>
    <w:rsid w:val="68D7380F"/>
    <w:rsid w:val="68DD3BE4"/>
    <w:rsid w:val="68E61D28"/>
    <w:rsid w:val="68E93174"/>
    <w:rsid w:val="68F8558D"/>
    <w:rsid w:val="68FB795E"/>
    <w:rsid w:val="69010354"/>
    <w:rsid w:val="69025DD5"/>
    <w:rsid w:val="69090FE4"/>
    <w:rsid w:val="690C3919"/>
    <w:rsid w:val="690F6F65"/>
    <w:rsid w:val="69187F79"/>
    <w:rsid w:val="691B6CFF"/>
    <w:rsid w:val="691C697F"/>
    <w:rsid w:val="69216153"/>
    <w:rsid w:val="69227DD1"/>
    <w:rsid w:val="6928618E"/>
    <w:rsid w:val="692C1198"/>
    <w:rsid w:val="692E3C0C"/>
    <w:rsid w:val="69344026"/>
    <w:rsid w:val="69366CEE"/>
    <w:rsid w:val="69407A67"/>
    <w:rsid w:val="69430DBD"/>
    <w:rsid w:val="694542C0"/>
    <w:rsid w:val="69461D42"/>
    <w:rsid w:val="694677C3"/>
    <w:rsid w:val="694A61CA"/>
    <w:rsid w:val="694D2DB0"/>
    <w:rsid w:val="6954235C"/>
    <w:rsid w:val="6963130D"/>
    <w:rsid w:val="69655E7A"/>
    <w:rsid w:val="697129CF"/>
    <w:rsid w:val="697B479A"/>
    <w:rsid w:val="697F6A24"/>
    <w:rsid w:val="698450AA"/>
    <w:rsid w:val="69894DB5"/>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25FF"/>
    <w:rsid w:val="69F56662"/>
    <w:rsid w:val="69FC5FED"/>
    <w:rsid w:val="69FE4FCA"/>
    <w:rsid w:val="6A2B6B3C"/>
    <w:rsid w:val="6A306848"/>
    <w:rsid w:val="6A5D139E"/>
    <w:rsid w:val="6A6B0B13"/>
    <w:rsid w:val="6A786C3C"/>
    <w:rsid w:val="6A7A0D56"/>
    <w:rsid w:val="6A7E058E"/>
    <w:rsid w:val="6A8504D0"/>
    <w:rsid w:val="6A9B2674"/>
    <w:rsid w:val="6A9D13FA"/>
    <w:rsid w:val="6AA14535"/>
    <w:rsid w:val="6AAA0710"/>
    <w:rsid w:val="6AAE3893"/>
    <w:rsid w:val="6AB461D4"/>
    <w:rsid w:val="6AB72338"/>
    <w:rsid w:val="6AC45F55"/>
    <w:rsid w:val="6AC87CC0"/>
    <w:rsid w:val="6ADB565B"/>
    <w:rsid w:val="6ADD7165"/>
    <w:rsid w:val="6ADE3093"/>
    <w:rsid w:val="6ADE7686"/>
    <w:rsid w:val="6AE70738"/>
    <w:rsid w:val="6AE97740"/>
    <w:rsid w:val="6AF35162"/>
    <w:rsid w:val="6AFE54E3"/>
    <w:rsid w:val="6B006F2C"/>
    <w:rsid w:val="6B073028"/>
    <w:rsid w:val="6B1940CB"/>
    <w:rsid w:val="6B1C68F1"/>
    <w:rsid w:val="6B28732C"/>
    <w:rsid w:val="6B2D401B"/>
    <w:rsid w:val="6B2E7664"/>
    <w:rsid w:val="6B2F38EF"/>
    <w:rsid w:val="6B3063EA"/>
    <w:rsid w:val="6B332CA6"/>
    <w:rsid w:val="6B352872"/>
    <w:rsid w:val="6B3A7E94"/>
    <w:rsid w:val="6B3B4041"/>
    <w:rsid w:val="6B47600F"/>
    <w:rsid w:val="6B4A24D7"/>
    <w:rsid w:val="6B552384"/>
    <w:rsid w:val="6B5862AA"/>
    <w:rsid w:val="6B5E140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E7AA2"/>
    <w:rsid w:val="6BF11E2B"/>
    <w:rsid w:val="6BF9053F"/>
    <w:rsid w:val="6BFA3EFD"/>
    <w:rsid w:val="6BFB1336"/>
    <w:rsid w:val="6BFB3534"/>
    <w:rsid w:val="6BFF57BE"/>
    <w:rsid w:val="6C09284A"/>
    <w:rsid w:val="6C1A40AB"/>
    <w:rsid w:val="6C1C72EC"/>
    <w:rsid w:val="6C1D408F"/>
    <w:rsid w:val="6C2471CC"/>
    <w:rsid w:val="6C25217A"/>
    <w:rsid w:val="6C311810"/>
    <w:rsid w:val="6C442A2F"/>
    <w:rsid w:val="6C496C32"/>
    <w:rsid w:val="6C615A90"/>
    <w:rsid w:val="6C625B0E"/>
    <w:rsid w:val="6C653F47"/>
    <w:rsid w:val="6C666467"/>
    <w:rsid w:val="6C692BA0"/>
    <w:rsid w:val="6C710F75"/>
    <w:rsid w:val="6C803E37"/>
    <w:rsid w:val="6C891725"/>
    <w:rsid w:val="6C904861"/>
    <w:rsid w:val="6C94405C"/>
    <w:rsid w:val="6C974A38"/>
    <w:rsid w:val="6C976C36"/>
    <w:rsid w:val="6CA1081C"/>
    <w:rsid w:val="6CA32A49"/>
    <w:rsid w:val="6CAA71E5"/>
    <w:rsid w:val="6CAC58D7"/>
    <w:rsid w:val="6CBA368C"/>
    <w:rsid w:val="6CC00B07"/>
    <w:rsid w:val="6CC11FF9"/>
    <w:rsid w:val="6CD00095"/>
    <w:rsid w:val="6CD31019"/>
    <w:rsid w:val="6CD46A9B"/>
    <w:rsid w:val="6CDE73AA"/>
    <w:rsid w:val="6CE33832"/>
    <w:rsid w:val="6CE52D2B"/>
    <w:rsid w:val="6CED5810"/>
    <w:rsid w:val="6CFC695A"/>
    <w:rsid w:val="6CFC73C8"/>
    <w:rsid w:val="6D05506C"/>
    <w:rsid w:val="6D100E7E"/>
    <w:rsid w:val="6D164F86"/>
    <w:rsid w:val="6D2B2F34"/>
    <w:rsid w:val="6D390A55"/>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D0DA1"/>
    <w:rsid w:val="6D8E2A1C"/>
    <w:rsid w:val="6D944A70"/>
    <w:rsid w:val="6D983849"/>
    <w:rsid w:val="6DAD4F9F"/>
    <w:rsid w:val="6DAE3992"/>
    <w:rsid w:val="6DB6160C"/>
    <w:rsid w:val="6DB95EA9"/>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C6798"/>
    <w:rsid w:val="6E153270"/>
    <w:rsid w:val="6E1A1A5F"/>
    <w:rsid w:val="6E1F62E7"/>
    <w:rsid w:val="6E2D119A"/>
    <w:rsid w:val="6E31687E"/>
    <w:rsid w:val="6E406FF2"/>
    <w:rsid w:val="6E460EFB"/>
    <w:rsid w:val="6E480B7B"/>
    <w:rsid w:val="6E505F87"/>
    <w:rsid w:val="6E601AA5"/>
    <w:rsid w:val="6E6D5537"/>
    <w:rsid w:val="6E7004A6"/>
    <w:rsid w:val="6E7A264F"/>
    <w:rsid w:val="6E7D35D3"/>
    <w:rsid w:val="6E810716"/>
    <w:rsid w:val="6E8A28E9"/>
    <w:rsid w:val="6E900B48"/>
    <w:rsid w:val="6E927CF6"/>
    <w:rsid w:val="6E971ED7"/>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9099F"/>
    <w:rsid w:val="6EF966EE"/>
    <w:rsid w:val="6EFC1923"/>
    <w:rsid w:val="6F014833"/>
    <w:rsid w:val="6F041A8F"/>
    <w:rsid w:val="6F0E2EC2"/>
    <w:rsid w:val="6F165D50"/>
    <w:rsid w:val="6F1859D0"/>
    <w:rsid w:val="6F1D1E58"/>
    <w:rsid w:val="6F1F3C7A"/>
    <w:rsid w:val="6F1F535B"/>
    <w:rsid w:val="6F202742"/>
    <w:rsid w:val="6F2140E1"/>
    <w:rsid w:val="6F231BEF"/>
    <w:rsid w:val="6F2B0871"/>
    <w:rsid w:val="6F2C5FF8"/>
    <w:rsid w:val="6F2F391C"/>
    <w:rsid w:val="6F31233E"/>
    <w:rsid w:val="6F3B4C8B"/>
    <w:rsid w:val="6F3C5AED"/>
    <w:rsid w:val="6F54601A"/>
    <w:rsid w:val="6F59718C"/>
    <w:rsid w:val="6F5B1156"/>
    <w:rsid w:val="6F63625D"/>
    <w:rsid w:val="6F655B31"/>
    <w:rsid w:val="6F6561D2"/>
    <w:rsid w:val="6F6D294A"/>
    <w:rsid w:val="6F784AF0"/>
    <w:rsid w:val="6F7915DC"/>
    <w:rsid w:val="6F7E6BF3"/>
    <w:rsid w:val="6F7F6679"/>
    <w:rsid w:val="6F830903"/>
    <w:rsid w:val="6F8A028E"/>
    <w:rsid w:val="6F8B7F0D"/>
    <w:rsid w:val="6F8E5B0F"/>
    <w:rsid w:val="6F993A2D"/>
    <w:rsid w:val="6FAA7810"/>
    <w:rsid w:val="6FAF14A2"/>
    <w:rsid w:val="6FAF4C4A"/>
    <w:rsid w:val="6FC66CDD"/>
    <w:rsid w:val="6FC84312"/>
    <w:rsid w:val="6FE31F02"/>
    <w:rsid w:val="6FE63C91"/>
    <w:rsid w:val="6FF00690"/>
    <w:rsid w:val="6FFA5FC3"/>
    <w:rsid w:val="6FFB6416"/>
    <w:rsid w:val="6FFC14C6"/>
    <w:rsid w:val="70061DD5"/>
    <w:rsid w:val="70065659"/>
    <w:rsid w:val="700730DA"/>
    <w:rsid w:val="701B1D7B"/>
    <w:rsid w:val="70221408"/>
    <w:rsid w:val="7026010C"/>
    <w:rsid w:val="703D260A"/>
    <w:rsid w:val="703F6315"/>
    <w:rsid w:val="70422316"/>
    <w:rsid w:val="704371B6"/>
    <w:rsid w:val="704C4F43"/>
    <w:rsid w:val="70547956"/>
    <w:rsid w:val="705A7660"/>
    <w:rsid w:val="705C289B"/>
    <w:rsid w:val="705E5CE7"/>
    <w:rsid w:val="706A53C9"/>
    <w:rsid w:val="70757E8B"/>
    <w:rsid w:val="70776C11"/>
    <w:rsid w:val="7089502D"/>
    <w:rsid w:val="708F1FE0"/>
    <w:rsid w:val="70903082"/>
    <w:rsid w:val="70980188"/>
    <w:rsid w:val="709C35CE"/>
    <w:rsid w:val="709D6403"/>
    <w:rsid w:val="70A24B63"/>
    <w:rsid w:val="70A703CB"/>
    <w:rsid w:val="70AD70EB"/>
    <w:rsid w:val="70AE62DA"/>
    <w:rsid w:val="70C16D10"/>
    <w:rsid w:val="70C71E93"/>
    <w:rsid w:val="70C94FA3"/>
    <w:rsid w:val="70CA0C1A"/>
    <w:rsid w:val="70CF2B23"/>
    <w:rsid w:val="70DA254F"/>
    <w:rsid w:val="70DA5631"/>
    <w:rsid w:val="70E33D42"/>
    <w:rsid w:val="70E37655"/>
    <w:rsid w:val="70E70925"/>
    <w:rsid w:val="70EB6BD0"/>
    <w:rsid w:val="70EE12CC"/>
    <w:rsid w:val="70F01D72"/>
    <w:rsid w:val="70F10A19"/>
    <w:rsid w:val="70F465DF"/>
    <w:rsid w:val="70F6219F"/>
    <w:rsid w:val="70F729E3"/>
    <w:rsid w:val="70F83CE8"/>
    <w:rsid w:val="71033AE0"/>
    <w:rsid w:val="7104347F"/>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A61F4A"/>
    <w:rsid w:val="71A67303"/>
    <w:rsid w:val="71A74D85"/>
    <w:rsid w:val="71A86F83"/>
    <w:rsid w:val="71AF6A35"/>
    <w:rsid w:val="71B07C13"/>
    <w:rsid w:val="71B82AA1"/>
    <w:rsid w:val="71BB2380"/>
    <w:rsid w:val="71C92D3B"/>
    <w:rsid w:val="71D13952"/>
    <w:rsid w:val="71D62051"/>
    <w:rsid w:val="71E91071"/>
    <w:rsid w:val="71FD7D12"/>
    <w:rsid w:val="720438FD"/>
    <w:rsid w:val="72111FA0"/>
    <w:rsid w:val="7218332F"/>
    <w:rsid w:val="722056F1"/>
    <w:rsid w:val="7225359C"/>
    <w:rsid w:val="722B231D"/>
    <w:rsid w:val="722E24EF"/>
    <w:rsid w:val="72380DF1"/>
    <w:rsid w:val="723F4D5F"/>
    <w:rsid w:val="72411700"/>
    <w:rsid w:val="7246140B"/>
    <w:rsid w:val="72490608"/>
    <w:rsid w:val="724A458E"/>
    <w:rsid w:val="724D47AF"/>
    <w:rsid w:val="725A3947"/>
    <w:rsid w:val="725C35AF"/>
    <w:rsid w:val="725E2D0C"/>
    <w:rsid w:val="72620508"/>
    <w:rsid w:val="7266063B"/>
    <w:rsid w:val="72683B3E"/>
    <w:rsid w:val="726B5B54"/>
    <w:rsid w:val="726B70DE"/>
    <w:rsid w:val="726C7FC6"/>
    <w:rsid w:val="726D5A47"/>
    <w:rsid w:val="728743F3"/>
    <w:rsid w:val="728A50C8"/>
    <w:rsid w:val="728E17FF"/>
    <w:rsid w:val="7294672D"/>
    <w:rsid w:val="72AA58AC"/>
    <w:rsid w:val="72AB3D4C"/>
    <w:rsid w:val="72B33FBD"/>
    <w:rsid w:val="72B8241C"/>
    <w:rsid w:val="72BA5B47"/>
    <w:rsid w:val="72BB3CBA"/>
    <w:rsid w:val="72C5775B"/>
    <w:rsid w:val="72CF006A"/>
    <w:rsid w:val="72CF05C3"/>
    <w:rsid w:val="72D444F2"/>
    <w:rsid w:val="72EC0317"/>
    <w:rsid w:val="72F65D2C"/>
    <w:rsid w:val="73015ACB"/>
    <w:rsid w:val="730A49CC"/>
    <w:rsid w:val="730F0E54"/>
    <w:rsid w:val="73110C85"/>
    <w:rsid w:val="731352DC"/>
    <w:rsid w:val="731955B0"/>
    <w:rsid w:val="731F06ED"/>
    <w:rsid w:val="731F20BD"/>
    <w:rsid w:val="732B0B54"/>
    <w:rsid w:val="73376795"/>
    <w:rsid w:val="73391C98"/>
    <w:rsid w:val="733C3537"/>
    <w:rsid w:val="733D289D"/>
    <w:rsid w:val="73401A42"/>
    <w:rsid w:val="734463A5"/>
    <w:rsid w:val="734A79B4"/>
    <w:rsid w:val="734B7734"/>
    <w:rsid w:val="7351733F"/>
    <w:rsid w:val="735572CE"/>
    <w:rsid w:val="73584237"/>
    <w:rsid w:val="735B56D0"/>
    <w:rsid w:val="73622E5C"/>
    <w:rsid w:val="736308DE"/>
    <w:rsid w:val="7364105E"/>
    <w:rsid w:val="736A43DA"/>
    <w:rsid w:val="736F68EF"/>
    <w:rsid w:val="737230F7"/>
    <w:rsid w:val="73724D47"/>
    <w:rsid w:val="73727F0B"/>
    <w:rsid w:val="73781BAB"/>
    <w:rsid w:val="737A2701"/>
    <w:rsid w:val="73877819"/>
    <w:rsid w:val="73897499"/>
    <w:rsid w:val="738C041D"/>
    <w:rsid w:val="7394143C"/>
    <w:rsid w:val="739432AB"/>
    <w:rsid w:val="73970283"/>
    <w:rsid w:val="73A215DC"/>
    <w:rsid w:val="73A81F4C"/>
    <w:rsid w:val="73C208F7"/>
    <w:rsid w:val="73D47EC5"/>
    <w:rsid w:val="73D60552"/>
    <w:rsid w:val="73D67598"/>
    <w:rsid w:val="73E133AB"/>
    <w:rsid w:val="73E71016"/>
    <w:rsid w:val="73EE6DB6"/>
    <w:rsid w:val="73FA64D3"/>
    <w:rsid w:val="73FC1E9B"/>
    <w:rsid w:val="74015E5E"/>
    <w:rsid w:val="74034BE4"/>
    <w:rsid w:val="74087DEE"/>
    <w:rsid w:val="740D76F2"/>
    <w:rsid w:val="74122000"/>
    <w:rsid w:val="74261711"/>
    <w:rsid w:val="742A559B"/>
    <w:rsid w:val="743E5CC3"/>
    <w:rsid w:val="744530CF"/>
    <w:rsid w:val="745F79D2"/>
    <w:rsid w:val="746074FC"/>
    <w:rsid w:val="746A3BEA"/>
    <w:rsid w:val="746A5998"/>
    <w:rsid w:val="7474619D"/>
    <w:rsid w:val="74746816"/>
    <w:rsid w:val="747B5B27"/>
    <w:rsid w:val="747C35A9"/>
    <w:rsid w:val="74804596"/>
    <w:rsid w:val="74884070"/>
    <w:rsid w:val="748E6D46"/>
    <w:rsid w:val="748F3650"/>
    <w:rsid w:val="749444D3"/>
    <w:rsid w:val="749C3ABE"/>
    <w:rsid w:val="74A23383"/>
    <w:rsid w:val="74A67C70"/>
    <w:rsid w:val="74AE727B"/>
    <w:rsid w:val="74B33703"/>
    <w:rsid w:val="74B64688"/>
    <w:rsid w:val="74C66EA0"/>
    <w:rsid w:val="74D70440"/>
    <w:rsid w:val="74D86DA5"/>
    <w:rsid w:val="74E37EA1"/>
    <w:rsid w:val="74F37A39"/>
    <w:rsid w:val="74F457F1"/>
    <w:rsid w:val="74F57198"/>
    <w:rsid w:val="74F91C79"/>
    <w:rsid w:val="74FC0CE6"/>
    <w:rsid w:val="75007F91"/>
    <w:rsid w:val="75045DEC"/>
    <w:rsid w:val="7506312B"/>
    <w:rsid w:val="75063912"/>
    <w:rsid w:val="751402A4"/>
    <w:rsid w:val="75142AA3"/>
    <w:rsid w:val="75167F24"/>
    <w:rsid w:val="75173427"/>
    <w:rsid w:val="751C78AF"/>
    <w:rsid w:val="75286F45"/>
    <w:rsid w:val="75295E16"/>
    <w:rsid w:val="752E4C17"/>
    <w:rsid w:val="7538395C"/>
    <w:rsid w:val="753871DF"/>
    <w:rsid w:val="75427AEF"/>
    <w:rsid w:val="75457920"/>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A1188D"/>
    <w:rsid w:val="75AF0671"/>
    <w:rsid w:val="75B570E6"/>
    <w:rsid w:val="75C17F8F"/>
    <w:rsid w:val="75C27143"/>
    <w:rsid w:val="75C30FCB"/>
    <w:rsid w:val="75CA0CCD"/>
    <w:rsid w:val="75DA0F67"/>
    <w:rsid w:val="75DE796D"/>
    <w:rsid w:val="75E33DF5"/>
    <w:rsid w:val="75E707F7"/>
    <w:rsid w:val="75ED65FA"/>
    <w:rsid w:val="75EE761C"/>
    <w:rsid w:val="75F10B8C"/>
    <w:rsid w:val="75F22E13"/>
    <w:rsid w:val="760246AA"/>
    <w:rsid w:val="760360A4"/>
    <w:rsid w:val="7605562E"/>
    <w:rsid w:val="760C2A3B"/>
    <w:rsid w:val="760C71B7"/>
    <w:rsid w:val="76155DFB"/>
    <w:rsid w:val="761756AB"/>
    <w:rsid w:val="762400E1"/>
    <w:rsid w:val="762B32F0"/>
    <w:rsid w:val="762C55FB"/>
    <w:rsid w:val="763A6F24"/>
    <w:rsid w:val="763F7606"/>
    <w:rsid w:val="76422F15"/>
    <w:rsid w:val="76484E1E"/>
    <w:rsid w:val="764A0321"/>
    <w:rsid w:val="764F3EC5"/>
    <w:rsid w:val="7650466E"/>
    <w:rsid w:val="76510C0C"/>
    <w:rsid w:val="7652572E"/>
    <w:rsid w:val="76532334"/>
    <w:rsid w:val="765D1540"/>
    <w:rsid w:val="766A7551"/>
    <w:rsid w:val="766F7295"/>
    <w:rsid w:val="767F74F6"/>
    <w:rsid w:val="76950F22"/>
    <w:rsid w:val="76954F1D"/>
    <w:rsid w:val="769A5B22"/>
    <w:rsid w:val="76AE5798"/>
    <w:rsid w:val="76AF2244"/>
    <w:rsid w:val="76B579D0"/>
    <w:rsid w:val="76C021E7"/>
    <w:rsid w:val="76D417EE"/>
    <w:rsid w:val="76D85607"/>
    <w:rsid w:val="76FB26C3"/>
    <w:rsid w:val="76FB48C2"/>
    <w:rsid w:val="770B019B"/>
    <w:rsid w:val="770C71DA"/>
    <w:rsid w:val="77162DC0"/>
    <w:rsid w:val="771976F5"/>
    <w:rsid w:val="771E4103"/>
    <w:rsid w:val="771F131F"/>
    <w:rsid w:val="77244986"/>
    <w:rsid w:val="77253507"/>
    <w:rsid w:val="772937FE"/>
    <w:rsid w:val="7729410C"/>
    <w:rsid w:val="772E4021"/>
    <w:rsid w:val="77300FA6"/>
    <w:rsid w:val="77316C41"/>
    <w:rsid w:val="77376CA5"/>
    <w:rsid w:val="77386D5F"/>
    <w:rsid w:val="773921A8"/>
    <w:rsid w:val="773D7593"/>
    <w:rsid w:val="77445FBB"/>
    <w:rsid w:val="775070C7"/>
    <w:rsid w:val="77642B72"/>
    <w:rsid w:val="776B3F01"/>
    <w:rsid w:val="77727D83"/>
    <w:rsid w:val="777A2396"/>
    <w:rsid w:val="777D3C34"/>
    <w:rsid w:val="77854826"/>
    <w:rsid w:val="778A542A"/>
    <w:rsid w:val="778E18B2"/>
    <w:rsid w:val="779D7E32"/>
    <w:rsid w:val="779F004E"/>
    <w:rsid w:val="77A108D3"/>
    <w:rsid w:val="77A45FD4"/>
    <w:rsid w:val="77AE203F"/>
    <w:rsid w:val="77B11B5A"/>
    <w:rsid w:val="77B41AF2"/>
    <w:rsid w:val="77B94E10"/>
    <w:rsid w:val="77C13386"/>
    <w:rsid w:val="77C7032E"/>
    <w:rsid w:val="77D13620"/>
    <w:rsid w:val="77D323A7"/>
    <w:rsid w:val="77DB67A7"/>
    <w:rsid w:val="77DB77B3"/>
    <w:rsid w:val="77DD2CB6"/>
    <w:rsid w:val="77E522C1"/>
    <w:rsid w:val="77EA6748"/>
    <w:rsid w:val="77F67856"/>
    <w:rsid w:val="77F75A5E"/>
    <w:rsid w:val="77FE53E9"/>
    <w:rsid w:val="7804209D"/>
    <w:rsid w:val="78197298"/>
    <w:rsid w:val="78347095"/>
    <w:rsid w:val="783F3C54"/>
    <w:rsid w:val="78455B5D"/>
    <w:rsid w:val="784635DF"/>
    <w:rsid w:val="784C2F6A"/>
    <w:rsid w:val="784D09EB"/>
    <w:rsid w:val="78524E73"/>
    <w:rsid w:val="78597C58"/>
    <w:rsid w:val="786B013C"/>
    <w:rsid w:val="78777631"/>
    <w:rsid w:val="787943FB"/>
    <w:rsid w:val="787A0D3F"/>
    <w:rsid w:val="787D3AF1"/>
    <w:rsid w:val="788538A6"/>
    <w:rsid w:val="78892DCF"/>
    <w:rsid w:val="788A066E"/>
    <w:rsid w:val="78905891"/>
    <w:rsid w:val="78977B66"/>
    <w:rsid w:val="789E5ABF"/>
    <w:rsid w:val="78A21BA4"/>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261F6E"/>
    <w:rsid w:val="79294073"/>
    <w:rsid w:val="792C5E5B"/>
    <w:rsid w:val="79300FDE"/>
    <w:rsid w:val="793C2A31"/>
    <w:rsid w:val="793D3B77"/>
    <w:rsid w:val="79427FFF"/>
    <w:rsid w:val="794C1B10"/>
    <w:rsid w:val="79502D1E"/>
    <w:rsid w:val="796A3742"/>
    <w:rsid w:val="79711576"/>
    <w:rsid w:val="79720F5A"/>
    <w:rsid w:val="79780B57"/>
    <w:rsid w:val="797D0A4C"/>
    <w:rsid w:val="798F0D8A"/>
    <w:rsid w:val="79933281"/>
    <w:rsid w:val="79962FB3"/>
    <w:rsid w:val="79A05E1A"/>
    <w:rsid w:val="79A10018"/>
    <w:rsid w:val="79A25A9A"/>
    <w:rsid w:val="79AD76AE"/>
    <w:rsid w:val="79AE4A7D"/>
    <w:rsid w:val="79B74B94"/>
    <w:rsid w:val="79BE53CA"/>
    <w:rsid w:val="79C13CD3"/>
    <w:rsid w:val="79C70D09"/>
    <w:rsid w:val="79CE7BE3"/>
    <w:rsid w:val="79D2406A"/>
    <w:rsid w:val="79D60872"/>
    <w:rsid w:val="79D939F5"/>
    <w:rsid w:val="79DE7BA6"/>
    <w:rsid w:val="79DF4732"/>
    <w:rsid w:val="79EE4F73"/>
    <w:rsid w:val="79F42021"/>
    <w:rsid w:val="79F503F9"/>
    <w:rsid w:val="79F842AA"/>
    <w:rsid w:val="79FD4EAF"/>
    <w:rsid w:val="7A024BBA"/>
    <w:rsid w:val="7A174C89"/>
    <w:rsid w:val="7A1A1C0E"/>
    <w:rsid w:val="7A1D6DDB"/>
    <w:rsid w:val="7A2463F3"/>
    <w:rsid w:val="7A266580"/>
    <w:rsid w:val="7A28257D"/>
    <w:rsid w:val="7A2E4784"/>
    <w:rsid w:val="7A311E86"/>
    <w:rsid w:val="7A3507F6"/>
    <w:rsid w:val="7A367C5D"/>
    <w:rsid w:val="7A377CD5"/>
    <w:rsid w:val="7A3A2795"/>
    <w:rsid w:val="7A423425"/>
    <w:rsid w:val="7A49752C"/>
    <w:rsid w:val="7A514939"/>
    <w:rsid w:val="7A581D45"/>
    <w:rsid w:val="7A5C6674"/>
    <w:rsid w:val="7A6A32E4"/>
    <w:rsid w:val="7A6D6467"/>
    <w:rsid w:val="7A6D7F90"/>
    <w:rsid w:val="7A6F1B2F"/>
    <w:rsid w:val="7A6F3D08"/>
    <w:rsid w:val="7A712C6F"/>
    <w:rsid w:val="7A9366A7"/>
    <w:rsid w:val="7A951BAA"/>
    <w:rsid w:val="7A9863B2"/>
    <w:rsid w:val="7AA36941"/>
    <w:rsid w:val="7AA443C3"/>
    <w:rsid w:val="7AA93A1A"/>
    <w:rsid w:val="7AAE5DB4"/>
    <w:rsid w:val="7AB03A59"/>
    <w:rsid w:val="7AB114DA"/>
    <w:rsid w:val="7AB160CE"/>
    <w:rsid w:val="7ABB3FE8"/>
    <w:rsid w:val="7ABE598B"/>
    <w:rsid w:val="7ABF29EE"/>
    <w:rsid w:val="7ADB2EB6"/>
    <w:rsid w:val="7ADE0E8D"/>
    <w:rsid w:val="7AE44286"/>
    <w:rsid w:val="7AE91B33"/>
    <w:rsid w:val="7AF41814"/>
    <w:rsid w:val="7AF45447"/>
    <w:rsid w:val="7AF50CCA"/>
    <w:rsid w:val="7AF74BDD"/>
    <w:rsid w:val="7AFD3B58"/>
    <w:rsid w:val="7B0209A9"/>
    <w:rsid w:val="7B08132A"/>
    <w:rsid w:val="7B102740"/>
    <w:rsid w:val="7B12098D"/>
    <w:rsid w:val="7B151345"/>
    <w:rsid w:val="7B1702F5"/>
    <w:rsid w:val="7B1C5306"/>
    <w:rsid w:val="7B1E0809"/>
    <w:rsid w:val="7B242713"/>
    <w:rsid w:val="7B322A18"/>
    <w:rsid w:val="7B3B2338"/>
    <w:rsid w:val="7B3E1C4D"/>
    <w:rsid w:val="7B4A03D4"/>
    <w:rsid w:val="7B5022DD"/>
    <w:rsid w:val="7B533262"/>
    <w:rsid w:val="7B5911D5"/>
    <w:rsid w:val="7B5A6470"/>
    <w:rsid w:val="7B5B428C"/>
    <w:rsid w:val="7B5E5E4F"/>
    <w:rsid w:val="7B6A2721"/>
    <w:rsid w:val="7B6B0909"/>
    <w:rsid w:val="7B6D32FA"/>
    <w:rsid w:val="7B7470FC"/>
    <w:rsid w:val="7B80502B"/>
    <w:rsid w:val="7B9E325B"/>
    <w:rsid w:val="7BBB198C"/>
    <w:rsid w:val="7BBD0713"/>
    <w:rsid w:val="7BC13896"/>
    <w:rsid w:val="7BC3261C"/>
    <w:rsid w:val="7BCB1C27"/>
    <w:rsid w:val="7BCE2BAB"/>
    <w:rsid w:val="7BD215B2"/>
    <w:rsid w:val="7BD37033"/>
    <w:rsid w:val="7BD858DD"/>
    <w:rsid w:val="7BD8722C"/>
    <w:rsid w:val="7BDF08C7"/>
    <w:rsid w:val="7BE83755"/>
    <w:rsid w:val="7BE91A1B"/>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07B69"/>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21F30"/>
    <w:rsid w:val="7C985AF7"/>
    <w:rsid w:val="7C9C690A"/>
    <w:rsid w:val="7CA0289E"/>
    <w:rsid w:val="7CAB4469"/>
    <w:rsid w:val="7CAF4890"/>
    <w:rsid w:val="7CB0319E"/>
    <w:rsid w:val="7CB157B5"/>
    <w:rsid w:val="7CBA7331"/>
    <w:rsid w:val="7CC0731E"/>
    <w:rsid w:val="7CC72903"/>
    <w:rsid w:val="7CCC14D9"/>
    <w:rsid w:val="7CD16230"/>
    <w:rsid w:val="7CD249D8"/>
    <w:rsid w:val="7CD460A4"/>
    <w:rsid w:val="7CDE5175"/>
    <w:rsid w:val="7CEA207E"/>
    <w:rsid w:val="7CF14EA8"/>
    <w:rsid w:val="7CF84C17"/>
    <w:rsid w:val="7CF96E16"/>
    <w:rsid w:val="7CFE2846"/>
    <w:rsid w:val="7CFF45A2"/>
    <w:rsid w:val="7D011CA4"/>
    <w:rsid w:val="7D036989"/>
    <w:rsid w:val="7D140CC4"/>
    <w:rsid w:val="7D1B3844"/>
    <w:rsid w:val="7D20753B"/>
    <w:rsid w:val="7D2B74AC"/>
    <w:rsid w:val="7D5117D8"/>
    <w:rsid w:val="7D5207A9"/>
    <w:rsid w:val="7D55172E"/>
    <w:rsid w:val="7D5A5D84"/>
    <w:rsid w:val="7D640786"/>
    <w:rsid w:val="7D6815C0"/>
    <w:rsid w:val="7D6B16D3"/>
    <w:rsid w:val="7D74675F"/>
    <w:rsid w:val="7D772F67"/>
    <w:rsid w:val="7D883202"/>
    <w:rsid w:val="7D9046C1"/>
    <w:rsid w:val="7D9A699F"/>
    <w:rsid w:val="7DA71A0B"/>
    <w:rsid w:val="7DAB46BB"/>
    <w:rsid w:val="7DAE4B47"/>
    <w:rsid w:val="7DB12889"/>
    <w:rsid w:val="7DB165C4"/>
    <w:rsid w:val="7DBA5B0C"/>
    <w:rsid w:val="7DBB1AC4"/>
    <w:rsid w:val="7DBC01D8"/>
    <w:rsid w:val="7DC06BDF"/>
    <w:rsid w:val="7DC43066"/>
    <w:rsid w:val="7DCC0512"/>
    <w:rsid w:val="7DD93F05"/>
    <w:rsid w:val="7DDA520A"/>
    <w:rsid w:val="7DDB2C8C"/>
    <w:rsid w:val="7DE467BB"/>
    <w:rsid w:val="7DE57D18"/>
    <w:rsid w:val="7DEC38C1"/>
    <w:rsid w:val="7DF969B8"/>
    <w:rsid w:val="7DFD7DED"/>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C5816"/>
    <w:rsid w:val="7F1E5CFC"/>
    <w:rsid w:val="7F256126"/>
    <w:rsid w:val="7F2B002F"/>
    <w:rsid w:val="7F2C1334"/>
    <w:rsid w:val="7F2D7CEE"/>
    <w:rsid w:val="7F302185"/>
    <w:rsid w:val="7F361C43"/>
    <w:rsid w:val="7F376DBE"/>
    <w:rsid w:val="7F4C3DE7"/>
    <w:rsid w:val="7F4F5EB6"/>
    <w:rsid w:val="7F572178"/>
    <w:rsid w:val="7F5B0B7E"/>
    <w:rsid w:val="7F5B2AAD"/>
    <w:rsid w:val="7F61630B"/>
    <w:rsid w:val="7F683717"/>
    <w:rsid w:val="7F687E94"/>
    <w:rsid w:val="7F695915"/>
    <w:rsid w:val="7F701DD8"/>
    <w:rsid w:val="7F7E44B1"/>
    <w:rsid w:val="7F870749"/>
    <w:rsid w:val="7F8861CA"/>
    <w:rsid w:val="7F8B38CC"/>
    <w:rsid w:val="7F9075B3"/>
    <w:rsid w:val="7F930498"/>
    <w:rsid w:val="7FB36445"/>
    <w:rsid w:val="7FC32B2C"/>
    <w:rsid w:val="7FC43332"/>
    <w:rsid w:val="7FC65CAF"/>
    <w:rsid w:val="7FC66CD0"/>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2">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12</Pages>
  <Words>1602</Words>
  <Characters>10180</Characters>
  <Lines>108</Lines>
  <Paragraphs>30</Paragraphs>
  <TotalTime>23</TotalTime>
  <ScaleCrop>false</ScaleCrop>
  <LinksUpToDate>false</LinksUpToDate>
  <CharactersWithSpaces>11765</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2026-04-11T15:57:11Z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eyJoZGlkIjoiNGUxODQ0Yzg1MTAxZTljYTNlMGFiNTQ2OGMyNmM2YTIiLCJ1c2VySWQiOiI1Njc1NjA3MDIzMDQifQ==</vt:lpwstr>
  </property>
</Properties>
</file>