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lang w:val="en-US"/>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7"/>
          <w:szCs w:val="17"/>
          <w14:textFill>
            <w14:solidFill>
              <w14:schemeClr w14:val="tx1"/>
            </w14:solidFill>
          </w14:textFill>
        </w:rPr>
        <w:t>abhilekhp.phd24.ec@nitp.ac.</w:t>
      </w:r>
      <w:r>
        <w:rPr>
          <w:rFonts w:hint="default"/>
          <w:color w:val="000000" w:themeColor="text1"/>
          <w:sz w:val="17"/>
          <w:szCs w:val="17"/>
          <w:lang w:val="en-US"/>
          <w14:textFill>
            <w14:solidFill>
              <w14:schemeClr w14:val="tx1"/>
            </w14:solidFill>
          </w14:textFill>
        </w:rPr>
        <w:t>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As global food demands rise, the integration of Agri-IoT and Wireless Sensor Networks (WSNs) has become essential for transitioning toward data-driven agriculture through the continuous surveillance of soil and atmospheric conditions. However, these networks are severely constrained by limited battery resources, leading to uneven energy depletion, poor cluster formation and reduced network lifetime. Traditional clustering protocols such as LEACH, DEEC, PSO, ACO and FCM fail to ensure sustained sensing coverage and balanced energy utilization, especially in large scale deployments, resulting in increased communication overhead and degraded performance. This paper proposes an energy optimized hybrid framework for WSN based Agri-IoT systems. The approach integrates the DEEC protocol to identify high energy CH candidates, ensuring energy aware cluster head selection. An EEKA is employed to maintain spatial balance among CHs, while K-Means clustering forms compact clusters to minimize intra cluster communication cost. Furthermore, a Q-learning agent is incorporated to dynamically adapt network operations by monitoring residual energy, cluster load and packet delivery ratio. Based on these observations, the agent performs actions which are CH switching, node reassignment and transmission power control to sustain optimal network performance. The framework is implemented in both centralized and federated architectures to evaluate scalability and adaptability. Simulation results demonstrate that proposed method significantly outperforms existing methods. It is the only approach achieving 100% sector survivability (9/9 sectors alive) after 1000 rounds. The proposed method improves network lifetime by 57% over LEACH/DEEC and 45% over PSO/ACO/FCM, while reducing energy consumption by 33% and 16%, respectively. Furthermore, it achieves up to 240% higher throughput compared to LEACH/DEEC and 50% improvement over PSO/ACO/FCM, while maintaining high PDR. Among the two variants, the federated deployment demonstrates superior robustness, sustaining 3 times more surviving sectors, achieving 8% longer network lifetime and providing improved overall stability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—Wireless Sensor Networks (WSNs), Reinforcement Learning (RL), Q-learning, Distributed energy efficient clustering (DEEC), Energy Optimization, Internet of Things (IoT), K-Means Clustering, Low Energy Adaptive Clustering Hierarchy (LEACH), Particle Swarm Optimization (PSO), Ant Colony Optimization (ACO), Energy Efficient Knapsack Algorithm (EEKA)</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In the current era of agriculture, the traditional, labor-intensive farming model is being replaced by data driven, automated systems to meet the global demand for food. The Agri-IoT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real-time window into remote plantation locations without human involvement. Despite their great potential, WSNs encounter significant limitations in terms of network lifetime, reliability of communication and energy efficiency. The sensor nodes in WSNs have small, non-rechargeable batteries. Generally these nodes are deployed in remote locations and densely deployed which make accessing individual nodes to perform maintenance or replace batteries very difficult [3].  As a result, the battery depletes energy in nodes leads to network partitions, energy hole, potentially loses packets and decreases the overall performance of the network.  This scenario is particularly prevalent in applications which require long term continuous monitoring, such as precision agriculture, disaster prediction and health diagnostics, in which data has to flow reliably and continuous operation is a necessity.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643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263EC76C">
      <w:pPr>
        <w:pageBreakBefore w:val="0"/>
        <w:bidi w:val="0"/>
        <w:ind w:firstLine="0" w:firstLineChars="0"/>
        <w:jc w:val="both"/>
        <w:rPr>
          <w:rFonts w:hint="default"/>
          <w:lang w:val="en-US"/>
        </w:rPr>
      </w:pPr>
      <w:r>
        <w:rPr>
          <w:rFonts w:hint="default"/>
          <w:lang w:val="en-US"/>
        </w:rPr>
        <w:t>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 Ultimately, while SEP and DEEC significantly improve upon traditional methods by addressing node heterogeneity, they represent just the first step toward truly autonomous energy balance in the WSNs.</w:t>
      </w:r>
    </w:p>
    <w:p w14:paraId="0F1ABA74">
      <w:pPr>
        <w:pageBreakBefore w:val="0"/>
        <w:bidi w:val="0"/>
        <w:ind w:firstLine="0" w:firstLineChars="0"/>
        <w:jc w:val="both"/>
        <w:rPr>
          <w:rFonts w:hint="default"/>
          <w:sz w:val="16"/>
          <w:szCs w:val="16"/>
          <w:lang w:val="en-US"/>
        </w:rPr>
      </w:pPr>
      <w:r>
        <w:rPr>
          <w:rFonts w:hint="default"/>
          <w:lang w:val="en-US"/>
        </w:rPr>
        <w:t xml:space="preserve">        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 So to mitigate the above mentioned limitations, this study introduces a Reinforcement Learning Driven Hybrid Clustering (RLHC) approach that fuses intelligent optimization techniques across multiple layers of the clustering process. </w:t>
      </w:r>
    </w:p>
    <w:p w14:paraId="7CC2BEE9">
      <w:pPr>
        <w:pStyle w:val="9"/>
        <w:keepNext w:val="0"/>
        <w:keepLines w:val="0"/>
        <w:pageBreakBefore w:val="0"/>
        <w:widowControl/>
        <w:numPr>
          <w:ilvl w:val="0"/>
          <w:numId w:val="0"/>
        </w:numPr>
        <w:kinsoku/>
        <w:wordWrap/>
        <w:overflowPunct/>
        <w:topLinePunct w:val="0"/>
        <w:autoSpaceDE/>
        <w:autoSpaceDN/>
        <w:bidi w:val="0"/>
        <w:adjustRightInd/>
        <w:snapToGrid/>
        <w:spacing w:before="181" w:beforeLines="50" w:after="120" w:line="240" w:lineRule="auto"/>
        <w:jc w:val="center"/>
        <w:textAlignment w:val="auto"/>
        <w:rPr>
          <w:rFonts w:hint="default"/>
          <w:lang w:val="en-US"/>
        </w:rPr>
      </w:pPr>
      <w:r>
        <w:rPr>
          <w:rFonts w:hint="default"/>
          <w:sz w:val="16"/>
          <w:szCs w:val="16"/>
          <w:lang w:val="en-US"/>
        </w:rPr>
        <w:drawing>
          <wp:anchor distT="0" distB="0" distL="114300" distR="114300" simplePos="0" relativeHeight="251668480" behindDoc="0" locked="0" layoutInCell="1" allowOverlap="1">
            <wp:simplePos x="0" y="0"/>
            <wp:positionH relativeFrom="column">
              <wp:posOffset>154305</wp:posOffset>
            </wp:positionH>
            <wp:positionV relativeFrom="paragraph">
              <wp:posOffset>92710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sz w:val="16"/>
          <w:szCs w:val="16"/>
          <w:lang w:val="en-US"/>
        </w:rPr>
        <w:t>Figure 2. Workflow of the proposed framework (RLHC)</w:t>
      </w:r>
    </w:p>
    <w:p w14:paraId="67908769">
      <w:pPr>
        <w:bidi w:val="0"/>
        <w:jc w:val="both"/>
        <w:rPr>
          <w:rFonts w:hint="default"/>
          <w:lang w:val="en-US"/>
        </w:rPr>
      </w:pPr>
      <w:r>
        <w:rPr>
          <w:rFonts w:hint="default"/>
          <w:lang w:val="en-US"/>
        </w:rPr>
        <w:t>Figure 2 represent the workflow of the  proposed framework which integrates energy normalized DEEC (Layer 1), centrality and s</w:t>
      </w:r>
      <w:r>
        <w:rPr>
          <w:rFonts w:hint="default"/>
        </w:rPr>
        <w:t>patiality</w:t>
      </w:r>
      <w:r>
        <w:rPr>
          <w:rFonts w:hint="default"/>
          <w:lang w:val="en-US"/>
        </w:rPr>
        <w:t xml:space="preserve"> focused cost function based EEKA (Layer 2), CH guided K-Means clustering (Layer 3), Q-Learning RL (Layer 4) a lightweight adaptive and energy aware architecture and finally, composite channel modeled multi-hop communication management (Layer 5). The top layer DEEC is energy normalized and serves as the foundational layer, prioritizing nodes with higher residual energy for CH selection, EEKA filters and ranks CH candidates using a cost function that determines the optimal number of CHs, enabling the selection of the most suitable CHs to improve spatial balance and reduce inter-cluster communication overhead then the K-Means algorithm refines the cluster formation by minimizing intra cluster distances and balance the spatial distribution of nodes. The RL layer introduces a self-learning capability that dynamically adjusts CH selection, transmission parameters and cluster reconfiguration based on real time feedback such as residual energy, cluster load and PDR. The final layer characterizes radio energy consumption during data transmission and reception among sensor nodes, CHs and the base station. It adopts a composite channel model that integrates Rician fading for small-scale variations and log-normal shadowing for large-scale propagation effects to estimate realistic channel link gains [8]. Additionally, multi-hop routing using Dijkstra’s algorithm is employed to determine optimal data transmission paths from sensor nodes to the sink.</w:t>
      </w:r>
    </w:p>
    <w:p w14:paraId="08FF23F2">
      <w:pPr>
        <w:bidi w:val="0"/>
        <w:ind w:firstLine="400" w:firstLineChars="200"/>
        <w:jc w:val="both"/>
        <w:rPr>
          <w:rFonts w:hint="default"/>
          <w:lang w:val="en-US"/>
        </w:rPr>
      </w:pPr>
      <w:r>
        <w:rPr>
          <w:rFonts w:hint="default"/>
          <w:lang w:val="en-US"/>
        </w:rPr>
        <w:t>The RLHC framework accomplishes adaptive energy balancing, increased throughput, improved PDR and extended network lifetime by combining these five layers.  It represent the potential to close the gap between contemporary ML integrated adaptive optimization techniques and conventional deterministic routing methods.  Also opens the door for more dependable and sustainable sensor network deployments in real world settings by offering a solid, scalable and self-evolving solution for the future of IoT enabled WSNs. By integrating this framework into Agri-IoT marks a pivotal step toward agricultural modernization &amp; significantly boosting overall productivity.</w:t>
      </w:r>
    </w:p>
    <w:p w14:paraId="4AAE435A">
      <w:pPr>
        <w:bidi w:val="0"/>
        <w:ind w:firstLine="400" w:firstLineChars="20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hybrid RL-driven clustering framework with centralized and federated architectures achieving 100% network survivability (after 1000 rounds) and real time adaptive optimization.</w:t>
      </w:r>
    </w:p>
    <w:p w14:paraId="1C222CFD">
      <w:pPr>
        <w:numPr>
          <w:ilvl w:val="0"/>
          <w:numId w:val="0"/>
        </w:numPr>
        <w:bidi w:val="0"/>
        <w:ind w:leftChars="0"/>
        <w:jc w:val="both"/>
        <w:rPr>
          <w:rFonts w:hint="default"/>
          <w:lang w:val="en-US"/>
        </w:rPr>
      </w:pPr>
    </w:p>
    <w:p w14:paraId="448B917B">
      <w:pPr>
        <w:numPr>
          <w:ilvl w:val="0"/>
          <w:numId w:val="9"/>
        </w:numPr>
        <w:bidi w:val="0"/>
        <w:ind w:left="425" w:leftChars="0" w:hanging="425" w:firstLineChars="0"/>
        <w:jc w:val="both"/>
        <w:rPr>
          <w:rFonts w:hint="default"/>
          <w:lang w:val="en-US"/>
        </w:rPr>
      </w:pPr>
      <w:r>
        <w:rPr>
          <w:rFonts w:hint="default"/>
          <w:lang w:val="en-US"/>
        </w:rPr>
        <w:t>Achieves up to 57% improvement in network lifetime, 33% reduction in energy consumption and 240% increase in throughput, with federated deployment as compared to the renowned optimization based algorithms (ACO/PSO/FCM), enhancing robustness and scalability</w:t>
      </w:r>
    </w:p>
    <w:p w14:paraId="59329D52">
      <w:pPr>
        <w:numPr>
          <w:ilvl w:val="0"/>
          <w:numId w:val="0"/>
        </w:numPr>
        <w:bidi w:val="0"/>
        <w:ind w:leftChars="0"/>
        <w:jc w:val="both"/>
        <w:rPr>
          <w:rFonts w:hint="default"/>
          <w:lang w:val="en-US"/>
        </w:rPr>
      </w:pPr>
    </w:p>
    <w:p w14:paraId="45E0C7ED">
      <w:pPr>
        <w:bidi w:val="0"/>
        <w:jc w:val="both"/>
        <w:rPr>
          <w:rFonts w:hint="default"/>
          <w:lang w:val="en-US"/>
        </w:rPr>
      </w:pPr>
      <w:r>
        <w:rPr>
          <w:rFonts w:hint="default"/>
          <w:lang w:val="en-US"/>
        </w:rPr>
        <w:t>The remaining part of this paper is organized as follows:</w:t>
      </w:r>
    </w:p>
    <w:p w14:paraId="1A6AA072">
      <w:pPr>
        <w:bidi w:val="0"/>
        <w:jc w:val="both"/>
        <w:rPr>
          <w:rFonts w:hint="default"/>
          <w:lang w:val="en-US"/>
        </w:rPr>
      </w:pPr>
      <w:r>
        <w:rPr>
          <w:rFonts w:hint="default"/>
          <w:lang w:val="en-US"/>
        </w:rPr>
        <w:t>Section II represents a comprehensive literature review of existing clustering protocols and RL approaches in WSNs. Section III describe the theoretical and technical background related to energy efficient communication and clustering mechanisms. Section IV focus on the methodology of proposed RLHC framework in details. Section V presents the simulation setup, performance evaluation parameters and comparative analysis of the proposed RLHC protocol with existing approaches. Finally, Section VI provides the conclusion and highlights possible future research direction.</w:t>
      </w: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bidi w:val="0"/>
        <w:ind w:firstLine="400" w:firstLineChars="20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bidi w:val="0"/>
        <w:ind w:firstLine="400" w:firstLineChars="20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bidi w:val="0"/>
        <w:ind w:firstLine="400" w:firstLineChars="20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bidi w:val="0"/>
        <w:ind w:firstLine="400" w:firstLineChars="20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bidi w:val="0"/>
        <w:jc w:val="both"/>
        <w:rPr>
          <w:rFonts w:hint="default"/>
          <w:b w:val="0"/>
          <w:bCs w:val="0"/>
          <w:szCs w:val="20"/>
          <w:lang w:val="en-US"/>
        </w:rPr>
      </w:pPr>
      <w:r>
        <w:rPr>
          <w:rFonts w:hint="default"/>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w:t>
      </w:r>
      <w:r>
        <w:rPr>
          <w:rFonts w:hint="default"/>
          <w:b w:val="0"/>
          <w:bCs w:val="0"/>
          <w:szCs w:val="20"/>
          <w:lang w:val="en-US"/>
        </w:rPr>
        <w:t xml:space="preserve">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6CB58207">
      <w:pPr>
        <w:pStyle w:val="9"/>
        <w:numPr>
          <w:ilvl w:val="0"/>
          <w:numId w:val="0"/>
        </w:numPr>
        <w:bidi w:val="0"/>
        <w:spacing w:after="120" w:line="228" w:lineRule="auto"/>
        <w:jc w:val="both"/>
        <w:rPr>
          <w:rFonts w:hint="default"/>
          <w:b/>
          <w:bCs/>
          <w:lang w:val="en-US"/>
        </w:rPr>
      </w:pPr>
    </w:p>
    <w:p w14:paraId="7BCD4052">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34" w:tblpY="3179"/>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3324"/>
        <w:gridCol w:w="2917"/>
        <w:gridCol w:w="3271"/>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3324"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2917"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271"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3324"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[19]</w:t>
            </w:r>
          </w:p>
        </w:tc>
        <w:tc>
          <w:tcPr>
            <w:tcW w:w="2917"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271"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3324"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[20]</w:t>
            </w:r>
          </w:p>
        </w:tc>
        <w:tc>
          <w:tcPr>
            <w:tcW w:w="2917"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271"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3324"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[21]</w:t>
            </w:r>
          </w:p>
        </w:tc>
        <w:tc>
          <w:tcPr>
            <w:tcW w:w="2917"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271"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3324"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[22]</w:t>
            </w:r>
          </w:p>
        </w:tc>
        <w:tc>
          <w:tcPr>
            <w:tcW w:w="2917"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271"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3324"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[23]</w:t>
            </w:r>
          </w:p>
        </w:tc>
        <w:tc>
          <w:tcPr>
            <w:tcW w:w="2917"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271"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3324"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[24]</w:t>
            </w:r>
          </w:p>
        </w:tc>
        <w:tc>
          <w:tcPr>
            <w:tcW w:w="2917"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271"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3324"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[25]</w:t>
            </w:r>
          </w:p>
        </w:tc>
        <w:tc>
          <w:tcPr>
            <w:tcW w:w="2917"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271"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3324"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[26]</w:t>
            </w:r>
          </w:p>
        </w:tc>
        <w:tc>
          <w:tcPr>
            <w:tcW w:w="2917"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271"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3324"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[27]</w:t>
            </w:r>
          </w:p>
        </w:tc>
        <w:tc>
          <w:tcPr>
            <w:tcW w:w="2917"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271"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3324"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[28]</w:t>
            </w:r>
          </w:p>
        </w:tc>
        <w:tc>
          <w:tcPr>
            <w:tcW w:w="2917"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271"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3324"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5)[29]</w:t>
            </w:r>
          </w:p>
        </w:tc>
        <w:tc>
          <w:tcPr>
            <w:tcW w:w="2917"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271"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3324"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[30]</w:t>
            </w:r>
          </w:p>
        </w:tc>
        <w:tc>
          <w:tcPr>
            <w:tcW w:w="2917"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271"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3324"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[31]</w:t>
            </w:r>
          </w:p>
        </w:tc>
        <w:tc>
          <w:tcPr>
            <w:tcW w:w="2917"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271"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3324"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[32]</w:t>
            </w:r>
          </w:p>
        </w:tc>
        <w:tc>
          <w:tcPr>
            <w:tcW w:w="2917"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271"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3324"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[33]</w:t>
            </w:r>
          </w:p>
        </w:tc>
        <w:tc>
          <w:tcPr>
            <w:tcW w:w="2917"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271"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3324"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[34]</w:t>
            </w:r>
          </w:p>
        </w:tc>
        <w:tc>
          <w:tcPr>
            <w:tcW w:w="2917"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271"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3324"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[35]</w:t>
            </w:r>
          </w:p>
        </w:tc>
        <w:tc>
          <w:tcPr>
            <w:tcW w:w="2917"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 and UAV-assisted routing).</w:t>
            </w:r>
          </w:p>
        </w:tc>
        <w:tc>
          <w:tcPr>
            <w:tcW w:w="3271"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3324"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[36]</w:t>
            </w:r>
          </w:p>
        </w:tc>
        <w:tc>
          <w:tcPr>
            <w:tcW w:w="2917"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271"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3324"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[37]</w:t>
            </w:r>
          </w:p>
        </w:tc>
        <w:tc>
          <w:tcPr>
            <w:tcW w:w="2917"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271"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3324"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[38]</w:t>
            </w:r>
          </w:p>
        </w:tc>
        <w:tc>
          <w:tcPr>
            <w:tcW w:w="2917"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271"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3324"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[39]</w:t>
            </w:r>
          </w:p>
        </w:tc>
        <w:tc>
          <w:tcPr>
            <w:tcW w:w="2917"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271"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3324"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[40]</w:t>
            </w:r>
          </w:p>
        </w:tc>
        <w:tc>
          <w:tcPr>
            <w:tcW w:w="2917"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271"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21A7993D">
      <w:pPr>
        <w:pStyle w:val="9"/>
        <w:numPr>
          <w:ilvl w:val="0"/>
          <w:numId w:val="0"/>
        </w:numPr>
        <w:bidi w:val="0"/>
        <w:spacing w:after="120" w:line="228" w:lineRule="auto"/>
        <w:jc w:val="both"/>
        <w:rPr>
          <w:rFonts w:hint="default"/>
          <w:b/>
          <w:bCs/>
          <w:lang w:val="en-US"/>
        </w:rPr>
      </w:pPr>
    </w:p>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7AE20784">
      <w:pPr>
        <w:jc w:val="left"/>
        <w:rPr>
          <w:rFonts w:hint="default"/>
        </w:rPr>
      </w:pPr>
    </w:p>
    <w:p w14:paraId="2BEC0D7B">
      <w:pPr>
        <w:jc w:val="left"/>
        <w:rPr>
          <w:rFonts w:hint="default"/>
        </w:rPr>
      </w:pPr>
    </w:p>
    <w:p w14:paraId="3F0FD30B">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7456"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iCs/>
          <w:lang w:val="en-US"/>
        </w:rPr>
      </w:pPr>
      <w:r>
        <w:rPr>
          <w:rFonts w:hint="default"/>
          <w:i/>
          <w:iCs/>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 and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Times New Roman" w:hAnsi="Times New Roman"/>
                    </w:rPr>
                    <m:t>ifn∈G</m:t>
                  </m:r>
                  <m:ctrlPr>
                    <w:rPr>
                      <w:rFonts w:hint="default" w:ascii="Cambria Math" w:hAnsi="Cambria Math"/>
                    </w:rPr>
                  </m:ctrlPr>
                </m:e>
                <m:e>
                  <m:r>
                    <m:rPr>
                      <m:sty m:val="p"/>
                    </m:rPr>
                    <w:rPr>
                      <w:rFonts w:hint="default" w:ascii="Times New Roman" w:hAnsi="Times New Roman"/>
                    </w:rPr>
                    <m:t>0otherwise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and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i/>
          <w:iCs/>
          <w:lang w:val="en-US"/>
        </w:rPr>
      </w:pPr>
      <w:r>
        <w:rPr>
          <w:rFonts w:hint="default"/>
          <w:i/>
          <w:iCs/>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70528"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i/>
          <w:iCs/>
          <w:lang w:val="en-US"/>
        </w:rPr>
      </w:pPr>
    </w:p>
    <w:p w14:paraId="473896A3">
      <w:pPr>
        <w:bidi w:val="0"/>
        <w:jc w:val="both"/>
        <w:rPr>
          <w:rFonts w:hint="default"/>
          <w:i/>
          <w:iCs/>
          <w:lang w:val="en-US"/>
        </w:rPr>
      </w:pPr>
      <w:r>
        <w:rPr>
          <w:rFonts w:hint="default"/>
          <w:i/>
          <w:iCs/>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9504"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i/>
          <w:iCs/>
          <w:lang w:val="en-US"/>
        </w:rPr>
      </w:pPr>
      <w:r>
        <w:rPr>
          <w:rFonts w:hint="default"/>
          <w:i/>
          <w:iCs/>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Q-Learning Q-table also known as experience 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71552"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38CAF875">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218EF28B">
      <w:pPr>
        <w:bidi w:val="0"/>
        <w:jc w:val="both"/>
        <w:rPr>
          <w:rFonts w:hint="default"/>
          <w:i/>
          <w:iCs/>
          <w:lang w:val="en-US"/>
        </w:rPr>
      </w:pPr>
      <w:r>
        <w:rPr>
          <w:rFonts w:hint="default"/>
          <w:i/>
          <w:iCs/>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w:rPr>
          <w:rFonts w:hint="default" w:hAnsi="Cambria Math"/>
          <w:i w:val="0"/>
          <w:sz w:val="20"/>
          <w:szCs w:val="20"/>
          <w:lang w:val="en-US"/>
        </w:rPr>
      </w:pPr>
    </w:p>
    <w:p w14:paraId="4169F98C">
      <w:pPr>
        <w:bidi w:val="0"/>
        <w:jc w:val="both"/>
        <w:rPr>
          <w:rFonts w:hint="default" w:hAnsi="Cambria Math"/>
          <w:i w:val="0"/>
          <w:sz w:val="20"/>
          <w:szCs w:val="20"/>
          <w:lang w:val="en-US"/>
        </w:rPr>
      </w:pPr>
      <w: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w:rPr>
          <w:rFonts w:hint="default" w:hAnsi="SimSun" w:cs="SimSun"/>
          <w:i w:val="0"/>
          <w:sz w:val="20"/>
          <w:szCs w:val="20"/>
          <w:lang w:val="en-US"/>
        </w:rPr>
      </w:pPr>
      <w: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w:rPr>
          <w:rFonts w:hint="default" w:hAnsi="SimSun" w:eastAsia="SimSun" w:cs="SimSun"/>
          <w:i w:val="0"/>
          <w:sz w:val="20"/>
          <w:szCs w:val="20"/>
          <w:lang w:val="en-US"/>
        </w:rPr>
        <w:t>he effective channel gain between nodes i and j is computed as</w:t>
      </w:r>
      <w: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w:rPr>
          <w:rFonts w:hint="default" w:hAnsi="SimSun" w:cs="SimSun"/>
          <w:i w:val="0"/>
          <w:sz w:val="20"/>
          <w:szCs w:val="20"/>
          <w:lang w:val="en-US"/>
        </w:rPr>
      </w:pPr>
      <w:r>
        <w:drawing>
          <wp:anchor distT="0" distB="0" distL="114300" distR="114300" simplePos="0" relativeHeight="251672576"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inline distT="0" distB="0" distL="114300" distR="114300">
            <wp:extent cx="6420485" cy="3674745"/>
            <wp:effectExtent l="0" t="0" r="18415" b="1905"/>
            <wp:docPr id="13" name="Picture 13" descr="combinedLayer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binedLayers (12)"/>
                    <pic:cNvPicPr>
                      <a:picLocks noChangeAspect="1"/>
                    </pic:cNvPicPr>
                  </pic:nvPicPr>
                  <pic:blipFill>
                    <a:blip r:embed="rId16"/>
                    <a:stretch>
                      <a:fillRect/>
                    </a:stretch>
                  </pic:blipFill>
                  <pic:spPr>
                    <a:xfrm>
                      <a:off x="0" y="0"/>
                      <a:ext cx="6420485" cy="3674745"/>
                    </a:xfrm>
                    <a:prstGeom prst="rect">
                      <a:avLst/>
                    </a:prstGeom>
                  </pic:spPr>
                </pic:pic>
              </a:graphicData>
            </a:graphic>
          </wp:inline>
        </w:drawing>
      </w:r>
    </w:p>
    <w:p w14:paraId="33989425">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8. End-to-End Layer Integration</w:t>
      </w: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0553DE2C">
      <w:pPr>
        <w:bidi w:val="0"/>
        <w:jc w:val="both"/>
        <w:rPr>
          <w:rFonts w:hint="default"/>
          <w:lang w:val="en-US"/>
        </w:rPr>
      </w:pPr>
      <w:r>
        <w:rPr>
          <w:rFonts w:hint="default"/>
          <w:lang w:val="en-US"/>
        </w:rPr>
        <w:t>Figure 8 illustrates end-to-end integration of each layers of RLHC framework, which begins with layer 1 that is DEECP based probability computation incorporating residual energy and node heterogeneity, followed by utility-driven CH selection, then clusters are formed using a CH-guided K-Means approach to ensure spatial compactness after that a Q-learning module optimizes cluster operations dynamically using state inputs and finally a composite channel model (Rician small-scale + Log-normal large-scale fading) is used along with Dijkstra-based multi-hop routing for efficient data transmission.</w:t>
      </w:r>
    </w:p>
    <w:p w14:paraId="1FD64AF6">
      <w:pPr>
        <w:bidi w:val="0"/>
        <w:jc w:val="both"/>
        <w:rPr>
          <w:rFonts w:hint="default"/>
          <w:lang w:val="en-US"/>
        </w:rPr>
      </w:pPr>
    </w:p>
    <w:p w14:paraId="3AC9DB5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b w:val="0"/>
          <w:bCs w:val="0"/>
          <w:sz w:val="20"/>
          <w:szCs w:val="20"/>
          <w:lang w:val="en-US"/>
        </w:rPr>
        <w:t xml:space="preserve">Simulation </w:t>
      </w:r>
      <w:r>
        <w:rPr>
          <w:rFonts w:hint="default" w:ascii="Times New Roman" w:hAnsi="Times New Roman" w:eastAsia="SimSun" w:cs="Times New Roman"/>
          <w:color w:val="000000"/>
          <w:kern w:val="0"/>
          <w:sz w:val="20"/>
          <w:szCs w:val="20"/>
          <w:lang w:val="en-US" w:eastAsia="zh-CN" w:bidi="ar"/>
        </w:rPr>
        <w:t>parameters for Agri-IoT</w:t>
      </w:r>
    </w:p>
    <w:tbl>
      <w:tblPr>
        <w:tblStyle w:val="17"/>
        <w:tblpPr w:leftFromText="180" w:rightFromText="180" w:vertAnchor="page" w:horzAnchor="page" w:tblpX="1009" w:tblpY="10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1688"/>
      </w:tblGrid>
      <w:tr w14:paraId="622E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shd w:val="clear" w:color="auto" w:fill="BEBEBE" w:themeFill="background1" w:themeFillShade="BF"/>
          </w:tcPr>
          <w:p w14:paraId="4E9AED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688" w:type="dxa"/>
            <w:shd w:val="clear" w:color="auto" w:fill="BEBEBE" w:themeFill="background1" w:themeFillShade="BF"/>
          </w:tcPr>
          <w:p w14:paraId="4A65E95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0058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319B2C0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688" w:type="dxa"/>
          </w:tcPr>
          <w:p w14:paraId="02721FA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500m x 500m</w:t>
            </w:r>
          </w:p>
        </w:tc>
      </w:tr>
      <w:tr w14:paraId="25D8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10FCC3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688" w:type="dxa"/>
          </w:tcPr>
          <w:p w14:paraId="33D5BE0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200</w:t>
            </w:r>
          </w:p>
        </w:tc>
      </w:tr>
      <w:tr w14:paraId="1D3D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DBE68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688" w:type="dxa"/>
          </w:tcPr>
          <w:p w14:paraId="29668B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D66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8E2E8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688" w:type="dxa"/>
          </w:tcPr>
          <w:p w14:paraId="0CAB79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512 bytes</w:t>
            </w:r>
          </w:p>
        </w:tc>
      </w:tr>
      <w:tr w14:paraId="3E3CA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8CBAED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688" w:type="dxa"/>
          </w:tcPr>
          <w:p w14:paraId="7A38C27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14FE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088B429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688" w:type="dxa"/>
          </w:tcPr>
          <w:p w14:paraId="39AB910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1C3E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487B150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688" w:type="dxa"/>
          </w:tcPr>
          <w:p w14:paraId="7B123F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B49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07B3C5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688" w:type="dxa"/>
          </w:tcPr>
          <w:p w14:paraId="0DB286E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35C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3CB46A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688" w:type="dxa"/>
          </w:tcPr>
          <w:p w14:paraId="27B3704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64DB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12253D9">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688" w:type="dxa"/>
          </w:tcPr>
          <w:p w14:paraId="2321496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w:t>
            </w:r>
          </w:p>
        </w:tc>
      </w:tr>
    </w:tbl>
    <w:p w14:paraId="5A14E747">
      <w:pPr>
        <w:bidi w:val="0"/>
        <w:jc w:val="both"/>
        <w:rPr>
          <w:rFonts w:hint="default"/>
          <w:lang w:val="en-US"/>
        </w:rPr>
      </w:pPr>
    </w:p>
    <w:p w14:paraId="536CD7C5">
      <w:pPr>
        <w:bidi w:val="0"/>
        <w:jc w:val="both"/>
        <w:rPr>
          <w:rFonts w:hint="default"/>
          <w:lang w:val="en-US"/>
        </w:rPr>
      </w:pPr>
      <w:r>
        <w:rPr>
          <w:rFonts w:hint="default"/>
          <w:lang w:val="en-US"/>
        </w:rPr>
        <w:t>This framework is deployed in two fashions. First one is centralized approach, where the entire framework operates at the BS, where global network information is available. The BS performs CH selection, clustering, routing decisions, and reinforcement learning optimization, then disseminates decisions to sensor nodes. Second one is federated (distributed) approach, where the framework is executed at the CH level. Each CH locally performs clustering refinement, decision-making, and Q-learning updates using partial network information, then the local Q-Table are aggregated at BS after n round to form a global policy.</w:t>
      </w:r>
    </w:p>
    <w:p w14:paraId="43F37A3C">
      <w:pPr>
        <w:bidi w:val="0"/>
        <w:jc w:val="both"/>
        <w:rPr>
          <w:rFonts w:hint="default"/>
          <w:lang w:val="en-US"/>
        </w:rPr>
      </w:pP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w:t>
      </w:r>
      <w:bookmarkStart w:id="0" w:name="_GoBack"/>
      <w:bookmarkEnd w:id="0"/>
      <w:r>
        <w:rPr>
          <w:rFonts w:hint="default"/>
          <w:b/>
          <w:bCs/>
          <w:sz w:val="20"/>
          <w:szCs w:val="20"/>
          <w:lang w:val="en-US"/>
        </w:rPr>
        <w:t>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2E162C42">
      <w:pPr>
        <w:bidi w:val="0"/>
        <w:jc w:val="both"/>
        <w:rPr>
          <w:rFonts w:hint="default"/>
          <w:lang w:val="en-US"/>
        </w:rPr>
      </w:pPr>
      <w:r>
        <w:rPr>
          <w:rFonts w:hint="default"/>
          <w:lang w:val="en-US"/>
        </w:rPr>
        <w:t xml:space="preserve">This section presents the performance evaluation results of the </w:t>
      </w:r>
      <w:r>
        <w:rPr>
          <w:rFonts w:hint="default"/>
          <w:b w:val="0"/>
          <w:bCs w:val="0"/>
          <w:i w:val="0"/>
          <w:iCs w:val="0"/>
          <w:sz w:val="20"/>
          <w:szCs w:val="20"/>
          <w:lang w:val="en-US"/>
        </w:rPr>
        <w:t xml:space="preserve">optimized algorithms built on top of LEACH and DEEC </w:t>
      </w:r>
      <w:r>
        <w:rPr>
          <w:rFonts w:hint="default"/>
          <w:lang w:val="en-US"/>
        </w:rPr>
        <w:t xml:space="preserve">and the proposed mechanism. The analysis focuses on the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342DFA84">
      <w:pPr>
        <w:bidi w:val="0"/>
        <w:jc w:val="center"/>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-37465</wp:posOffset>
            </wp:positionH>
            <wp:positionV relativeFrom="paragraph">
              <wp:posOffset>45720</wp:posOffset>
            </wp:positionV>
            <wp:extent cx="3110865" cy="1640840"/>
            <wp:effectExtent l="0" t="0" r="13335" b="16510"/>
            <wp:wrapTopAndBottom/>
            <wp:docPr id="39" name="Picture 39"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Figure_1"/>
                    <pic:cNvPicPr>
                      <a:picLocks noChangeAspect="1"/>
                    </pic:cNvPicPr>
                  </pic:nvPicPr>
                  <pic:blipFill>
                    <a:blip r:embed="rId17"/>
                    <a:srcRect l="7336" t="6173" r="8452" b="2299"/>
                    <a:stretch>
                      <a:fillRect/>
                    </a:stretch>
                  </pic:blipFill>
                  <pic:spPr>
                    <a:xfrm>
                      <a:off x="0" y="0"/>
                      <a:ext cx="3110865" cy="1640840"/>
                    </a:xfrm>
                    <a:prstGeom prst="rect">
                      <a:avLst/>
                    </a:prstGeom>
                  </pic:spPr>
                </pic:pic>
              </a:graphicData>
            </a:graphic>
          </wp:anchor>
        </w:drawing>
      </w:r>
      <w:r>
        <w:rPr>
          <w:rFonts w:hint="default"/>
          <w:sz w:val="16"/>
          <w:szCs w:val="16"/>
          <w:lang w:val="en-US"/>
        </w:rPr>
        <w:t>Figure 10. Number of dead nodes during network operation</w:t>
      </w:r>
    </w:p>
    <w:p w14:paraId="4954F4B8">
      <w:pPr>
        <w:bidi w:val="0"/>
        <w:jc w:val="center"/>
        <w:rPr>
          <w:rFonts w:hint="default"/>
          <w:sz w:val="16"/>
          <w:szCs w:val="16"/>
          <w:lang w:val="en-US"/>
        </w:rPr>
      </w:pPr>
    </w:p>
    <w:p w14:paraId="736C49D8">
      <w:pPr>
        <w:bidi w:val="0"/>
        <w:ind w:firstLine="720" w:firstLineChars="0"/>
        <w:jc w:val="both"/>
        <w:rPr>
          <w:rFonts w:hint="default"/>
          <w:lang w:val="en-US"/>
        </w:rPr>
      </w:pPr>
      <w:r>
        <w:rPr>
          <w:rFonts w:hint="default"/>
          <w:lang w:val="en-US"/>
        </w:rPr>
        <w:t>The relative performance of different protocols in terms of network lifetime is shown in Figure 10.  The first node dies around node 60 in the LEACH protocol, which exhibits the earliest network degradation.  By extending the first node death to approximately 100, DEEC provides a minor improvement.  Algorithms such as FCM and PSO improve the network's overall stability, ACO typically performs marginally better in most situations. In terms of protocol performance with respect to the first node failure time metric, RLHC, demonstrates that the first node failure occurs around 150 rounds, which is about 1.2 times later than ACO and 3.8 times later than LEACH. The reduced rate of nodes depleting energy suggest that RLHC's adaptive learning method provides a more equitable distribution of energy throughout the network.</w:t>
      </w:r>
    </w:p>
    <w:p w14:paraId="35703EDD">
      <w:pPr>
        <w:bidi w:val="0"/>
        <w:ind w:firstLine="400" w:firstLineChars="200"/>
        <w:jc w:val="both"/>
        <w:rPr>
          <w:rFonts w:hint="default"/>
          <w:lang w:val="en-US"/>
        </w:rPr>
      </w:pPr>
      <w:r>
        <w:rPr>
          <w:rFonts w:hint="default"/>
          <w:lang w:val="en-US"/>
        </w:rPr>
        <w:t>Data throughput displays a similar trend depicted in Figure 11. LEACH shows the lowest total throughput at roughly 23,000 packets after 1000 rounds, primarily due to early node deaths. DEEC and Fuzzy C-Means bring throughput levels up to about 44,000 packets and 55,000 packets, due to their enhanced CH selection process. The same trend is continued further with PSO and ACO, which both maintain poor stability throughout the simulation, while also improving throughput, peaking at roughly 53,000 and 71,000 packets, respectively. The proposed RLHC protocol presents a dramatic reduction in throughput as the RLHC protocol and achieves the highest cumulative and final throughput at nearly 75,000 packets sent to the BS. This is a whopping +226% greater than LEACH and +5% more packets sent than ACO, thereby supporting the hypothesis that reinforcement learning maximizes the operation of the network while decreasing unnecessary communication losses.</w:t>
      </w:r>
    </w:p>
    <w:p w14:paraId="3851CF36">
      <w:pPr>
        <w:bidi w:val="0"/>
        <w:jc w:val="center"/>
        <w:rPr>
          <w:rFonts w:hint="default"/>
          <w:sz w:val="16"/>
          <w:szCs w:val="16"/>
          <w:lang w:val="en-US"/>
        </w:rPr>
      </w:pPr>
      <w:r>
        <w:rPr>
          <w:rFonts w:hint="default"/>
          <w:lang w:val="en-US"/>
        </w:rPr>
        <w:drawing>
          <wp:anchor distT="0" distB="0" distL="114300" distR="114300" simplePos="0" relativeHeight="251662336" behindDoc="0" locked="0" layoutInCell="1" allowOverlap="1">
            <wp:simplePos x="0" y="0"/>
            <wp:positionH relativeFrom="column">
              <wp:posOffset>-7620</wp:posOffset>
            </wp:positionH>
            <wp:positionV relativeFrom="paragraph">
              <wp:posOffset>41910</wp:posOffset>
            </wp:positionV>
            <wp:extent cx="3164205" cy="1647825"/>
            <wp:effectExtent l="0" t="0" r="17145" b="9525"/>
            <wp:wrapTopAndBottom/>
            <wp:docPr id="41" name="Picture 41"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Figure_3"/>
                    <pic:cNvPicPr>
                      <a:picLocks noChangeAspect="1"/>
                    </pic:cNvPicPr>
                  </pic:nvPicPr>
                  <pic:blipFill>
                    <a:blip r:embed="rId18"/>
                    <a:srcRect l="6158" t="6088" r="8948" b="2852"/>
                    <a:stretch>
                      <a:fillRect/>
                    </a:stretch>
                  </pic:blipFill>
                  <pic:spPr>
                    <a:xfrm>
                      <a:off x="0" y="0"/>
                      <a:ext cx="3164205" cy="1647825"/>
                    </a:xfrm>
                    <a:prstGeom prst="rect">
                      <a:avLst/>
                    </a:prstGeom>
                  </pic:spPr>
                </pic:pic>
              </a:graphicData>
            </a:graphic>
          </wp:anchor>
        </w:drawing>
      </w:r>
      <w:r>
        <w:rPr>
          <w:rFonts w:hint="default"/>
          <w:lang w:val="en-US"/>
        </w:rPr>
        <w:t xml:space="preserve">      </w:t>
      </w:r>
      <w:r>
        <w:rPr>
          <w:rFonts w:hint="default"/>
          <w:sz w:val="16"/>
          <w:szCs w:val="16"/>
          <w:lang w:val="en-US"/>
        </w:rPr>
        <w:t xml:space="preserve"> Figure 11. Cumulative throughput during network operation</w:t>
      </w:r>
    </w:p>
    <w:p w14:paraId="1A851F05">
      <w:pPr>
        <w:bidi w:val="0"/>
        <w:jc w:val="center"/>
        <w:rPr>
          <w:rFonts w:hint="default"/>
          <w:sz w:val="16"/>
          <w:szCs w:val="16"/>
          <w:lang w:val="en-US"/>
        </w:rPr>
      </w:pPr>
    </w:p>
    <w:p w14:paraId="32D90934">
      <w:pPr>
        <w:bidi w:val="0"/>
        <w:jc w:val="center"/>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-46990</wp:posOffset>
            </wp:positionH>
            <wp:positionV relativeFrom="paragraph">
              <wp:posOffset>75565</wp:posOffset>
            </wp:positionV>
            <wp:extent cx="3231515" cy="1711960"/>
            <wp:effectExtent l="0" t="0" r="6985" b="2540"/>
            <wp:wrapTopAndBottom/>
            <wp:docPr id="49" name="Picture 4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4"/>
                    <pic:cNvPicPr>
                      <a:picLocks noChangeAspect="1"/>
                    </pic:cNvPicPr>
                  </pic:nvPicPr>
                  <pic:blipFill>
                    <a:blip r:embed="rId19"/>
                    <a:srcRect l="7068" t="5747" r="8679" b="3150"/>
                    <a:stretch>
                      <a:fillRect/>
                    </a:stretch>
                  </pic:blipFill>
                  <pic:spPr>
                    <a:xfrm>
                      <a:off x="0" y="0"/>
                      <a:ext cx="3231515" cy="1711960"/>
                    </a:xfrm>
                    <a:prstGeom prst="rect">
                      <a:avLst/>
                    </a:prstGeom>
                  </pic:spPr>
                </pic:pic>
              </a:graphicData>
            </a:graphic>
          </wp:anchor>
        </w:drawing>
      </w:r>
      <w:r>
        <w:rPr>
          <w:rFonts w:hint="default"/>
          <w:sz w:val="16"/>
          <w:szCs w:val="16"/>
          <w:lang w:val="en-US"/>
        </w:rPr>
        <w:t>Figure 12. Total energy consumption during network operation</w:t>
      </w:r>
    </w:p>
    <w:p w14:paraId="4C45D6CA">
      <w:pPr>
        <w:bidi w:val="0"/>
        <w:jc w:val="both"/>
        <w:rPr>
          <w:rFonts w:hint="default"/>
          <w:lang w:val="en-US"/>
        </w:rPr>
      </w:pPr>
    </w:p>
    <w:p w14:paraId="47E1F190">
      <w:pPr>
        <w:bidi w:val="0"/>
        <w:jc w:val="both"/>
        <w:rPr>
          <w:rFonts w:hint="default"/>
          <w:lang w:val="en-US"/>
        </w:rPr>
      </w:pPr>
      <w:r>
        <w:rPr>
          <w:rFonts w:hint="default"/>
          <w:lang w:val="en-US"/>
        </w:rPr>
        <w:t xml:space="preserve">In Figure 12, we show the effectiveness of each protocol in utilizing the available energy resources. Here, we begin with the two protocols LEACH and DEEC, which consume energy quickly, showing total consumption of almost 400 J around the 300th round, leading to unanticipated failures of nodes. In contrast, the FCM and PSO protocols demonstrated slower and more controlled energy consumption towards the end of the simulation, with total consumption of around 370 J and 380 J. The ACO protocol showed even better energy use which around 365 J by round 1000. The protocol we proposed, RLHC consumed the least energy overall with consumption of around 360 J after the 1000th round which indicates a balanced energy utilization. </w:t>
      </w:r>
    </w:p>
    <w:p w14:paraId="04DB3872">
      <w:pPr>
        <w:bidi w:val="0"/>
        <w:jc w:val="center"/>
        <w:rPr>
          <w:rFonts w:hint="default"/>
          <w:sz w:val="16"/>
          <w:szCs w:val="16"/>
          <w:lang w:val="en-US"/>
        </w:rPr>
      </w:pPr>
      <w:r>
        <w:rPr>
          <w:rFonts w:hint="default"/>
          <w:lang w:val="en-US"/>
        </w:rPr>
        <w:drawing>
          <wp:anchor distT="0" distB="0" distL="114300" distR="114300" simplePos="0" relativeHeight="251664384" behindDoc="0" locked="0" layoutInCell="1" allowOverlap="1">
            <wp:simplePos x="0" y="0"/>
            <wp:positionH relativeFrom="column">
              <wp:posOffset>-98425</wp:posOffset>
            </wp:positionH>
            <wp:positionV relativeFrom="paragraph">
              <wp:posOffset>69215</wp:posOffset>
            </wp:positionV>
            <wp:extent cx="3271520" cy="1550035"/>
            <wp:effectExtent l="0" t="0" r="5080" b="12065"/>
            <wp:wrapTopAndBottom/>
            <wp:docPr id="50" name="Picture 5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Figure_5"/>
                    <pic:cNvPicPr>
                      <a:picLocks noChangeAspect="1"/>
                    </pic:cNvPicPr>
                  </pic:nvPicPr>
                  <pic:blipFill>
                    <a:blip r:embed="rId20"/>
                    <a:srcRect l="3844" t="3235" r="1178" b="4129"/>
                    <a:stretch>
                      <a:fillRect/>
                    </a:stretch>
                  </pic:blipFill>
                  <pic:spPr>
                    <a:xfrm>
                      <a:off x="0" y="0"/>
                      <a:ext cx="3271520" cy="1550035"/>
                    </a:xfrm>
                    <a:prstGeom prst="rect">
                      <a:avLst/>
                    </a:prstGeom>
                  </pic:spPr>
                </pic:pic>
              </a:graphicData>
            </a:graphic>
          </wp:anchor>
        </w:drawing>
      </w:r>
      <w:r>
        <w:rPr>
          <w:rFonts w:hint="default"/>
          <w:sz w:val="16"/>
          <w:szCs w:val="16"/>
          <w:lang w:val="en-US"/>
        </w:rPr>
        <w:t>Figure 13. Total PDR during network operation</w:t>
      </w:r>
    </w:p>
    <w:p w14:paraId="67CF020D">
      <w:pPr>
        <w:bidi w:val="0"/>
        <w:jc w:val="both"/>
        <w:rPr>
          <w:rFonts w:hint="default"/>
          <w:sz w:val="20"/>
          <w:szCs w:val="20"/>
          <w:lang w:val="en-US"/>
        </w:rPr>
      </w:pPr>
      <w:r>
        <w:rPr>
          <w:rFonts w:hint="default"/>
          <w:sz w:val="20"/>
          <w:szCs w:val="20"/>
          <w:lang w:val="en-US"/>
        </w:rPr>
        <w:drawing>
          <wp:anchor distT="0" distB="0" distL="114300" distR="114300" simplePos="0" relativeHeight="251665408" behindDoc="0" locked="0" layoutInCell="1" allowOverlap="1">
            <wp:simplePos x="0" y="0"/>
            <wp:positionH relativeFrom="column">
              <wp:posOffset>3231515</wp:posOffset>
            </wp:positionH>
            <wp:positionV relativeFrom="paragraph">
              <wp:posOffset>-20955</wp:posOffset>
            </wp:positionV>
            <wp:extent cx="3205480" cy="1583055"/>
            <wp:effectExtent l="0" t="0" r="13970" b="17145"/>
            <wp:wrapSquare wrapText="bothSides"/>
            <wp:docPr id="58" name="Picture 58" descr="Figur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Figure_6"/>
                    <pic:cNvPicPr>
                      <a:picLocks noChangeAspect="1"/>
                    </pic:cNvPicPr>
                  </pic:nvPicPr>
                  <pic:blipFill>
                    <a:blip r:embed="rId21"/>
                    <a:srcRect t="6301" r="8783"/>
                    <a:stretch>
                      <a:fillRect/>
                    </a:stretch>
                  </pic:blipFill>
                  <pic:spPr>
                    <a:xfrm>
                      <a:off x="0" y="0"/>
                      <a:ext cx="3205480" cy="1583055"/>
                    </a:xfrm>
                    <a:prstGeom prst="rect">
                      <a:avLst/>
                    </a:prstGeom>
                  </pic:spPr>
                </pic:pic>
              </a:graphicData>
            </a:graphic>
          </wp:anchor>
        </w:drawing>
      </w:r>
      <w:r>
        <w:rPr>
          <w:rFonts w:hint="default"/>
          <w:lang w:val="en-US"/>
        </w:rPr>
        <w:t xml:space="preserve">The comparative analysis of the Total Packet Delivery Ratio (PDR) provided in Figure 13 showcases the performance of different algorithms including LEACH, DEEC, Fuzzy C-Means, PSO, ACO and the new proposed RLHC method. Overall, the results indicate that all algorithms have a high PDR, which reflects that the capability of data delivery is reliable within the network. However, there is an increase in the proposed RLHC method which records the highest PDR of 99.88%, followed closely by ACO with 99.76%, PSO with 99.73%, Fuzzy C-Means with 99.71%, DEEC with 99.63% and lastly LEACH with the lowest recorded PDR of 99.51%. The improved PDR in the RLHC protocol signifies that it dynamically optimizes communication paths while minimizing packet loss caused by energy depletion or transmission failures. </w:t>
      </w:r>
    </w:p>
    <w:p w14:paraId="4DA8D9CF">
      <w:pPr>
        <w:bidi w:val="0"/>
        <w:ind w:firstLine="400" w:firstLineChars="200"/>
        <w:jc w:val="both"/>
        <w:rPr>
          <w:rFonts w:hint="default"/>
          <w:lang w:val="en-US"/>
        </w:rPr>
      </w:pPr>
      <w:r>
        <w:rPr>
          <w:rFonts w:hint="default"/>
          <w:lang w:val="en-US"/>
        </w:rPr>
        <w:t xml:space="preserve">Figure 14 compares the operational lifetime of the network for the same set of algorithms, measured in terms </w:t>
      </w:r>
    </w:p>
    <w:p w14:paraId="1ED86151">
      <w:pPr>
        <w:numPr>
          <w:ilvl w:val="0"/>
          <w:numId w:val="0"/>
        </w:numPr>
        <w:bidi w:val="0"/>
        <w:jc w:val="both"/>
        <w:rPr>
          <w:rFonts w:hint="default"/>
          <w:sz w:val="16"/>
          <w:szCs w:val="16"/>
          <w:lang w:val="en-US"/>
        </w:rPr>
      </w:pPr>
    </w:p>
    <w:p w14:paraId="451976BC">
      <w:pPr>
        <w:numPr>
          <w:ilvl w:val="0"/>
          <w:numId w:val="0"/>
        </w:numPr>
        <w:bidi w:val="0"/>
        <w:jc w:val="center"/>
        <w:rPr>
          <w:rFonts w:hint="default"/>
          <w:sz w:val="16"/>
          <w:szCs w:val="16"/>
          <w:lang w:val="en-US"/>
        </w:rPr>
      </w:pPr>
      <w:r>
        <w:rPr>
          <w:rFonts w:hint="default"/>
          <w:sz w:val="16"/>
          <w:szCs w:val="16"/>
          <w:lang w:val="en-US"/>
        </w:rPr>
        <w:t>Figure 14. Operational lifetime of the network</w:t>
      </w:r>
    </w:p>
    <w:p w14:paraId="3E4A6DE1">
      <w:pPr>
        <w:numPr>
          <w:ilvl w:val="0"/>
          <w:numId w:val="0"/>
        </w:numPr>
        <w:bidi w:val="0"/>
        <w:jc w:val="center"/>
        <w:rPr>
          <w:rFonts w:hint="default"/>
          <w:sz w:val="16"/>
          <w:szCs w:val="16"/>
          <w:lang w:val="en-US"/>
        </w:rPr>
      </w:pPr>
    </w:p>
    <w:p w14:paraId="67B913E9">
      <w:pPr>
        <w:bidi w:val="0"/>
        <w:jc w:val="both"/>
        <w:rPr>
          <w:rFonts w:hint="default"/>
          <w:lang w:val="en-US"/>
        </w:rPr>
      </w:pPr>
      <w:r>
        <w:rPr>
          <w:rFonts w:hint="default"/>
          <w:lang w:val="en-US"/>
        </w:rPr>
        <w:t>of the total number of rounds completed before the network becomes non-functional. The proposed RLHC approach achieves  the  longest  operational  duration of  7128  rounds outperforming all other algorithms.</w:t>
      </w:r>
    </w:p>
    <w:p w14:paraId="681681F7">
      <w:pPr>
        <w:pStyle w:val="9"/>
        <w:numPr>
          <w:ilvl w:val="0"/>
          <w:numId w:val="0"/>
        </w:numPr>
        <w:bidi w:val="0"/>
        <w:spacing w:after="120" w:line="228" w:lineRule="auto"/>
        <w:jc w:val="both"/>
        <w:rPr>
          <w:rFonts w:hint="default"/>
          <w:i w:val="0"/>
          <w:i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425FDFE0">
      <w:pPr>
        <w:pStyle w:val="9"/>
        <w:numPr>
          <w:ilvl w:val="0"/>
          <w:numId w:val="0"/>
        </w:numPr>
        <w:bidi w:val="0"/>
        <w:spacing w:after="120" w:line="228" w:lineRule="auto"/>
        <w:jc w:val="both"/>
        <w:rPr>
          <w:rFonts w:hint="default"/>
          <w:i w:val="0"/>
          <w:iCs w:val="0"/>
          <w:sz w:val="20"/>
          <w:szCs w:val="20"/>
          <w:lang w:val="en-US"/>
        </w:r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 xml:space="preserve">Table 3: </w:t>
      </w:r>
      <w:r>
        <w:rPr>
          <w:rFonts w:hint="default"/>
          <w:b w:val="0"/>
          <w:bCs w:val="0"/>
          <w:sz w:val="20"/>
          <w:szCs w:val="20"/>
          <w:lang w:val="en-US"/>
        </w:rPr>
        <w:t>Comparison of overall performance</w:t>
      </w:r>
    </w:p>
    <w:tbl>
      <w:tblPr>
        <w:tblStyle w:val="17"/>
        <w:tblpPr w:leftFromText="180" w:rightFromText="180" w:vertAnchor="text" w:horzAnchor="page" w:tblpX="1066" w:tblpY="65"/>
        <w:tblOverlap w:val="never"/>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7"/>
        <w:gridCol w:w="1329"/>
        <w:gridCol w:w="1275"/>
        <w:gridCol w:w="1317"/>
        <w:gridCol w:w="1265"/>
        <w:gridCol w:w="1307"/>
        <w:gridCol w:w="1228"/>
      </w:tblGrid>
      <w:tr w14:paraId="396C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shd w:val="clear" w:color="auto" w:fill="BEBEBE" w:themeFill="background1" w:themeFillShade="BF"/>
          </w:tcPr>
          <w:p w14:paraId="5DE2610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Method</w:t>
            </w:r>
          </w:p>
        </w:tc>
        <w:tc>
          <w:tcPr>
            <w:tcW w:w="1329" w:type="dxa"/>
            <w:shd w:val="clear" w:color="auto" w:fill="BEBEBE" w:themeFill="background1" w:themeFillShade="BF"/>
          </w:tcPr>
          <w:p w14:paraId="748296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LEACH</w:t>
            </w:r>
          </w:p>
        </w:tc>
        <w:tc>
          <w:tcPr>
            <w:tcW w:w="1275" w:type="dxa"/>
            <w:shd w:val="clear" w:color="auto" w:fill="BEBEBE" w:themeFill="background1" w:themeFillShade="BF"/>
          </w:tcPr>
          <w:p w14:paraId="61391C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DEEC</w:t>
            </w:r>
          </w:p>
        </w:tc>
        <w:tc>
          <w:tcPr>
            <w:tcW w:w="1317" w:type="dxa"/>
            <w:shd w:val="clear" w:color="auto" w:fill="BEBEBE" w:themeFill="background1" w:themeFillShade="BF"/>
          </w:tcPr>
          <w:p w14:paraId="6E4DC63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FCM</w:t>
            </w:r>
          </w:p>
        </w:tc>
        <w:tc>
          <w:tcPr>
            <w:tcW w:w="1265" w:type="dxa"/>
            <w:shd w:val="clear" w:color="auto" w:fill="BEBEBE" w:themeFill="background1" w:themeFillShade="BF"/>
          </w:tcPr>
          <w:p w14:paraId="6FA82FB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PSO</w:t>
            </w:r>
          </w:p>
        </w:tc>
        <w:tc>
          <w:tcPr>
            <w:tcW w:w="1307" w:type="dxa"/>
            <w:shd w:val="clear" w:color="auto" w:fill="BEBEBE" w:themeFill="background1" w:themeFillShade="BF"/>
          </w:tcPr>
          <w:p w14:paraId="01B8D2A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ACO</w:t>
            </w:r>
          </w:p>
        </w:tc>
        <w:tc>
          <w:tcPr>
            <w:tcW w:w="1228" w:type="dxa"/>
            <w:shd w:val="clear" w:color="auto" w:fill="BEBEBE" w:themeFill="background1" w:themeFillShade="BF"/>
          </w:tcPr>
          <w:p w14:paraId="628627C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RLHC</w:t>
            </w:r>
          </w:p>
        </w:tc>
      </w:tr>
      <w:tr w14:paraId="2D5E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13A68A9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Network Lifetime (rounds)</w:t>
            </w:r>
          </w:p>
        </w:tc>
        <w:tc>
          <w:tcPr>
            <w:tcW w:w="1329" w:type="dxa"/>
          </w:tcPr>
          <w:p w14:paraId="459D70E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tcPr>
          <w:p w14:paraId="4BF9AF1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tcPr>
          <w:p w14:paraId="13F8CDE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tcPr>
          <w:p w14:paraId="7632A92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tcPr>
          <w:p w14:paraId="186C00F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tcPr>
          <w:p w14:paraId="0B2D3C1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4FF0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4C0055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C</w:t>
            </w:r>
            <w:r>
              <w:rPr>
                <w:rFonts w:hint="default"/>
                <w:color w:val="000000"/>
                <w:kern w:val="0"/>
                <w:sz w:val="18"/>
                <w:szCs w:val="18"/>
                <w:vertAlign w:val="baseline"/>
                <w:lang w:val="en-US" w:eastAsia="zh-CN"/>
              </w:rPr>
              <w:t>onsumption (J)</w:t>
            </w:r>
          </w:p>
        </w:tc>
        <w:tc>
          <w:tcPr>
            <w:tcW w:w="1329" w:type="dxa"/>
          </w:tcPr>
          <w:p w14:paraId="7DFACF7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w:t>
            </w:r>
          </w:p>
        </w:tc>
        <w:tc>
          <w:tcPr>
            <w:tcW w:w="1275" w:type="dxa"/>
          </w:tcPr>
          <w:p w14:paraId="30C107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390</w:t>
            </w:r>
          </w:p>
        </w:tc>
        <w:tc>
          <w:tcPr>
            <w:tcW w:w="1317" w:type="dxa"/>
          </w:tcPr>
          <w:p w14:paraId="3056DC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265" w:type="dxa"/>
          </w:tcPr>
          <w:p w14:paraId="48D9A18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307" w:type="dxa"/>
          </w:tcPr>
          <w:p w14:paraId="3BC14F1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385</w:t>
            </w:r>
          </w:p>
        </w:tc>
        <w:tc>
          <w:tcPr>
            <w:tcW w:w="1228" w:type="dxa"/>
          </w:tcPr>
          <w:p w14:paraId="30C030C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360</w:t>
            </w:r>
          </w:p>
        </w:tc>
      </w:tr>
      <w:tr w14:paraId="75CE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2217" w:type="dxa"/>
          </w:tcPr>
          <w:p w14:paraId="1ABE37F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Packet Delivery Ratio (%) </w:t>
            </w:r>
          </w:p>
        </w:tc>
        <w:tc>
          <w:tcPr>
            <w:tcW w:w="1329" w:type="dxa"/>
          </w:tcPr>
          <w:p w14:paraId="5BCFEAF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99.51</w:t>
            </w:r>
          </w:p>
        </w:tc>
        <w:tc>
          <w:tcPr>
            <w:tcW w:w="1275" w:type="dxa"/>
          </w:tcPr>
          <w:p w14:paraId="73CD145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99.63</w:t>
            </w:r>
          </w:p>
        </w:tc>
        <w:tc>
          <w:tcPr>
            <w:tcW w:w="1317" w:type="dxa"/>
          </w:tcPr>
          <w:p w14:paraId="7D12F44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99.73</w:t>
            </w:r>
          </w:p>
        </w:tc>
        <w:tc>
          <w:tcPr>
            <w:tcW w:w="1265" w:type="dxa"/>
          </w:tcPr>
          <w:p w14:paraId="07160F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99.71</w:t>
            </w:r>
          </w:p>
        </w:tc>
        <w:tc>
          <w:tcPr>
            <w:tcW w:w="1307" w:type="dxa"/>
          </w:tcPr>
          <w:p w14:paraId="0ED0B71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99.76</w:t>
            </w:r>
          </w:p>
        </w:tc>
        <w:tc>
          <w:tcPr>
            <w:tcW w:w="1228" w:type="dxa"/>
          </w:tcPr>
          <w:p w14:paraId="7732470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99.88</w:t>
            </w:r>
          </w:p>
        </w:tc>
      </w:tr>
      <w:tr w14:paraId="542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6796F33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Throughput(bits)</w:t>
            </w:r>
          </w:p>
        </w:tc>
        <w:tc>
          <w:tcPr>
            <w:tcW w:w="1329" w:type="dxa"/>
          </w:tcPr>
          <w:p w14:paraId="51F5E9E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23000</w:t>
            </w:r>
          </w:p>
        </w:tc>
        <w:tc>
          <w:tcPr>
            <w:tcW w:w="1275" w:type="dxa"/>
          </w:tcPr>
          <w:p w14:paraId="60BB911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44000</w:t>
            </w:r>
          </w:p>
        </w:tc>
        <w:tc>
          <w:tcPr>
            <w:tcW w:w="1317" w:type="dxa"/>
          </w:tcPr>
          <w:p w14:paraId="421E21E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55000</w:t>
            </w:r>
          </w:p>
        </w:tc>
        <w:tc>
          <w:tcPr>
            <w:tcW w:w="1265" w:type="dxa"/>
          </w:tcPr>
          <w:p w14:paraId="6DB122A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53000</w:t>
            </w:r>
          </w:p>
        </w:tc>
        <w:tc>
          <w:tcPr>
            <w:tcW w:w="1307" w:type="dxa"/>
          </w:tcPr>
          <w:p w14:paraId="4EF8E0E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71000</w:t>
            </w:r>
          </w:p>
        </w:tc>
        <w:tc>
          <w:tcPr>
            <w:tcW w:w="1228" w:type="dxa"/>
          </w:tcPr>
          <w:p w14:paraId="6A1DEFC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75000</w:t>
            </w:r>
          </w:p>
        </w:tc>
      </w:tr>
      <w:tr w14:paraId="1BC16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 w:hRule="atLeast"/>
        </w:trPr>
        <w:tc>
          <w:tcPr>
            <w:tcW w:w="2217" w:type="dxa"/>
          </w:tcPr>
          <w:p w14:paraId="01CD54D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First Node Dead (FND) </w:t>
            </w:r>
          </w:p>
        </w:tc>
        <w:tc>
          <w:tcPr>
            <w:tcW w:w="1329" w:type="dxa"/>
          </w:tcPr>
          <w:p w14:paraId="359FA80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w:t>
            </w:r>
          </w:p>
        </w:tc>
        <w:tc>
          <w:tcPr>
            <w:tcW w:w="1275" w:type="dxa"/>
          </w:tcPr>
          <w:p w14:paraId="20884F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w:t>
            </w:r>
          </w:p>
        </w:tc>
        <w:tc>
          <w:tcPr>
            <w:tcW w:w="1317" w:type="dxa"/>
          </w:tcPr>
          <w:p w14:paraId="4D5EC9D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w:t>
            </w:r>
          </w:p>
        </w:tc>
        <w:tc>
          <w:tcPr>
            <w:tcW w:w="1265" w:type="dxa"/>
          </w:tcPr>
          <w:p w14:paraId="6A8B718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w:t>
            </w:r>
          </w:p>
        </w:tc>
        <w:tc>
          <w:tcPr>
            <w:tcW w:w="1307" w:type="dxa"/>
          </w:tcPr>
          <w:p w14:paraId="3093064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w:t>
            </w:r>
          </w:p>
        </w:tc>
        <w:tc>
          <w:tcPr>
            <w:tcW w:w="1228" w:type="dxa"/>
          </w:tcPr>
          <w:p w14:paraId="4B47BF8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21</w:t>
            </w:r>
          </w:p>
        </w:tc>
      </w:tr>
      <w:tr w14:paraId="52B0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35D43CB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Half Node Dead (HND)</w:t>
            </w:r>
          </w:p>
        </w:tc>
        <w:tc>
          <w:tcPr>
            <w:tcW w:w="1329" w:type="dxa"/>
          </w:tcPr>
          <w:p w14:paraId="089066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83</w:t>
            </w:r>
          </w:p>
        </w:tc>
        <w:tc>
          <w:tcPr>
            <w:tcW w:w="1275" w:type="dxa"/>
          </w:tcPr>
          <w:p w14:paraId="54E9074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81</w:t>
            </w:r>
          </w:p>
        </w:tc>
        <w:tc>
          <w:tcPr>
            <w:tcW w:w="1317" w:type="dxa"/>
          </w:tcPr>
          <w:p w14:paraId="386C3C9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103</w:t>
            </w:r>
          </w:p>
        </w:tc>
        <w:tc>
          <w:tcPr>
            <w:tcW w:w="1265" w:type="dxa"/>
          </w:tcPr>
          <w:p w14:paraId="5E2A4B4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257</w:t>
            </w:r>
          </w:p>
        </w:tc>
        <w:tc>
          <w:tcPr>
            <w:tcW w:w="1307" w:type="dxa"/>
          </w:tcPr>
          <w:p w14:paraId="467476F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120</w:t>
            </w:r>
          </w:p>
        </w:tc>
        <w:tc>
          <w:tcPr>
            <w:tcW w:w="1228" w:type="dxa"/>
          </w:tcPr>
          <w:p w14:paraId="2D06C64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145</w:t>
            </w:r>
          </w:p>
        </w:tc>
      </w:tr>
      <w:tr w14:paraId="1451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5005E4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Last Node Dead (LND)</w:t>
            </w:r>
          </w:p>
        </w:tc>
        <w:tc>
          <w:tcPr>
            <w:tcW w:w="1329" w:type="dxa"/>
            <w:vAlign w:val="top"/>
          </w:tcPr>
          <w:p w14:paraId="6BF7657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vAlign w:val="top"/>
          </w:tcPr>
          <w:p w14:paraId="0576EF05">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vAlign w:val="top"/>
          </w:tcPr>
          <w:p w14:paraId="4BA2D9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vAlign w:val="top"/>
          </w:tcPr>
          <w:p w14:paraId="71C6C3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vAlign w:val="top"/>
          </w:tcPr>
          <w:p w14:paraId="07E671B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vAlign w:val="top"/>
          </w:tcPr>
          <w:p w14:paraId="6233A7D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2B33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217" w:type="dxa"/>
          </w:tcPr>
          <w:p w14:paraId="0DEEE2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Model</w:t>
            </w:r>
          </w:p>
        </w:tc>
        <w:tc>
          <w:tcPr>
            <w:tcW w:w="1329" w:type="dxa"/>
          </w:tcPr>
          <w:p w14:paraId="78930E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75" w:type="dxa"/>
          </w:tcPr>
          <w:p w14:paraId="6CBCDC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317" w:type="dxa"/>
          </w:tcPr>
          <w:p w14:paraId="7E17EA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65" w:type="dxa"/>
          </w:tcPr>
          <w:p w14:paraId="7D0BDC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307" w:type="dxa"/>
          </w:tcPr>
          <w:p w14:paraId="6400672D">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228" w:type="dxa"/>
          </w:tcPr>
          <w:p w14:paraId="7AD5E9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r>
    </w:tbl>
    <w:p w14:paraId="04564520">
      <w:pPr>
        <w:pStyle w:val="9"/>
        <w:numPr>
          <w:ilvl w:val="0"/>
          <w:numId w:val="0"/>
        </w:numPr>
        <w:bidi w:val="0"/>
        <w:ind w:leftChars="0"/>
        <w:rPr>
          <w:rFonts w:hint="default"/>
          <w:lang w:val="en-US"/>
        </w:rPr>
      </w:pPr>
    </w:p>
    <w:p w14:paraId="4FBE1C66">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nearly every important performance metric. RLHC achieves the highest network lifetime (7128 rounds), lowest energy consumption (360 J) superior packet delivery ratio (99.88%) and highest throughput (75000), which demonstrating its ability to maintain reliable communication and balanced energy utilization. Also, the delayed occurrence of the first and last node deaths highlights the protocol’s enhanced stability and robustness in heterogeneous environments. These results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4F56896B">
      <w:pPr>
        <w:bidi w:val="0"/>
        <w:jc w:val="both"/>
        <w:rPr>
          <w:rFonts w:hint="default"/>
          <w:lang w:val="en-US"/>
        </w:rPr>
      </w:pPr>
      <w:r>
        <w:rPr>
          <w:rFonts w:hint="default"/>
          <w:b w:val="0"/>
          <w:bCs w:val="0"/>
          <w:lang w:val="en-US"/>
        </w:rPr>
        <w:t>In this study, RLHC protocol was proposed to improve the energy efficiency and lifetime of heterogeneous WSNs</w:t>
      </w:r>
      <w:r>
        <w:rPr>
          <w:rFonts w:hint="default"/>
          <w:lang w:val="en-US"/>
        </w:rPr>
        <w:t>. By integrating Q-learning with multi layered optimization mechanisms, RLHC dynamically adapts to network conditions and optimizes CH selection and data transmission paths. Simulation results clearly demonstrate that RLHC surpasses traditional protocols such as LEACH, DEEC as well as optimized protocol built on top of traditional algorithm such as FCM, PSO and ACO in terms of network longevity, throughput and energy conservation. The proposed approach effectively balances the energy load among nodes, reduces early node deaths and sustains overall network connectivity for extended periods.</w:t>
      </w:r>
    </w:p>
    <w:p w14:paraId="1E278D84">
      <w:pPr>
        <w:bidi w:val="0"/>
        <w:ind w:firstLine="400" w:firstLineChars="200"/>
        <w:jc w:val="both"/>
        <w:rPr>
          <w:rFonts w:hint="default"/>
          <w:b w:val="0"/>
          <w:bCs w:val="0"/>
          <w:lang w:val="en-US"/>
        </w:rPr>
      </w:pPr>
      <w:r>
        <w:rPr>
          <w:rFonts w:hint="default"/>
          <w:lang w:val="en-US"/>
        </w:rPr>
        <w:t xml:space="preserve">Future work will focus on extending RLHC to mobile and large scale sensor networks, incorporating Simulated Annealing (SA) for further improvement and validating performance under real time deployment scenarios. </w:t>
      </w: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58CAD43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Kaviarasan and R. Srinivasan, “A novel spider monkey optimized</w:t>
      </w:r>
      <w:r>
        <w:rPr>
          <w:rFonts w:hint="default"/>
          <w:sz w:val="16"/>
          <w:lang w:val="en-US"/>
        </w:rPr>
        <w:t xml:space="preserve"> </w:t>
      </w:r>
      <w:r>
        <w:rPr>
          <w:rFonts w:hint="default"/>
          <w:sz w:val="16"/>
        </w:rPr>
        <w:t>fuzzy C-means algorithm (SMOFCM) for energy-based cluster-head</w:t>
      </w:r>
      <w:r>
        <w:rPr>
          <w:rFonts w:hint="default"/>
          <w:sz w:val="16"/>
          <w:lang w:val="en-US"/>
        </w:rPr>
        <w:t xml:space="preserve"> </w:t>
      </w:r>
      <w:r>
        <w:rPr>
          <w:rFonts w:hint="default"/>
          <w:sz w:val="16"/>
        </w:rPr>
        <w:t>selection in WSNs,” Int. J. Electr. Electron. Res., vol. 11, no. 1,</w:t>
      </w:r>
      <w:r>
        <w:rPr>
          <w:rFonts w:hint="default"/>
          <w:sz w:val="16"/>
          <w:lang w:val="en-US"/>
        </w:rPr>
        <w:t xml:space="preserve"> </w:t>
      </w:r>
      <w:r>
        <w:rPr>
          <w:rFonts w:hint="default"/>
          <w:sz w:val="16"/>
        </w:rPr>
        <w:t>pp. 169–175, Mar. 2023, doi: 10.37391/ijeer.110124.</w:t>
      </w:r>
    </w:p>
    <w:p w14:paraId="360D1F35">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S. K. Chaurasiya, S. Mondal, A. Biswas, A. Nayyar, M. A. Shah</w:t>
      </w:r>
      <w:r>
        <w:rPr>
          <w:rFonts w:hint="default"/>
          <w:sz w:val="16"/>
          <w:lang w:val="en-US"/>
        </w:rPr>
        <w:t xml:space="preserve"> and</w:t>
      </w:r>
      <w:r>
        <w:rPr>
          <w:rFonts w:hint="default"/>
          <w:sz w:val="16"/>
        </w:rPr>
        <w:t xml:space="preserve"> R. Banerjee, “An energy-efficient hybrid clustering technique</w:t>
      </w:r>
      <w:r>
        <w:rPr>
          <w:rFonts w:hint="default"/>
          <w:sz w:val="16"/>
          <w:lang w:val="en-US"/>
        </w:rPr>
        <w:t xml:space="preserve"> </w:t>
      </w:r>
      <w:r>
        <w:rPr>
          <w:rFonts w:hint="default"/>
          <w:sz w:val="16"/>
        </w:rPr>
        <w:t>(EEHCT) for IoT-based multilevel heterogeneous wireless sensor</w:t>
      </w:r>
      <w:r>
        <w:rPr>
          <w:rFonts w:hint="default"/>
          <w:sz w:val="16"/>
          <w:lang w:val="en-US"/>
        </w:rPr>
        <w:t xml:space="preserve"> </w:t>
      </w:r>
      <w:r>
        <w:rPr>
          <w:rFonts w:hint="default"/>
          <w:sz w:val="16"/>
        </w:rPr>
        <w:t>networks,” IEEE Access, vol. 11, pp. 25941–25958, 2023, doi:</w:t>
      </w:r>
      <w:r>
        <w:rPr>
          <w:rFonts w:hint="default"/>
          <w:sz w:val="16"/>
          <w:lang w:val="en-US"/>
        </w:rPr>
        <w:t xml:space="preserve"> </w:t>
      </w:r>
      <w:r>
        <w:rPr>
          <w:rFonts w:hint="default"/>
          <w:sz w:val="16"/>
        </w:rPr>
        <w:t>10.1109/ACCESS.2023.3254594.</w:t>
      </w:r>
    </w:p>
    <w:p w14:paraId="5FB43F8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Aleem and R. Thumma, “Hybrid energy-efficient clustering with reinforcement learning for IoT-WSNs using knapsack and K- means,” IEEE Sensors Journal, vol. 25, no. 15, pp. 30047–30058, Aug. 2025, doi: 10.1109/JSEN.2025..</w:t>
      </w:r>
    </w:p>
    <w:p w14:paraId="7D3E22C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Alsaqour, E. S. Ali, R. A. Mokhtar, R. A. Saeed, H. Alhumyaniand M. Abdelhaq, “Efficient energy mechanism in heterogeneous WSNs for underground mining monitoring applications,” IEEE Access, vol. 10, pp. 100123–100138, Jul. 2022, doi: 10.1109/ACCESS.2022.3188654.</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Verma, S. Kumar, P. R. Gautam, T. Rashid</w:t>
      </w:r>
      <w:r>
        <w:rPr>
          <w:rFonts w:hint="default"/>
          <w:sz w:val="16"/>
          <w:lang w:val="en-US"/>
        </w:rPr>
        <w:t xml:space="preserve"> and</w:t>
      </w:r>
      <w:r>
        <w:rPr>
          <w:rFonts w:hint="default"/>
          <w:sz w:val="16"/>
        </w:rPr>
        <w:t xml:space="preserve"> A. Kumar,</w:t>
      </w:r>
      <w:r>
        <w:rPr>
          <w:rFonts w:hint="default"/>
          <w:sz w:val="16"/>
          <w:lang w:val="en-US"/>
        </w:rPr>
        <w:t xml:space="preserve"> </w:t>
      </w:r>
      <w:r>
        <w:rPr>
          <w:rFonts w:hint="default"/>
          <w:sz w:val="16"/>
        </w:rPr>
        <w:t>“Fuzzy logic based effective clustering of homogeneous wireless sensor networks for mobile sink,” IEEE Sensors J., vol. 20, no. 10,</w:t>
      </w:r>
      <w:r>
        <w:rPr>
          <w:rFonts w:hint="default"/>
          <w:sz w:val="16"/>
          <w:lang w:val="en-US"/>
        </w:rPr>
        <w:t xml:space="preserve"> </w:t>
      </w:r>
      <w:r>
        <w:rPr>
          <w:rFonts w:hint="default"/>
          <w:sz w:val="16"/>
        </w:rPr>
        <w:t>pp. 5615–5623, May 2020, doi: 10.1109/JSEN.2020.2969697.</w:t>
      </w:r>
    </w:p>
    <w:p w14:paraId="7B6BFDD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U. Younus, M. K. Khan</w:t>
      </w:r>
      <w:r>
        <w:rPr>
          <w:rFonts w:hint="default"/>
          <w:sz w:val="16"/>
          <w:lang w:val="en-US"/>
        </w:rPr>
        <w:t xml:space="preserve"> and</w:t>
      </w:r>
      <w:r>
        <w:rPr>
          <w:rFonts w:hint="default"/>
          <w:sz w:val="16"/>
        </w:rPr>
        <w:t xml:space="preserve"> A. R. Bhatti, “Improving the softwaredefined wireless sensor networks routing performance using reinforcement learning,” IEEE Internet Things J., vol. 9, no. 5, pp. 3495–3508,</w:t>
      </w:r>
      <w:r>
        <w:rPr>
          <w:rFonts w:hint="default"/>
          <w:sz w:val="16"/>
          <w:lang w:val="en-US"/>
        </w:rPr>
        <w:t xml:space="preserve"> </w:t>
      </w:r>
      <w:r>
        <w:rPr>
          <w:rFonts w:hint="default"/>
          <w:sz w:val="16"/>
        </w:rPr>
        <w:t>Mar. 2022, doi: 10.1109/JIOT.2021.3102130.</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79562FD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Mohapatra, P. K. Behera, P. K. Sahoo, S. K. Bisoy, K. L. Huiand</w:t>
      </w:r>
      <w:r>
        <w:rPr>
          <w:rFonts w:hint="default"/>
          <w:sz w:val="16"/>
          <w:lang w:val="en-US"/>
        </w:rPr>
        <w:t xml:space="preserve"> </w:t>
      </w:r>
      <w:r>
        <w:rPr>
          <w:rFonts w:hint="default"/>
          <w:sz w:val="16"/>
        </w:rPr>
        <w:t>M. Sain, “Mobility induced multi-hop LEACH protocol in heterogeneous mobile network,” *IEEE Access*, vol. 10, pp. 132895–132907, Dec. 2022, doi: 10.1109/ACCESS.2022.3228576.</w:t>
      </w:r>
    </w:p>
    <w:p w14:paraId="43DA9B4E">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Q. Zhu, X. Wu, J. Wangand Z. Xu, “Deep reinforcement learning-based UAV trajectory planning for energy-efficient wireless sensor networks,” IEEE Transactions on Vehicular Technology, vol. 69,  no.  12,  pp.  15646–15655,  Dec.  2020,  doi:</w:t>
      </w:r>
      <w:r>
        <w:rPr>
          <w:rFonts w:hint="default"/>
          <w:sz w:val="16"/>
          <w:lang w:val="en-US"/>
        </w:rPr>
        <w:t xml:space="preserve"> </w:t>
      </w:r>
      <w:r>
        <w:rPr>
          <w:rFonts w:hint="default"/>
          <w:sz w:val="16"/>
        </w:rPr>
        <w:t>10.1109/TVT.2020.3035872.</w:t>
      </w:r>
    </w:p>
    <w:p w14:paraId="53DDC444">
      <w:pPr>
        <w:pStyle w:val="38"/>
        <w:numPr>
          <w:ilvl w:val="0"/>
          <w:numId w:val="0"/>
        </w:numPr>
        <w:tabs>
          <w:tab w:val="left" w:pos="967"/>
          <w:tab w:val="left" w:pos="969"/>
        </w:tabs>
        <w:spacing w:before="50" w:after="0" w:line="235" w:lineRule="auto"/>
        <w:ind w:leftChars="0"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31E8C2A4">
      <w:pPr>
        <w:pStyle w:val="9"/>
        <w:numPr>
          <w:ilvl w:val="0"/>
          <w:numId w:val="0"/>
        </w:numPr>
        <w:bidi w:val="0"/>
        <w:rPr>
          <w:rFonts w:hint="default"/>
          <w:b/>
          <w:bCs/>
          <w:lang w:val="en-US"/>
        </w:rPr>
      </w:pPr>
    </w:p>
    <w:sectPr>
      <w:type w:val="continuous"/>
      <w:pgSz w:w="11906" w:h="16838"/>
      <w:pgMar w:top="1080" w:right="893" w:bottom="1080" w:left="893" w:header="720" w:footer="720" w:gutter="0"/>
      <w:cols w:space="425"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A3612"/>
    <w:rsid w:val="014A2DD9"/>
    <w:rsid w:val="01507D34"/>
    <w:rsid w:val="015441BC"/>
    <w:rsid w:val="015B3B47"/>
    <w:rsid w:val="015C0A67"/>
    <w:rsid w:val="015F500E"/>
    <w:rsid w:val="016E2B68"/>
    <w:rsid w:val="017424F2"/>
    <w:rsid w:val="0175684D"/>
    <w:rsid w:val="01784BD5"/>
    <w:rsid w:val="01785675"/>
    <w:rsid w:val="017B4BAA"/>
    <w:rsid w:val="017B65FA"/>
    <w:rsid w:val="01822573"/>
    <w:rsid w:val="0183728A"/>
    <w:rsid w:val="0185278D"/>
    <w:rsid w:val="018E309C"/>
    <w:rsid w:val="019C583F"/>
    <w:rsid w:val="019D7E34"/>
    <w:rsid w:val="019E58B5"/>
    <w:rsid w:val="01A761C5"/>
    <w:rsid w:val="01B029F8"/>
    <w:rsid w:val="01B709DD"/>
    <w:rsid w:val="01BC28E7"/>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C6183"/>
    <w:rsid w:val="0222008D"/>
    <w:rsid w:val="022950E4"/>
    <w:rsid w:val="023A11D8"/>
    <w:rsid w:val="023B31B5"/>
    <w:rsid w:val="023C44BA"/>
    <w:rsid w:val="02425880"/>
    <w:rsid w:val="02466FC8"/>
    <w:rsid w:val="024C4D2E"/>
    <w:rsid w:val="02570119"/>
    <w:rsid w:val="025E7EF2"/>
    <w:rsid w:val="026929FF"/>
    <w:rsid w:val="026A731F"/>
    <w:rsid w:val="026F30E4"/>
    <w:rsid w:val="02821A5E"/>
    <w:rsid w:val="028574C3"/>
    <w:rsid w:val="02934EC9"/>
    <w:rsid w:val="029E5458"/>
    <w:rsid w:val="02A041DE"/>
    <w:rsid w:val="02A9706C"/>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70C59"/>
    <w:rsid w:val="038C185D"/>
    <w:rsid w:val="038D612C"/>
    <w:rsid w:val="039424ED"/>
    <w:rsid w:val="03975914"/>
    <w:rsid w:val="039903CE"/>
    <w:rsid w:val="03A055D1"/>
    <w:rsid w:val="03B22EB7"/>
    <w:rsid w:val="03B34FA0"/>
    <w:rsid w:val="03B60F38"/>
    <w:rsid w:val="03BB4035"/>
    <w:rsid w:val="03BE3331"/>
    <w:rsid w:val="03C4784F"/>
    <w:rsid w:val="03C52CBC"/>
    <w:rsid w:val="03CF104D"/>
    <w:rsid w:val="03D13E62"/>
    <w:rsid w:val="03D454D5"/>
    <w:rsid w:val="03D9195C"/>
    <w:rsid w:val="03E54AF2"/>
    <w:rsid w:val="03E70995"/>
    <w:rsid w:val="03E9547A"/>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25B09"/>
    <w:rsid w:val="044A0997"/>
    <w:rsid w:val="04506123"/>
    <w:rsid w:val="04533824"/>
    <w:rsid w:val="045C1378"/>
    <w:rsid w:val="045C1F36"/>
    <w:rsid w:val="045E63D0"/>
    <w:rsid w:val="046041E5"/>
    <w:rsid w:val="04650DFC"/>
    <w:rsid w:val="046C2A72"/>
    <w:rsid w:val="04845678"/>
    <w:rsid w:val="048E5DF4"/>
    <w:rsid w:val="049031F8"/>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4197"/>
    <w:rsid w:val="055A65D5"/>
    <w:rsid w:val="0570657B"/>
    <w:rsid w:val="057161FA"/>
    <w:rsid w:val="057A4A8F"/>
    <w:rsid w:val="057B5469"/>
    <w:rsid w:val="05825942"/>
    <w:rsid w:val="058D22A7"/>
    <w:rsid w:val="058D7738"/>
    <w:rsid w:val="059924E1"/>
    <w:rsid w:val="05997E8B"/>
    <w:rsid w:val="059B4E40"/>
    <w:rsid w:val="059C2FB1"/>
    <w:rsid w:val="05AA02EA"/>
    <w:rsid w:val="05B24A66"/>
    <w:rsid w:val="05B24CCF"/>
    <w:rsid w:val="05C20583"/>
    <w:rsid w:val="05C40203"/>
    <w:rsid w:val="05C940A2"/>
    <w:rsid w:val="05CC0260"/>
    <w:rsid w:val="05D9297D"/>
    <w:rsid w:val="05D94925"/>
    <w:rsid w:val="05DD1488"/>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E23AB3"/>
    <w:rsid w:val="06EF599D"/>
    <w:rsid w:val="06F20C75"/>
    <w:rsid w:val="06F34474"/>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D03"/>
    <w:rsid w:val="0839318D"/>
    <w:rsid w:val="083A0AD5"/>
    <w:rsid w:val="083C7992"/>
    <w:rsid w:val="083F5094"/>
    <w:rsid w:val="084F3130"/>
    <w:rsid w:val="08521B36"/>
    <w:rsid w:val="08536335"/>
    <w:rsid w:val="08540243"/>
    <w:rsid w:val="085E53BC"/>
    <w:rsid w:val="08610ACC"/>
    <w:rsid w:val="086A71DD"/>
    <w:rsid w:val="0873206B"/>
    <w:rsid w:val="08761321"/>
    <w:rsid w:val="088272FC"/>
    <w:rsid w:val="08880CA1"/>
    <w:rsid w:val="088A781D"/>
    <w:rsid w:val="089A5498"/>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B7DEA"/>
    <w:rsid w:val="096133B5"/>
    <w:rsid w:val="0969368E"/>
    <w:rsid w:val="096D1466"/>
    <w:rsid w:val="096D58B6"/>
    <w:rsid w:val="0971670A"/>
    <w:rsid w:val="0974768F"/>
    <w:rsid w:val="097B701A"/>
    <w:rsid w:val="097D251D"/>
    <w:rsid w:val="097D5DA0"/>
    <w:rsid w:val="09847929"/>
    <w:rsid w:val="098E3ABC"/>
    <w:rsid w:val="09975029"/>
    <w:rsid w:val="09993304"/>
    <w:rsid w:val="09A24CDB"/>
    <w:rsid w:val="09A45698"/>
    <w:rsid w:val="09AD0AEE"/>
    <w:rsid w:val="09BC1108"/>
    <w:rsid w:val="09BF428B"/>
    <w:rsid w:val="09C66802"/>
    <w:rsid w:val="09C9041E"/>
    <w:rsid w:val="09D232AC"/>
    <w:rsid w:val="09E162A4"/>
    <w:rsid w:val="09E33DCA"/>
    <w:rsid w:val="09E65669"/>
    <w:rsid w:val="09E7414B"/>
    <w:rsid w:val="09EC7123"/>
    <w:rsid w:val="09F337E1"/>
    <w:rsid w:val="09FB7366"/>
    <w:rsid w:val="0A1E07A5"/>
    <w:rsid w:val="0A2D0142"/>
    <w:rsid w:val="0A2E2341"/>
    <w:rsid w:val="0A316B49"/>
    <w:rsid w:val="0A33367C"/>
    <w:rsid w:val="0A3E25DB"/>
    <w:rsid w:val="0A420FE1"/>
    <w:rsid w:val="0A4F1460"/>
    <w:rsid w:val="0A4F2875"/>
    <w:rsid w:val="0A514815"/>
    <w:rsid w:val="0A52707D"/>
    <w:rsid w:val="0A5A1A5C"/>
    <w:rsid w:val="0A5E0911"/>
    <w:rsid w:val="0A617D3D"/>
    <w:rsid w:val="0A67379F"/>
    <w:rsid w:val="0A6B21A6"/>
    <w:rsid w:val="0A854E82"/>
    <w:rsid w:val="0A8C4462"/>
    <w:rsid w:val="0A8F5D00"/>
    <w:rsid w:val="0A943317"/>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B0645A2"/>
    <w:rsid w:val="0B102933"/>
    <w:rsid w:val="0B112BB9"/>
    <w:rsid w:val="0B114967"/>
    <w:rsid w:val="0B17367B"/>
    <w:rsid w:val="0B1D7A4B"/>
    <w:rsid w:val="0B1F76CB"/>
    <w:rsid w:val="0B203454"/>
    <w:rsid w:val="0B267056"/>
    <w:rsid w:val="0B3166EB"/>
    <w:rsid w:val="0B3568A8"/>
    <w:rsid w:val="0B393773"/>
    <w:rsid w:val="0B403483"/>
    <w:rsid w:val="0B5E04B4"/>
    <w:rsid w:val="0B5F7F25"/>
    <w:rsid w:val="0B6D524B"/>
    <w:rsid w:val="0B713C52"/>
    <w:rsid w:val="0B796AE0"/>
    <w:rsid w:val="0B7B1FE3"/>
    <w:rsid w:val="0B7D54E6"/>
    <w:rsid w:val="0B802EFE"/>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D70ED7"/>
    <w:rsid w:val="0EDC32B1"/>
    <w:rsid w:val="0EE83C3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DE2597"/>
    <w:rsid w:val="0FE1351C"/>
    <w:rsid w:val="0FE2319C"/>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90389"/>
    <w:rsid w:val="108F7F7A"/>
    <w:rsid w:val="109542C4"/>
    <w:rsid w:val="10AE73EC"/>
    <w:rsid w:val="10AF39D7"/>
    <w:rsid w:val="10B0706C"/>
    <w:rsid w:val="10BC7B68"/>
    <w:rsid w:val="10C87F96"/>
    <w:rsid w:val="10E11F85"/>
    <w:rsid w:val="10E31E45"/>
    <w:rsid w:val="10E904CB"/>
    <w:rsid w:val="11026E77"/>
    <w:rsid w:val="11032FA4"/>
    <w:rsid w:val="110D797F"/>
    <w:rsid w:val="1110038B"/>
    <w:rsid w:val="11116695"/>
    <w:rsid w:val="11165C34"/>
    <w:rsid w:val="111B6540"/>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65524"/>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D2729"/>
    <w:rsid w:val="125A4EAA"/>
    <w:rsid w:val="126141BA"/>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91B6C"/>
    <w:rsid w:val="12BD657C"/>
    <w:rsid w:val="12C912E1"/>
    <w:rsid w:val="12D15108"/>
    <w:rsid w:val="12D22CF4"/>
    <w:rsid w:val="12D50968"/>
    <w:rsid w:val="12F40DF6"/>
    <w:rsid w:val="12F450A8"/>
    <w:rsid w:val="12F7602D"/>
    <w:rsid w:val="12F83AAE"/>
    <w:rsid w:val="12F9465F"/>
    <w:rsid w:val="12FB3F33"/>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D7D73"/>
    <w:rsid w:val="14111FFD"/>
    <w:rsid w:val="141C6857"/>
    <w:rsid w:val="141E2A73"/>
    <w:rsid w:val="14202763"/>
    <w:rsid w:val="143A47CF"/>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6822"/>
    <w:rsid w:val="14F1166B"/>
    <w:rsid w:val="14F270EC"/>
    <w:rsid w:val="14F86492"/>
    <w:rsid w:val="15003E83"/>
    <w:rsid w:val="15023959"/>
    <w:rsid w:val="15075A0D"/>
    <w:rsid w:val="150D3199"/>
    <w:rsid w:val="152065D0"/>
    <w:rsid w:val="15231AB9"/>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D7FC2"/>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C7342A"/>
    <w:rsid w:val="16C8569A"/>
    <w:rsid w:val="16C861C7"/>
    <w:rsid w:val="16DF3094"/>
    <w:rsid w:val="16E3365C"/>
    <w:rsid w:val="16E7773C"/>
    <w:rsid w:val="16E85F22"/>
    <w:rsid w:val="16EA4CA9"/>
    <w:rsid w:val="16F06BB2"/>
    <w:rsid w:val="16F91A40"/>
    <w:rsid w:val="16F93553"/>
    <w:rsid w:val="170809D5"/>
    <w:rsid w:val="17124B68"/>
    <w:rsid w:val="17191F74"/>
    <w:rsid w:val="171E2B79"/>
    <w:rsid w:val="17237001"/>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3E3E78"/>
    <w:rsid w:val="19445D81"/>
    <w:rsid w:val="19476D06"/>
    <w:rsid w:val="19505417"/>
    <w:rsid w:val="195278D9"/>
    <w:rsid w:val="195907FD"/>
    <w:rsid w:val="195E692B"/>
    <w:rsid w:val="19625331"/>
    <w:rsid w:val="196A273E"/>
    <w:rsid w:val="19782D58"/>
    <w:rsid w:val="197902A7"/>
    <w:rsid w:val="19892FF3"/>
    <w:rsid w:val="198B64F6"/>
    <w:rsid w:val="198F297E"/>
    <w:rsid w:val="198F4717"/>
    <w:rsid w:val="199050E3"/>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F306F"/>
    <w:rsid w:val="1A317F88"/>
    <w:rsid w:val="1A360B8D"/>
    <w:rsid w:val="1A422421"/>
    <w:rsid w:val="1A4A30B1"/>
    <w:rsid w:val="1A5C0DCD"/>
    <w:rsid w:val="1A607E32"/>
    <w:rsid w:val="1A612171"/>
    <w:rsid w:val="1A612CD6"/>
    <w:rsid w:val="1A65428B"/>
    <w:rsid w:val="1A682661"/>
    <w:rsid w:val="1A734CF7"/>
    <w:rsid w:val="1A84670E"/>
    <w:rsid w:val="1A934532"/>
    <w:rsid w:val="1A9609E5"/>
    <w:rsid w:val="1A9C2BFE"/>
    <w:rsid w:val="1A9C3DB4"/>
    <w:rsid w:val="1A9E72B8"/>
    <w:rsid w:val="1AB4145B"/>
    <w:rsid w:val="1AB836E5"/>
    <w:rsid w:val="1AB9474C"/>
    <w:rsid w:val="1ABC20EB"/>
    <w:rsid w:val="1AC81784"/>
    <w:rsid w:val="1ACB68E1"/>
    <w:rsid w:val="1AD50A96"/>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E18EE"/>
    <w:rsid w:val="1D804359"/>
    <w:rsid w:val="1D893503"/>
    <w:rsid w:val="1D9B6A3E"/>
    <w:rsid w:val="1D9F5DE8"/>
    <w:rsid w:val="1DA04055"/>
    <w:rsid w:val="1DA5166B"/>
    <w:rsid w:val="1DAB4D3C"/>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F41C5"/>
    <w:rsid w:val="1E551952"/>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63404"/>
    <w:rsid w:val="1EBC25FB"/>
    <w:rsid w:val="1EBC6A7A"/>
    <w:rsid w:val="1EBD007C"/>
    <w:rsid w:val="1EC16A83"/>
    <w:rsid w:val="1EC370BA"/>
    <w:rsid w:val="1EC41FC5"/>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844BB"/>
    <w:rsid w:val="1F59095F"/>
    <w:rsid w:val="1F617814"/>
    <w:rsid w:val="1F6E02F3"/>
    <w:rsid w:val="1F707178"/>
    <w:rsid w:val="1F7809FB"/>
    <w:rsid w:val="1F7929AE"/>
    <w:rsid w:val="1F7A70A9"/>
    <w:rsid w:val="1F7E48B7"/>
    <w:rsid w:val="1F9C6A9E"/>
    <w:rsid w:val="1FA26C35"/>
    <w:rsid w:val="1FA53BA4"/>
    <w:rsid w:val="1FA6126F"/>
    <w:rsid w:val="1FA63478"/>
    <w:rsid w:val="1FAB2CC2"/>
    <w:rsid w:val="1FB00909"/>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61F3F"/>
    <w:rsid w:val="21592EC3"/>
    <w:rsid w:val="216B0BDF"/>
    <w:rsid w:val="216F5067"/>
    <w:rsid w:val="21723DED"/>
    <w:rsid w:val="21727EC2"/>
    <w:rsid w:val="2175317B"/>
    <w:rsid w:val="217B46FD"/>
    <w:rsid w:val="2181419D"/>
    <w:rsid w:val="21815F4B"/>
    <w:rsid w:val="21962D28"/>
    <w:rsid w:val="21A37E40"/>
    <w:rsid w:val="21A70A44"/>
    <w:rsid w:val="21AB121A"/>
    <w:rsid w:val="21B22658"/>
    <w:rsid w:val="21BB54E6"/>
    <w:rsid w:val="21BD09EA"/>
    <w:rsid w:val="21C83B7A"/>
    <w:rsid w:val="21D02A2F"/>
    <w:rsid w:val="21D1768A"/>
    <w:rsid w:val="21D73792"/>
    <w:rsid w:val="21D83065"/>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A33BA"/>
    <w:rsid w:val="25007ACF"/>
    <w:rsid w:val="25010FCF"/>
    <w:rsid w:val="25060A5D"/>
    <w:rsid w:val="25300011"/>
    <w:rsid w:val="25315A92"/>
    <w:rsid w:val="253B0B07"/>
    <w:rsid w:val="253D662D"/>
    <w:rsid w:val="254856B7"/>
    <w:rsid w:val="254F08C6"/>
    <w:rsid w:val="25661A5B"/>
    <w:rsid w:val="25670AE2"/>
    <w:rsid w:val="256A3ACE"/>
    <w:rsid w:val="25710085"/>
    <w:rsid w:val="257D0110"/>
    <w:rsid w:val="259742A2"/>
    <w:rsid w:val="259A582D"/>
    <w:rsid w:val="25A030F4"/>
    <w:rsid w:val="25A36572"/>
    <w:rsid w:val="25A92259"/>
    <w:rsid w:val="25AD2E5D"/>
    <w:rsid w:val="25B20DC9"/>
    <w:rsid w:val="25B272E5"/>
    <w:rsid w:val="25B6156F"/>
    <w:rsid w:val="25BF30ED"/>
    <w:rsid w:val="25C35001"/>
    <w:rsid w:val="25C7728B"/>
    <w:rsid w:val="25C96F0A"/>
    <w:rsid w:val="25CF5D1F"/>
    <w:rsid w:val="25D407A7"/>
    <w:rsid w:val="25EB0744"/>
    <w:rsid w:val="260116D8"/>
    <w:rsid w:val="260747F1"/>
    <w:rsid w:val="26136085"/>
    <w:rsid w:val="261F571B"/>
    <w:rsid w:val="262241EA"/>
    <w:rsid w:val="26270419"/>
    <w:rsid w:val="263537A8"/>
    <w:rsid w:val="26480ADD"/>
    <w:rsid w:val="26491A9E"/>
    <w:rsid w:val="265F2F9D"/>
    <w:rsid w:val="26691012"/>
    <w:rsid w:val="2673332F"/>
    <w:rsid w:val="26881571"/>
    <w:rsid w:val="268A1547"/>
    <w:rsid w:val="269229A8"/>
    <w:rsid w:val="26955359"/>
    <w:rsid w:val="26960BDD"/>
    <w:rsid w:val="269874FE"/>
    <w:rsid w:val="26A036EA"/>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7FE6547"/>
    <w:rsid w:val="27FF7BCA"/>
    <w:rsid w:val="28013942"/>
    <w:rsid w:val="28071805"/>
    <w:rsid w:val="280A6540"/>
    <w:rsid w:val="281D195D"/>
    <w:rsid w:val="2826006E"/>
    <w:rsid w:val="28275AF0"/>
    <w:rsid w:val="2829733C"/>
    <w:rsid w:val="283931F7"/>
    <w:rsid w:val="28400C18"/>
    <w:rsid w:val="28463A4A"/>
    <w:rsid w:val="28480BD5"/>
    <w:rsid w:val="28481571"/>
    <w:rsid w:val="285048C9"/>
    <w:rsid w:val="285E01C8"/>
    <w:rsid w:val="286418B0"/>
    <w:rsid w:val="28673056"/>
    <w:rsid w:val="286A7085"/>
    <w:rsid w:val="28724C6B"/>
    <w:rsid w:val="287607EB"/>
    <w:rsid w:val="28855E8A"/>
    <w:rsid w:val="28887BBF"/>
    <w:rsid w:val="288D5494"/>
    <w:rsid w:val="28913E9A"/>
    <w:rsid w:val="28956780"/>
    <w:rsid w:val="289C222B"/>
    <w:rsid w:val="28A42EBB"/>
    <w:rsid w:val="28AB4A44"/>
    <w:rsid w:val="28B00ECC"/>
    <w:rsid w:val="28B43155"/>
    <w:rsid w:val="28C1246B"/>
    <w:rsid w:val="28CD627E"/>
    <w:rsid w:val="28D07202"/>
    <w:rsid w:val="28D33A0A"/>
    <w:rsid w:val="28D87E92"/>
    <w:rsid w:val="28E3039C"/>
    <w:rsid w:val="28EA7DAC"/>
    <w:rsid w:val="28F306BC"/>
    <w:rsid w:val="28F43F3F"/>
    <w:rsid w:val="29015BC3"/>
    <w:rsid w:val="29036758"/>
    <w:rsid w:val="29082BE0"/>
    <w:rsid w:val="290C4C94"/>
    <w:rsid w:val="29105A6E"/>
    <w:rsid w:val="2913316F"/>
    <w:rsid w:val="29283114"/>
    <w:rsid w:val="293320BC"/>
    <w:rsid w:val="293C7BB7"/>
    <w:rsid w:val="293E52B8"/>
    <w:rsid w:val="294139FF"/>
    <w:rsid w:val="29423CBE"/>
    <w:rsid w:val="29444FC3"/>
    <w:rsid w:val="29465F48"/>
    <w:rsid w:val="29534671"/>
    <w:rsid w:val="29543F45"/>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7224E"/>
    <w:rsid w:val="29EC0F55"/>
    <w:rsid w:val="29FB7F12"/>
    <w:rsid w:val="2A006FF2"/>
    <w:rsid w:val="2A04596B"/>
    <w:rsid w:val="2A22332C"/>
    <w:rsid w:val="2A297180"/>
    <w:rsid w:val="2A365850"/>
    <w:rsid w:val="2A5218FD"/>
    <w:rsid w:val="2A5B478B"/>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241E80"/>
    <w:rsid w:val="2D260121"/>
    <w:rsid w:val="2D32459D"/>
    <w:rsid w:val="2D3D3350"/>
    <w:rsid w:val="2D470656"/>
    <w:rsid w:val="2D5B7F98"/>
    <w:rsid w:val="2D6A1F89"/>
    <w:rsid w:val="2D7042EC"/>
    <w:rsid w:val="2D763723"/>
    <w:rsid w:val="2D7828F8"/>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C95120"/>
    <w:rsid w:val="2DCC4132"/>
    <w:rsid w:val="2DCE7635"/>
    <w:rsid w:val="2DCF6290"/>
    <w:rsid w:val="2DD227B8"/>
    <w:rsid w:val="2DE0049D"/>
    <w:rsid w:val="2DE40064"/>
    <w:rsid w:val="2DE64CDC"/>
    <w:rsid w:val="2DF02AE0"/>
    <w:rsid w:val="2DF95EFB"/>
    <w:rsid w:val="2DFA397D"/>
    <w:rsid w:val="2E053A60"/>
    <w:rsid w:val="2E091B11"/>
    <w:rsid w:val="2E102D33"/>
    <w:rsid w:val="2E184226"/>
    <w:rsid w:val="2E1E4B22"/>
    <w:rsid w:val="2E3624DD"/>
    <w:rsid w:val="2E403A11"/>
    <w:rsid w:val="2E4C7F04"/>
    <w:rsid w:val="2E513E10"/>
    <w:rsid w:val="2E674331"/>
    <w:rsid w:val="2E6F393B"/>
    <w:rsid w:val="2E7126C2"/>
    <w:rsid w:val="2E8928E3"/>
    <w:rsid w:val="2E8E096D"/>
    <w:rsid w:val="2E994780"/>
    <w:rsid w:val="2E9B7C83"/>
    <w:rsid w:val="2E9F1F0C"/>
    <w:rsid w:val="2E9F5C62"/>
    <w:rsid w:val="2EAA029D"/>
    <w:rsid w:val="2EB00083"/>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D5528"/>
    <w:rsid w:val="2F590ABA"/>
    <w:rsid w:val="2F64514D"/>
    <w:rsid w:val="2F6A2714"/>
    <w:rsid w:val="2F762E69"/>
    <w:rsid w:val="2F7B4AF4"/>
    <w:rsid w:val="2F854862"/>
    <w:rsid w:val="2F945C9C"/>
    <w:rsid w:val="2F95371E"/>
    <w:rsid w:val="2FA74A53"/>
    <w:rsid w:val="2FBF4562"/>
    <w:rsid w:val="2FC7196E"/>
    <w:rsid w:val="2FD7548C"/>
    <w:rsid w:val="2FD93A57"/>
    <w:rsid w:val="2FD9510C"/>
    <w:rsid w:val="2FDE1594"/>
    <w:rsid w:val="30045A3B"/>
    <w:rsid w:val="300727D8"/>
    <w:rsid w:val="30085C5B"/>
    <w:rsid w:val="30103067"/>
    <w:rsid w:val="301068EB"/>
    <w:rsid w:val="30110AE9"/>
    <w:rsid w:val="30141A6E"/>
    <w:rsid w:val="30191779"/>
    <w:rsid w:val="301C6E7A"/>
    <w:rsid w:val="301D7787"/>
    <w:rsid w:val="30276F7E"/>
    <w:rsid w:val="302E5E9B"/>
    <w:rsid w:val="30363A87"/>
    <w:rsid w:val="303D4E30"/>
    <w:rsid w:val="303E26C8"/>
    <w:rsid w:val="30436BA8"/>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A1876"/>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63EF0"/>
    <w:rsid w:val="31A77C86"/>
    <w:rsid w:val="31AB42A0"/>
    <w:rsid w:val="31AC630C"/>
    <w:rsid w:val="31AE7611"/>
    <w:rsid w:val="31AF7290"/>
    <w:rsid w:val="31B00595"/>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672F3B"/>
    <w:rsid w:val="32705150"/>
    <w:rsid w:val="32774ADB"/>
    <w:rsid w:val="327C0F63"/>
    <w:rsid w:val="327D0BE3"/>
    <w:rsid w:val="327D69E4"/>
    <w:rsid w:val="32851872"/>
    <w:rsid w:val="32977363"/>
    <w:rsid w:val="32985010"/>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B4AB3"/>
    <w:rsid w:val="3356210E"/>
    <w:rsid w:val="33575837"/>
    <w:rsid w:val="335C27CF"/>
    <w:rsid w:val="335D0251"/>
    <w:rsid w:val="33604A58"/>
    <w:rsid w:val="33851415"/>
    <w:rsid w:val="3385661C"/>
    <w:rsid w:val="33897E1B"/>
    <w:rsid w:val="338F44F8"/>
    <w:rsid w:val="3392652C"/>
    <w:rsid w:val="33934ADE"/>
    <w:rsid w:val="339A2E9C"/>
    <w:rsid w:val="339C6E3C"/>
    <w:rsid w:val="33A361F5"/>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277BC"/>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B93D65"/>
    <w:rsid w:val="34C409E9"/>
    <w:rsid w:val="34C44320"/>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F22B3E"/>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C2099"/>
    <w:rsid w:val="37CE75B8"/>
    <w:rsid w:val="37D16521"/>
    <w:rsid w:val="37E01F7D"/>
    <w:rsid w:val="37E67A68"/>
    <w:rsid w:val="37F479DA"/>
    <w:rsid w:val="37F50CDF"/>
    <w:rsid w:val="37FA1725"/>
    <w:rsid w:val="380562C5"/>
    <w:rsid w:val="380B5401"/>
    <w:rsid w:val="380B6117"/>
    <w:rsid w:val="3814248D"/>
    <w:rsid w:val="381630CC"/>
    <w:rsid w:val="381A2FA8"/>
    <w:rsid w:val="381E38D4"/>
    <w:rsid w:val="38241E1F"/>
    <w:rsid w:val="383B234D"/>
    <w:rsid w:val="38494CA3"/>
    <w:rsid w:val="3849704B"/>
    <w:rsid w:val="384A4E91"/>
    <w:rsid w:val="38571C7D"/>
    <w:rsid w:val="385D5117"/>
    <w:rsid w:val="38677D19"/>
    <w:rsid w:val="38714C3C"/>
    <w:rsid w:val="38735D2A"/>
    <w:rsid w:val="387B69BA"/>
    <w:rsid w:val="387D01A0"/>
    <w:rsid w:val="38806B05"/>
    <w:rsid w:val="388749CB"/>
    <w:rsid w:val="388A3DAE"/>
    <w:rsid w:val="388C6C54"/>
    <w:rsid w:val="388F1DD7"/>
    <w:rsid w:val="389926E7"/>
    <w:rsid w:val="38A20DF8"/>
    <w:rsid w:val="38A65E3F"/>
    <w:rsid w:val="38AC78FA"/>
    <w:rsid w:val="38BB3F20"/>
    <w:rsid w:val="38C71038"/>
    <w:rsid w:val="38D138B9"/>
    <w:rsid w:val="38D91DC5"/>
    <w:rsid w:val="38DD7958"/>
    <w:rsid w:val="38DE53D9"/>
    <w:rsid w:val="38F023FD"/>
    <w:rsid w:val="38F24217"/>
    <w:rsid w:val="38F31AFC"/>
    <w:rsid w:val="38F54CED"/>
    <w:rsid w:val="38F54FFF"/>
    <w:rsid w:val="38F848ED"/>
    <w:rsid w:val="38FC4989"/>
    <w:rsid w:val="39017437"/>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E60BE9"/>
    <w:rsid w:val="39F32D23"/>
    <w:rsid w:val="39FB0130"/>
    <w:rsid w:val="39FE58D7"/>
    <w:rsid w:val="39FF6B36"/>
    <w:rsid w:val="3A00614F"/>
    <w:rsid w:val="3A03773A"/>
    <w:rsid w:val="3A083BC2"/>
    <w:rsid w:val="3A0B68A2"/>
    <w:rsid w:val="3A143258"/>
    <w:rsid w:val="3A1A6AE5"/>
    <w:rsid w:val="3A1C2863"/>
    <w:rsid w:val="3A1D02E4"/>
    <w:rsid w:val="3A366C90"/>
    <w:rsid w:val="3A3C0B99"/>
    <w:rsid w:val="3A3E3FBC"/>
    <w:rsid w:val="3A4D68B5"/>
    <w:rsid w:val="3A595F4B"/>
    <w:rsid w:val="3A5B5BCB"/>
    <w:rsid w:val="3A5E49AA"/>
    <w:rsid w:val="3A617AD4"/>
    <w:rsid w:val="3A6464DA"/>
    <w:rsid w:val="3A655BDD"/>
    <w:rsid w:val="3A706705"/>
    <w:rsid w:val="3A900623"/>
    <w:rsid w:val="3A980B52"/>
    <w:rsid w:val="3A9934B1"/>
    <w:rsid w:val="3A9B7C26"/>
    <w:rsid w:val="3AA60379"/>
    <w:rsid w:val="3AA70248"/>
    <w:rsid w:val="3ABA1467"/>
    <w:rsid w:val="3AC06BF4"/>
    <w:rsid w:val="3ACC2A06"/>
    <w:rsid w:val="3AD263D8"/>
    <w:rsid w:val="3ADA779E"/>
    <w:rsid w:val="3AEC01F5"/>
    <w:rsid w:val="3AFF66D9"/>
    <w:rsid w:val="3B097D0D"/>
    <w:rsid w:val="3B0F6973"/>
    <w:rsid w:val="3B157061"/>
    <w:rsid w:val="3B190B4B"/>
    <w:rsid w:val="3B240E97"/>
    <w:rsid w:val="3B2C3D25"/>
    <w:rsid w:val="3B366832"/>
    <w:rsid w:val="3B36794F"/>
    <w:rsid w:val="3B393D34"/>
    <w:rsid w:val="3B3C073C"/>
    <w:rsid w:val="3B3D0CDD"/>
    <w:rsid w:val="3B456E4D"/>
    <w:rsid w:val="3B4D4259"/>
    <w:rsid w:val="3B514E5E"/>
    <w:rsid w:val="3B544EC3"/>
    <w:rsid w:val="3B575049"/>
    <w:rsid w:val="3B5969AD"/>
    <w:rsid w:val="3B5D312D"/>
    <w:rsid w:val="3B601BF5"/>
    <w:rsid w:val="3B617677"/>
    <w:rsid w:val="3B6363FD"/>
    <w:rsid w:val="3B637FD8"/>
    <w:rsid w:val="3B6A5FA3"/>
    <w:rsid w:val="3B765F9D"/>
    <w:rsid w:val="3B8B3833"/>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15D"/>
    <w:rsid w:val="3C5E791A"/>
    <w:rsid w:val="3C612A9D"/>
    <w:rsid w:val="3C641403"/>
    <w:rsid w:val="3C73403C"/>
    <w:rsid w:val="3C743CBC"/>
    <w:rsid w:val="3C750826"/>
    <w:rsid w:val="3C764FC0"/>
    <w:rsid w:val="3C7A386B"/>
    <w:rsid w:val="3C7B6ECA"/>
    <w:rsid w:val="3C7C10C8"/>
    <w:rsid w:val="3C872CDC"/>
    <w:rsid w:val="3C907D69"/>
    <w:rsid w:val="3CA00003"/>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50703"/>
    <w:rsid w:val="3DC67DE5"/>
    <w:rsid w:val="3DCD7770"/>
    <w:rsid w:val="3DCF7A3D"/>
    <w:rsid w:val="3DD16176"/>
    <w:rsid w:val="3DDD2538"/>
    <w:rsid w:val="3DDE328E"/>
    <w:rsid w:val="3DE0464F"/>
    <w:rsid w:val="3DED132A"/>
    <w:rsid w:val="3DF02A0B"/>
    <w:rsid w:val="3DF144AD"/>
    <w:rsid w:val="3DF918B9"/>
    <w:rsid w:val="3DFB0640"/>
    <w:rsid w:val="3E0953D7"/>
    <w:rsid w:val="3E0D3DDD"/>
    <w:rsid w:val="3E0F3A5D"/>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571B9"/>
    <w:rsid w:val="3EAA16DD"/>
    <w:rsid w:val="3EBC63BD"/>
    <w:rsid w:val="3EBF5DFF"/>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3306"/>
    <w:rsid w:val="3F4C3465"/>
    <w:rsid w:val="3F4F7C6C"/>
    <w:rsid w:val="3F6D40F6"/>
    <w:rsid w:val="3F6F5FCF"/>
    <w:rsid w:val="3F716E59"/>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D5FD6"/>
    <w:rsid w:val="402E048B"/>
    <w:rsid w:val="403533E2"/>
    <w:rsid w:val="404C688B"/>
    <w:rsid w:val="40520794"/>
    <w:rsid w:val="405D2A86"/>
    <w:rsid w:val="406A5E3B"/>
    <w:rsid w:val="406B38BC"/>
    <w:rsid w:val="40751C4D"/>
    <w:rsid w:val="4081789B"/>
    <w:rsid w:val="40993106"/>
    <w:rsid w:val="409A0B88"/>
    <w:rsid w:val="40A21818"/>
    <w:rsid w:val="40B23315"/>
    <w:rsid w:val="40CC265C"/>
    <w:rsid w:val="40CF35E1"/>
    <w:rsid w:val="40D479EE"/>
    <w:rsid w:val="40DA6FCE"/>
    <w:rsid w:val="40EC510F"/>
    <w:rsid w:val="40EF72AD"/>
    <w:rsid w:val="40F97CA8"/>
    <w:rsid w:val="40FB7928"/>
    <w:rsid w:val="40FE4130"/>
    <w:rsid w:val="41055DF9"/>
    <w:rsid w:val="410A78B3"/>
    <w:rsid w:val="410B59C4"/>
    <w:rsid w:val="410D126B"/>
    <w:rsid w:val="41322966"/>
    <w:rsid w:val="41382CD2"/>
    <w:rsid w:val="4138778D"/>
    <w:rsid w:val="413B0711"/>
    <w:rsid w:val="41456AA2"/>
    <w:rsid w:val="414954A9"/>
    <w:rsid w:val="41612B4F"/>
    <w:rsid w:val="41670862"/>
    <w:rsid w:val="416F5968"/>
    <w:rsid w:val="4170316A"/>
    <w:rsid w:val="417E204F"/>
    <w:rsid w:val="41864339"/>
    <w:rsid w:val="418E3CD4"/>
    <w:rsid w:val="419B1A30"/>
    <w:rsid w:val="41A73EBC"/>
    <w:rsid w:val="41AA67C7"/>
    <w:rsid w:val="41B4781F"/>
    <w:rsid w:val="41B94863"/>
    <w:rsid w:val="41CA43BA"/>
    <w:rsid w:val="41CE6B33"/>
    <w:rsid w:val="41D41C6F"/>
    <w:rsid w:val="41E50BAA"/>
    <w:rsid w:val="41E6662C"/>
    <w:rsid w:val="41ED183A"/>
    <w:rsid w:val="41FB0B50"/>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A74B4"/>
    <w:rsid w:val="4302007D"/>
    <w:rsid w:val="430E60F0"/>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A00E80"/>
    <w:rsid w:val="43A42298"/>
    <w:rsid w:val="43A606BF"/>
    <w:rsid w:val="43AE4585"/>
    <w:rsid w:val="43AF64F0"/>
    <w:rsid w:val="43BA782C"/>
    <w:rsid w:val="43C26E36"/>
    <w:rsid w:val="43C732BE"/>
    <w:rsid w:val="43D877F5"/>
    <w:rsid w:val="43E00799"/>
    <w:rsid w:val="43E3619A"/>
    <w:rsid w:val="43E443EC"/>
    <w:rsid w:val="43F5418D"/>
    <w:rsid w:val="43F56AA3"/>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31571"/>
    <w:rsid w:val="44544EBB"/>
    <w:rsid w:val="44625310"/>
    <w:rsid w:val="44647CC4"/>
    <w:rsid w:val="446E05D4"/>
    <w:rsid w:val="44705C7F"/>
    <w:rsid w:val="447943E7"/>
    <w:rsid w:val="44853C59"/>
    <w:rsid w:val="448B0D0B"/>
    <w:rsid w:val="4492750F"/>
    <w:rsid w:val="44956FF9"/>
    <w:rsid w:val="44996E9A"/>
    <w:rsid w:val="449A6109"/>
    <w:rsid w:val="44A40B8C"/>
    <w:rsid w:val="44A4522B"/>
    <w:rsid w:val="44A678F3"/>
    <w:rsid w:val="44A973E3"/>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F261D2"/>
    <w:rsid w:val="45FF1C64"/>
    <w:rsid w:val="46084AF2"/>
    <w:rsid w:val="461C3792"/>
    <w:rsid w:val="46222FA9"/>
    <w:rsid w:val="462E7BA0"/>
    <w:rsid w:val="46315CB6"/>
    <w:rsid w:val="463333B8"/>
    <w:rsid w:val="463D4287"/>
    <w:rsid w:val="46492C2C"/>
    <w:rsid w:val="464A4AAB"/>
    <w:rsid w:val="464B42E2"/>
    <w:rsid w:val="4650656B"/>
    <w:rsid w:val="46521A6E"/>
    <w:rsid w:val="46523C6D"/>
    <w:rsid w:val="465A1079"/>
    <w:rsid w:val="465B56CC"/>
    <w:rsid w:val="4666290D"/>
    <w:rsid w:val="466A7115"/>
    <w:rsid w:val="466C2618"/>
    <w:rsid w:val="466C4816"/>
    <w:rsid w:val="46772BA7"/>
    <w:rsid w:val="467960AA"/>
    <w:rsid w:val="467C684E"/>
    <w:rsid w:val="467F0720"/>
    <w:rsid w:val="467F3837"/>
    <w:rsid w:val="46853538"/>
    <w:rsid w:val="468846E9"/>
    <w:rsid w:val="46916381"/>
    <w:rsid w:val="46980B5E"/>
    <w:rsid w:val="46A143CE"/>
    <w:rsid w:val="46A24CF0"/>
    <w:rsid w:val="46AA26AF"/>
    <w:rsid w:val="46AF3052"/>
    <w:rsid w:val="46B11A88"/>
    <w:rsid w:val="46B226AF"/>
    <w:rsid w:val="46C671A0"/>
    <w:rsid w:val="46CE1038"/>
    <w:rsid w:val="46D17DBE"/>
    <w:rsid w:val="46D40D43"/>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47AFC"/>
    <w:rsid w:val="47990424"/>
    <w:rsid w:val="479A1A05"/>
    <w:rsid w:val="479F390E"/>
    <w:rsid w:val="47A4404E"/>
    <w:rsid w:val="47AB19BB"/>
    <w:rsid w:val="47B13703"/>
    <w:rsid w:val="47BB2A5D"/>
    <w:rsid w:val="47BB79BB"/>
    <w:rsid w:val="47C016D8"/>
    <w:rsid w:val="47C06F1E"/>
    <w:rsid w:val="47CF33D4"/>
    <w:rsid w:val="47CF7161"/>
    <w:rsid w:val="47DF0FED"/>
    <w:rsid w:val="47DF46F8"/>
    <w:rsid w:val="47E32C53"/>
    <w:rsid w:val="47E330FE"/>
    <w:rsid w:val="47E524E0"/>
    <w:rsid w:val="47EC5F8C"/>
    <w:rsid w:val="47F33399"/>
    <w:rsid w:val="47F72214"/>
    <w:rsid w:val="48001EFA"/>
    <w:rsid w:val="480212E4"/>
    <w:rsid w:val="48031435"/>
    <w:rsid w:val="480C64C1"/>
    <w:rsid w:val="480F487A"/>
    <w:rsid w:val="48113E7C"/>
    <w:rsid w:val="482C47F7"/>
    <w:rsid w:val="482E20D9"/>
    <w:rsid w:val="482F5E51"/>
    <w:rsid w:val="48357685"/>
    <w:rsid w:val="4838060A"/>
    <w:rsid w:val="483A3B0D"/>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B27A19"/>
    <w:rsid w:val="4AB54221"/>
    <w:rsid w:val="4AB663B6"/>
    <w:rsid w:val="4AB8212E"/>
    <w:rsid w:val="4AB94E26"/>
    <w:rsid w:val="4AC44601"/>
    <w:rsid w:val="4ACF6FC9"/>
    <w:rsid w:val="4AD27F4E"/>
    <w:rsid w:val="4AD64D94"/>
    <w:rsid w:val="4ADD62DF"/>
    <w:rsid w:val="4AF30D23"/>
    <w:rsid w:val="4B013AD5"/>
    <w:rsid w:val="4B064F25"/>
    <w:rsid w:val="4B0E61F2"/>
    <w:rsid w:val="4B151AA7"/>
    <w:rsid w:val="4B162FC1"/>
    <w:rsid w:val="4B1906C2"/>
    <w:rsid w:val="4B2444D5"/>
    <w:rsid w:val="4B27210C"/>
    <w:rsid w:val="4B282EDB"/>
    <w:rsid w:val="4B2A1C61"/>
    <w:rsid w:val="4B3002E7"/>
    <w:rsid w:val="4B367C72"/>
    <w:rsid w:val="4B383175"/>
    <w:rsid w:val="4B3E2E80"/>
    <w:rsid w:val="4B4214E3"/>
    <w:rsid w:val="4B46248B"/>
    <w:rsid w:val="4B4F2D9B"/>
    <w:rsid w:val="4B541924"/>
    <w:rsid w:val="4B645E12"/>
    <w:rsid w:val="4B6E0A3F"/>
    <w:rsid w:val="4B7A5635"/>
    <w:rsid w:val="4B823769"/>
    <w:rsid w:val="4B891C7B"/>
    <w:rsid w:val="4B8D5369"/>
    <w:rsid w:val="4B8F1535"/>
    <w:rsid w:val="4B924B09"/>
    <w:rsid w:val="4BAA5A33"/>
    <w:rsid w:val="4BC27856"/>
    <w:rsid w:val="4BC62629"/>
    <w:rsid w:val="4BCC39E9"/>
    <w:rsid w:val="4BCD146B"/>
    <w:rsid w:val="4BCE0CE1"/>
    <w:rsid w:val="4BE674CD"/>
    <w:rsid w:val="4BF6482D"/>
    <w:rsid w:val="4BF87D30"/>
    <w:rsid w:val="4BFA6AB7"/>
    <w:rsid w:val="4BFC7680"/>
    <w:rsid w:val="4C193AAC"/>
    <w:rsid w:val="4C2832E3"/>
    <w:rsid w:val="4C2E4987"/>
    <w:rsid w:val="4C3E2A23"/>
    <w:rsid w:val="4C405215"/>
    <w:rsid w:val="4C4243A5"/>
    <w:rsid w:val="4C46376A"/>
    <w:rsid w:val="4C4658B1"/>
    <w:rsid w:val="4C537145"/>
    <w:rsid w:val="4C544B90"/>
    <w:rsid w:val="4C544BC7"/>
    <w:rsid w:val="4C5823CC"/>
    <w:rsid w:val="4C595109"/>
    <w:rsid w:val="4C5F09D9"/>
    <w:rsid w:val="4C617A6E"/>
    <w:rsid w:val="4C6B006F"/>
    <w:rsid w:val="4C742085"/>
    <w:rsid w:val="4C766400"/>
    <w:rsid w:val="4C800F0E"/>
    <w:rsid w:val="4C8A3891"/>
    <w:rsid w:val="4C8C27A2"/>
    <w:rsid w:val="4C8E75EA"/>
    <w:rsid w:val="4C926ED1"/>
    <w:rsid w:val="4C9F12A5"/>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83754"/>
    <w:rsid w:val="4D624D8F"/>
    <w:rsid w:val="4D6F6618"/>
    <w:rsid w:val="4D815253"/>
    <w:rsid w:val="4D9A17E3"/>
    <w:rsid w:val="4D9B295F"/>
    <w:rsid w:val="4D9D5E63"/>
    <w:rsid w:val="4DA0266A"/>
    <w:rsid w:val="4DA06DE7"/>
    <w:rsid w:val="4DA64574"/>
    <w:rsid w:val="4DAC647D"/>
    <w:rsid w:val="4DAD3AA0"/>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F17EF4"/>
    <w:rsid w:val="4FF705C0"/>
    <w:rsid w:val="4FF96169"/>
    <w:rsid w:val="50035120"/>
    <w:rsid w:val="50051019"/>
    <w:rsid w:val="5005686C"/>
    <w:rsid w:val="50170AF5"/>
    <w:rsid w:val="50183D19"/>
    <w:rsid w:val="50205B81"/>
    <w:rsid w:val="50206871"/>
    <w:rsid w:val="50243DC2"/>
    <w:rsid w:val="50306A1A"/>
    <w:rsid w:val="50355FCF"/>
    <w:rsid w:val="503F29AA"/>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451EF"/>
    <w:rsid w:val="51467C0D"/>
    <w:rsid w:val="514711E7"/>
    <w:rsid w:val="5147420C"/>
    <w:rsid w:val="51513CF5"/>
    <w:rsid w:val="51563A00"/>
    <w:rsid w:val="515A2406"/>
    <w:rsid w:val="515E0E0C"/>
    <w:rsid w:val="515E50B1"/>
    <w:rsid w:val="5160430F"/>
    <w:rsid w:val="516D233C"/>
    <w:rsid w:val="518335CA"/>
    <w:rsid w:val="51847337"/>
    <w:rsid w:val="51864D34"/>
    <w:rsid w:val="51881C50"/>
    <w:rsid w:val="518B6458"/>
    <w:rsid w:val="51925DE3"/>
    <w:rsid w:val="519266FC"/>
    <w:rsid w:val="519A53EE"/>
    <w:rsid w:val="519D6372"/>
    <w:rsid w:val="51A00E60"/>
    <w:rsid w:val="51A1369B"/>
    <w:rsid w:val="51AA1DF7"/>
    <w:rsid w:val="51AC310A"/>
    <w:rsid w:val="51AD660D"/>
    <w:rsid w:val="51B5729C"/>
    <w:rsid w:val="51BA0ED4"/>
    <w:rsid w:val="51C13FBE"/>
    <w:rsid w:val="51C26390"/>
    <w:rsid w:val="51C74FB8"/>
    <w:rsid w:val="51DA5B70"/>
    <w:rsid w:val="51DE0900"/>
    <w:rsid w:val="51E05E6D"/>
    <w:rsid w:val="51F83735"/>
    <w:rsid w:val="51F93209"/>
    <w:rsid w:val="51F96A8C"/>
    <w:rsid w:val="52020133"/>
    <w:rsid w:val="5206251F"/>
    <w:rsid w:val="520934A3"/>
    <w:rsid w:val="521045FE"/>
    <w:rsid w:val="52141834"/>
    <w:rsid w:val="522917DA"/>
    <w:rsid w:val="52291B63"/>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F1F58"/>
    <w:rsid w:val="52B753C1"/>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A7F3D"/>
    <w:rsid w:val="546126FE"/>
    <w:rsid w:val="54717BEB"/>
    <w:rsid w:val="54741D03"/>
    <w:rsid w:val="54761099"/>
    <w:rsid w:val="54843BB7"/>
    <w:rsid w:val="549450AA"/>
    <w:rsid w:val="54996B2C"/>
    <w:rsid w:val="549C486F"/>
    <w:rsid w:val="549E472D"/>
    <w:rsid w:val="54B42188"/>
    <w:rsid w:val="54BB2F47"/>
    <w:rsid w:val="54C77B24"/>
    <w:rsid w:val="54D33706"/>
    <w:rsid w:val="54D648BB"/>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E1376"/>
    <w:rsid w:val="55301AD2"/>
    <w:rsid w:val="553271D3"/>
    <w:rsid w:val="553D5564"/>
    <w:rsid w:val="5552550A"/>
    <w:rsid w:val="55545149"/>
    <w:rsid w:val="556357A4"/>
    <w:rsid w:val="556D17D2"/>
    <w:rsid w:val="55711857"/>
    <w:rsid w:val="557944A6"/>
    <w:rsid w:val="557A4E0D"/>
    <w:rsid w:val="5584375A"/>
    <w:rsid w:val="55886BA1"/>
    <w:rsid w:val="5593102F"/>
    <w:rsid w:val="559B1181"/>
    <w:rsid w:val="559D6882"/>
    <w:rsid w:val="55A80497"/>
    <w:rsid w:val="55AC109B"/>
    <w:rsid w:val="55B66725"/>
    <w:rsid w:val="55B72CB0"/>
    <w:rsid w:val="55B732C0"/>
    <w:rsid w:val="55B961B3"/>
    <w:rsid w:val="55C45E2B"/>
    <w:rsid w:val="55DD2EEF"/>
    <w:rsid w:val="55F31810"/>
    <w:rsid w:val="55F66018"/>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9B249B"/>
    <w:rsid w:val="56AA5EAE"/>
    <w:rsid w:val="56B00CC9"/>
    <w:rsid w:val="56B64DD1"/>
    <w:rsid w:val="56BA37D7"/>
    <w:rsid w:val="56BC4ADC"/>
    <w:rsid w:val="56BE5A60"/>
    <w:rsid w:val="56BE7FDF"/>
    <w:rsid w:val="56C31EE8"/>
    <w:rsid w:val="56C63E25"/>
    <w:rsid w:val="56D95906"/>
    <w:rsid w:val="56E10C5F"/>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6508E6"/>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90A96"/>
    <w:rsid w:val="58090EFA"/>
    <w:rsid w:val="580A5802"/>
    <w:rsid w:val="58171515"/>
    <w:rsid w:val="5818420C"/>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2612B"/>
    <w:rsid w:val="58C3686E"/>
    <w:rsid w:val="58C82D2D"/>
    <w:rsid w:val="58CA6DBA"/>
    <w:rsid w:val="58D760D0"/>
    <w:rsid w:val="58D83B51"/>
    <w:rsid w:val="58D853F1"/>
    <w:rsid w:val="58E67648"/>
    <w:rsid w:val="58EC27F2"/>
    <w:rsid w:val="58F5454D"/>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864BB0"/>
    <w:rsid w:val="59A22798"/>
    <w:rsid w:val="59A41FA0"/>
    <w:rsid w:val="59A44A9E"/>
    <w:rsid w:val="59A57A22"/>
    <w:rsid w:val="59AA0627"/>
    <w:rsid w:val="59B212B6"/>
    <w:rsid w:val="59B469B8"/>
    <w:rsid w:val="59BB12F3"/>
    <w:rsid w:val="59BB6342"/>
    <w:rsid w:val="59BE2B4A"/>
    <w:rsid w:val="59BF1674"/>
    <w:rsid w:val="59C36FD2"/>
    <w:rsid w:val="59DD7B7C"/>
    <w:rsid w:val="59E51E95"/>
    <w:rsid w:val="59FE5B32"/>
    <w:rsid w:val="5A016AB7"/>
    <w:rsid w:val="5A0C1B4F"/>
    <w:rsid w:val="5A1225D4"/>
    <w:rsid w:val="5A1976E0"/>
    <w:rsid w:val="5A226FEB"/>
    <w:rsid w:val="5A2734CC"/>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744F7"/>
    <w:rsid w:val="5A7F5187"/>
    <w:rsid w:val="5A84380D"/>
    <w:rsid w:val="5A885A96"/>
    <w:rsid w:val="5A98607D"/>
    <w:rsid w:val="5A9866CB"/>
    <w:rsid w:val="5A9B1124"/>
    <w:rsid w:val="5AA0313D"/>
    <w:rsid w:val="5AA72A4E"/>
    <w:rsid w:val="5AB752E1"/>
    <w:rsid w:val="5AB96265"/>
    <w:rsid w:val="5ABD2A6D"/>
    <w:rsid w:val="5ABE04EF"/>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1209A"/>
    <w:rsid w:val="5C1B076F"/>
    <w:rsid w:val="5C1B251D"/>
    <w:rsid w:val="5C1E087C"/>
    <w:rsid w:val="5C1E5005"/>
    <w:rsid w:val="5C292A5C"/>
    <w:rsid w:val="5C396A71"/>
    <w:rsid w:val="5C3C41E3"/>
    <w:rsid w:val="5C466CF1"/>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D22158"/>
    <w:rsid w:val="5CD37BDA"/>
    <w:rsid w:val="5CD526CC"/>
    <w:rsid w:val="5CD84061"/>
    <w:rsid w:val="5CDD26E7"/>
    <w:rsid w:val="5CEB6E05"/>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5046EA"/>
    <w:rsid w:val="5F530EF2"/>
    <w:rsid w:val="5F533FB1"/>
    <w:rsid w:val="5F5C03BD"/>
    <w:rsid w:val="5F6441ED"/>
    <w:rsid w:val="5F665AD1"/>
    <w:rsid w:val="5F670FA7"/>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43627C"/>
    <w:rsid w:val="605E42CD"/>
    <w:rsid w:val="6061582C"/>
    <w:rsid w:val="6065645C"/>
    <w:rsid w:val="60672FB9"/>
    <w:rsid w:val="60692C39"/>
    <w:rsid w:val="60837066"/>
    <w:rsid w:val="60885401"/>
    <w:rsid w:val="60934D78"/>
    <w:rsid w:val="609B3C2C"/>
    <w:rsid w:val="60A31B19"/>
    <w:rsid w:val="60A972A5"/>
    <w:rsid w:val="60B97540"/>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4538A0"/>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A54FB"/>
    <w:rsid w:val="621B2F88"/>
    <w:rsid w:val="621C0D9D"/>
    <w:rsid w:val="62246792"/>
    <w:rsid w:val="622A192B"/>
    <w:rsid w:val="62371F2F"/>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C329BB"/>
    <w:rsid w:val="63CE0D4C"/>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B5969"/>
    <w:rsid w:val="644D291F"/>
    <w:rsid w:val="644E4B1D"/>
    <w:rsid w:val="644F0FB6"/>
    <w:rsid w:val="6450307A"/>
    <w:rsid w:val="64526DA7"/>
    <w:rsid w:val="64561F2A"/>
    <w:rsid w:val="64580CB0"/>
    <w:rsid w:val="645F2839"/>
    <w:rsid w:val="646969CC"/>
    <w:rsid w:val="64733A58"/>
    <w:rsid w:val="647A6C66"/>
    <w:rsid w:val="6489147F"/>
    <w:rsid w:val="64960795"/>
    <w:rsid w:val="649751C7"/>
    <w:rsid w:val="64BB76D0"/>
    <w:rsid w:val="64BF0C84"/>
    <w:rsid w:val="64C01EB3"/>
    <w:rsid w:val="64C54CC9"/>
    <w:rsid w:val="64C94083"/>
    <w:rsid w:val="64CA1EE8"/>
    <w:rsid w:val="64D429FF"/>
    <w:rsid w:val="64D77000"/>
    <w:rsid w:val="64DC28FD"/>
    <w:rsid w:val="64DC3487"/>
    <w:rsid w:val="64E04304"/>
    <w:rsid w:val="64EE6C25"/>
    <w:rsid w:val="64F63B27"/>
    <w:rsid w:val="64FB04B9"/>
    <w:rsid w:val="64FE478A"/>
    <w:rsid w:val="64FF5B7F"/>
    <w:rsid w:val="65040DC9"/>
    <w:rsid w:val="651200DE"/>
    <w:rsid w:val="65146E6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87371"/>
    <w:rsid w:val="6609788A"/>
    <w:rsid w:val="661029C7"/>
    <w:rsid w:val="663520CB"/>
    <w:rsid w:val="6635713E"/>
    <w:rsid w:val="6637243F"/>
    <w:rsid w:val="6637584F"/>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BEE"/>
    <w:rsid w:val="66F81DD8"/>
    <w:rsid w:val="67072B18"/>
    <w:rsid w:val="67084D16"/>
    <w:rsid w:val="67145898"/>
    <w:rsid w:val="671526A9"/>
    <w:rsid w:val="67265DC6"/>
    <w:rsid w:val="672D0E56"/>
    <w:rsid w:val="672D4F56"/>
    <w:rsid w:val="67483581"/>
    <w:rsid w:val="674A6A84"/>
    <w:rsid w:val="67673E36"/>
    <w:rsid w:val="676818B7"/>
    <w:rsid w:val="67710EC2"/>
    <w:rsid w:val="6771789E"/>
    <w:rsid w:val="677243C5"/>
    <w:rsid w:val="67753429"/>
    <w:rsid w:val="67780C00"/>
    <w:rsid w:val="677D22DE"/>
    <w:rsid w:val="67837EE3"/>
    <w:rsid w:val="679A7B08"/>
    <w:rsid w:val="679B67C2"/>
    <w:rsid w:val="679C7788"/>
    <w:rsid w:val="67A55390"/>
    <w:rsid w:val="67A8101C"/>
    <w:rsid w:val="67AA4E8D"/>
    <w:rsid w:val="67AF0A0A"/>
    <w:rsid w:val="67B51A77"/>
    <w:rsid w:val="67C94DD4"/>
    <w:rsid w:val="67CC15DC"/>
    <w:rsid w:val="67D1526D"/>
    <w:rsid w:val="67D45F35"/>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47A98"/>
    <w:rsid w:val="68C55F71"/>
    <w:rsid w:val="68C8761D"/>
    <w:rsid w:val="68CB5363"/>
    <w:rsid w:val="68CE4682"/>
    <w:rsid w:val="68D7380F"/>
    <w:rsid w:val="68DD3BE4"/>
    <w:rsid w:val="68E61D28"/>
    <w:rsid w:val="68E93174"/>
    <w:rsid w:val="68F8558D"/>
    <w:rsid w:val="69010354"/>
    <w:rsid w:val="69025DD5"/>
    <w:rsid w:val="69090FE4"/>
    <w:rsid w:val="690C3919"/>
    <w:rsid w:val="690F6F65"/>
    <w:rsid w:val="69187F79"/>
    <w:rsid w:val="691B6CFF"/>
    <w:rsid w:val="691C697F"/>
    <w:rsid w:val="69216153"/>
    <w:rsid w:val="69227DD1"/>
    <w:rsid w:val="6928618E"/>
    <w:rsid w:val="692C1198"/>
    <w:rsid w:val="692E3C0C"/>
    <w:rsid w:val="69344026"/>
    <w:rsid w:val="69366CEE"/>
    <w:rsid w:val="69430DBD"/>
    <w:rsid w:val="694542C0"/>
    <w:rsid w:val="69461D42"/>
    <w:rsid w:val="694677C3"/>
    <w:rsid w:val="694A61CA"/>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6B0B13"/>
    <w:rsid w:val="6A786C3C"/>
    <w:rsid w:val="6A7A0D56"/>
    <w:rsid w:val="6A7E058E"/>
    <w:rsid w:val="6A8504D0"/>
    <w:rsid w:val="6A9B2674"/>
    <w:rsid w:val="6A9D13FA"/>
    <w:rsid w:val="6AA14535"/>
    <w:rsid w:val="6AAA0710"/>
    <w:rsid w:val="6AAE3893"/>
    <w:rsid w:val="6AB461D4"/>
    <w:rsid w:val="6AB72338"/>
    <w:rsid w:val="6AC45F55"/>
    <w:rsid w:val="6AC87CC0"/>
    <w:rsid w:val="6ADB565B"/>
    <w:rsid w:val="6ADD7165"/>
    <w:rsid w:val="6ADE3093"/>
    <w:rsid w:val="6ADE7686"/>
    <w:rsid w:val="6AE70738"/>
    <w:rsid w:val="6AE97740"/>
    <w:rsid w:val="6AF35162"/>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471CC"/>
    <w:rsid w:val="6C25217A"/>
    <w:rsid w:val="6C311810"/>
    <w:rsid w:val="6C442A2F"/>
    <w:rsid w:val="6C615A90"/>
    <w:rsid w:val="6C625B0E"/>
    <w:rsid w:val="6C653F47"/>
    <w:rsid w:val="6C666467"/>
    <w:rsid w:val="6C692BA0"/>
    <w:rsid w:val="6C710F75"/>
    <w:rsid w:val="6C803E37"/>
    <w:rsid w:val="6C904861"/>
    <w:rsid w:val="6C94405C"/>
    <w:rsid w:val="6C974A38"/>
    <w:rsid w:val="6C976C36"/>
    <w:rsid w:val="6CA32A49"/>
    <w:rsid w:val="6CAA71E5"/>
    <w:rsid w:val="6CAC58D7"/>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44A70"/>
    <w:rsid w:val="6D983849"/>
    <w:rsid w:val="6DAD4F9F"/>
    <w:rsid w:val="6DAE3992"/>
    <w:rsid w:val="6DB6160C"/>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53270"/>
    <w:rsid w:val="6E1A1A5F"/>
    <w:rsid w:val="6E1F62E7"/>
    <w:rsid w:val="6E31687E"/>
    <w:rsid w:val="6E406FF2"/>
    <w:rsid w:val="6E460EFB"/>
    <w:rsid w:val="6E480B7B"/>
    <w:rsid w:val="6E505F87"/>
    <w:rsid w:val="6E601AA5"/>
    <w:rsid w:val="6E6D5537"/>
    <w:rsid w:val="6E7A264F"/>
    <w:rsid w:val="6E7D35D3"/>
    <w:rsid w:val="6E810716"/>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E2EC2"/>
    <w:rsid w:val="6F165D50"/>
    <w:rsid w:val="6F1859D0"/>
    <w:rsid w:val="6F1D1E58"/>
    <w:rsid w:val="6F1F535B"/>
    <w:rsid w:val="6F202742"/>
    <w:rsid w:val="6F2140E1"/>
    <w:rsid w:val="6F2B0871"/>
    <w:rsid w:val="6F2C5FF8"/>
    <w:rsid w:val="6F2F391C"/>
    <w:rsid w:val="6F31233E"/>
    <w:rsid w:val="6F3B4C8B"/>
    <w:rsid w:val="6F3C5AED"/>
    <w:rsid w:val="6F54601A"/>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A7810"/>
    <w:rsid w:val="6FAF14A2"/>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C289B"/>
    <w:rsid w:val="705E5CE7"/>
    <w:rsid w:val="706A53C9"/>
    <w:rsid w:val="70757E8B"/>
    <w:rsid w:val="70776C11"/>
    <w:rsid w:val="7089502D"/>
    <w:rsid w:val="708F1FE0"/>
    <w:rsid w:val="70903082"/>
    <w:rsid w:val="70980188"/>
    <w:rsid w:val="709C35CE"/>
    <w:rsid w:val="70A24B63"/>
    <w:rsid w:val="70AD70EB"/>
    <w:rsid w:val="70AE62DA"/>
    <w:rsid w:val="70C16D10"/>
    <w:rsid w:val="70C71E93"/>
    <w:rsid w:val="70C94FA3"/>
    <w:rsid w:val="70CA0C1A"/>
    <w:rsid w:val="70CF2B23"/>
    <w:rsid w:val="70DA254F"/>
    <w:rsid w:val="70DA5631"/>
    <w:rsid w:val="70E33D42"/>
    <w:rsid w:val="70E70925"/>
    <w:rsid w:val="70EB6BD0"/>
    <w:rsid w:val="70EE12CC"/>
    <w:rsid w:val="70F01D72"/>
    <w:rsid w:val="70F10A19"/>
    <w:rsid w:val="70F465DF"/>
    <w:rsid w:val="70F6219F"/>
    <w:rsid w:val="70F729E3"/>
    <w:rsid w:val="70F83CE8"/>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C92D3B"/>
    <w:rsid w:val="71D62051"/>
    <w:rsid w:val="71E91071"/>
    <w:rsid w:val="71FD7D12"/>
    <w:rsid w:val="720438FD"/>
    <w:rsid w:val="72111FA0"/>
    <w:rsid w:val="722056F1"/>
    <w:rsid w:val="7225359C"/>
    <w:rsid w:val="722E24EF"/>
    <w:rsid w:val="72380DF1"/>
    <w:rsid w:val="723F4D5F"/>
    <w:rsid w:val="72411700"/>
    <w:rsid w:val="7246140B"/>
    <w:rsid w:val="72490608"/>
    <w:rsid w:val="724A458E"/>
    <w:rsid w:val="725A3947"/>
    <w:rsid w:val="725C35AF"/>
    <w:rsid w:val="725E2D0C"/>
    <w:rsid w:val="72620508"/>
    <w:rsid w:val="7266063B"/>
    <w:rsid w:val="72683B3E"/>
    <w:rsid w:val="726B70DE"/>
    <w:rsid w:val="726C7FC6"/>
    <w:rsid w:val="726D5A47"/>
    <w:rsid w:val="728743F3"/>
    <w:rsid w:val="728A50C8"/>
    <w:rsid w:val="728E17FF"/>
    <w:rsid w:val="72AA58AC"/>
    <w:rsid w:val="72AB3D4C"/>
    <w:rsid w:val="72B33FBD"/>
    <w:rsid w:val="72BA5B47"/>
    <w:rsid w:val="72BB3CBA"/>
    <w:rsid w:val="72C5775B"/>
    <w:rsid w:val="72CF006A"/>
    <w:rsid w:val="72CF05C3"/>
    <w:rsid w:val="72D444F2"/>
    <w:rsid w:val="72EC0317"/>
    <w:rsid w:val="72F65D2C"/>
    <w:rsid w:val="73015ACB"/>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51733F"/>
    <w:rsid w:val="735572CE"/>
    <w:rsid w:val="73584237"/>
    <w:rsid w:val="735B56D0"/>
    <w:rsid w:val="73622E5C"/>
    <w:rsid w:val="736308DE"/>
    <w:rsid w:val="7364105E"/>
    <w:rsid w:val="736A43DA"/>
    <w:rsid w:val="736F68EF"/>
    <w:rsid w:val="737230F7"/>
    <w:rsid w:val="73724D47"/>
    <w:rsid w:val="73727F0B"/>
    <w:rsid w:val="73781BAB"/>
    <w:rsid w:val="737A2701"/>
    <w:rsid w:val="73877819"/>
    <w:rsid w:val="73897499"/>
    <w:rsid w:val="738C041D"/>
    <w:rsid w:val="7394143C"/>
    <w:rsid w:val="739432AB"/>
    <w:rsid w:val="73970283"/>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46816"/>
    <w:rsid w:val="747B5B27"/>
    <w:rsid w:val="747C35A9"/>
    <w:rsid w:val="74804596"/>
    <w:rsid w:val="74884070"/>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91C79"/>
    <w:rsid w:val="75007F91"/>
    <w:rsid w:val="7506312B"/>
    <w:rsid w:val="75063912"/>
    <w:rsid w:val="751402A4"/>
    <w:rsid w:val="75142AA3"/>
    <w:rsid w:val="75167F24"/>
    <w:rsid w:val="75173427"/>
    <w:rsid w:val="751C78AF"/>
    <w:rsid w:val="75286F45"/>
    <w:rsid w:val="75295E16"/>
    <w:rsid w:val="752E4C17"/>
    <w:rsid w:val="7538395C"/>
    <w:rsid w:val="753871DF"/>
    <w:rsid w:val="75427AEF"/>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56A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E5798"/>
    <w:rsid w:val="76AF2244"/>
    <w:rsid w:val="76B579D0"/>
    <w:rsid w:val="76C021E7"/>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42B72"/>
    <w:rsid w:val="776B3F01"/>
    <w:rsid w:val="77727D83"/>
    <w:rsid w:val="777A2396"/>
    <w:rsid w:val="777D3C34"/>
    <w:rsid w:val="77854826"/>
    <w:rsid w:val="778A542A"/>
    <w:rsid w:val="778E18B2"/>
    <w:rsid w:val="779D7E32"/>
    <w:rsid w:val="779F004E"/>
    <w:rsid w:val="77A108D3"/>
    <w:rsid w:val="77A45FD4"/>
    <w:rsid w:val="77AE203F"/>
    <w:rsid w:val="77B11B5A"/>
    <w:rsid w:val="77B41AF2"/>
    <w:rsid w:val="77B94E10"/>
    <w:rsid w:val="77C13386"/>
    <w:rsid w:val="77C7032E"/>
    <w:rsid w:val="77D13620"/>
    <w:rsid w:val="77D323A7"/>
    <w:rsid w:val="77DB67A7"/>
    <w:rsid w:val="77DB77B3"/>
    <w:rsid w:val="77DD2CB6"/>
    <w:rsid w:val="77E522C1"/>
    <w:rsid w:val="77EA6748"/>
    <w:rsid w:val="77F75A5E"/>
    <w:rsid w:val="77FE53E9"/>
    <w:rsid w:val="7804209D"/>
    <w:rsid w:val="78197298"/>
    <w:rsid w:val="78347095"/>
    <w:rsid w:val="783F3C54"/>
    <w:rsid w:val="78455B5D"/>
    <w:rsid w:val="784635DF"/>
    <w:rsid w:val="784C2F6A"/>
    <w:rsid w:val="784D09EB"/>
    <w:rsid w:val="78524E73"/>
    <w:rsid w:val="78597C58"/>
    <w:rsid w:val="786B013C"/>
    <w:rsid w:val="78777631"/>
    <w:rsid w:val="787943FB"/>
    <w:rsid w:val="787A0D3F"/>
    <w:rsid w:val="787D3AF1"/>
    <w:rsid w:val="78892DCF"/>
    <w:rsid w:val="788A066E"/>
    <w:rsid w:val="78905891"/>
    <w:rsid w:val="78977B66"/>
    <w:rsid w:val="789E5ABF"/>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C5E5B"/>
    <w:rsid w:val="79300FDE"/>
    <w:rsid w:val="793C2A31"/>
    <w:rsid w:val="793D3B77"/>
    <w:rsid w:val="79427FFF"/>
    <w:rsid w:val="794C1B10"/>
    <w:rsid w:val="79502D1E"/>
    <w:rsid w:val="796A3742"/>
    <w:rsid w:val="79711576"/>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EE4F73"/>
    <w:rsid w:val="79F42021"/>
    <w:rsid w:val="79F503F9"/>
    <w:rsid w:val="79F842AA"/>
    <w:rsid w:val="79FD4EAF"/>
    <w:rsid w:val="7A024BBA"/>
    <w:rsid w:val="7A1A1C0E"/>
    <w:rsid w:val="7A1D6DDB"/>
    <w:rsid w:val="7A2463F3"/>
    <w:rsid w:val="7A266580"/>
    <w:rsid w:val="7A2E4784"/>
    <w:rsid w:val="7A311E86"/>
    <w:rsid w:val="7A367C5D"/>
    <w:rsid w:val="7A377CD5"/>
    <w:rsid w:val="7A3A2795"/>
    <w:rsid w:val="7A423425"/>
    <w:rsid w:val="7A49752C"/>
    <w:rsid w:val="7A514939"/>
    <w:rsid w:val="7A581D45"/>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722C"/>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A0289E"/>
    <w:rsid w:val="7CAB4469"/>
    <w:rsid w:val="7CAF4890"/>
    <w:rsid w:val="7CB0319E"/>
    <w:rsid w:val="7CB157B5"/>
    <w:rsid w:val="7CBA7331"/>
    <w:rsid w:val="7CC0731E"/>
    <w:rsid w:val="7CC72903"/>
    <w:rsid w:val="7CCC14D9"/>
    <w:rsid w:val="7CD16230"/>
    <w:rsid w:val="7CD249D8"/>
    <w:rsid w:val="7CD460A4"/>
    <w:rsid w:val="7CDE5175"/>
    <w:rsid w:val="7CEA207E"/>
    <w:rsid w:val="7CF14EA8"/>
    <w:rsid w:val="7CF84C17"/>
    <w:rsid w:val="7CF96E16"/>
    <w:rsid w:val="7CFE2846"/>
    <w:rsid w:val="7CFF45A2"/>
    <w:rsid w:val="7D011CA4"/>
    <w:rsid w:val="7D140CC4"/>
    <w:rsid w:val="7D1B3844"/>
    <w:rsid w:val="7D2B74AC"/>
    <w:rsid w:val="7D5117D8"/>
    <w:rsid w:val="7D5207A9"/>
    <w:rsid w:val="7D55172E"/>
    <w:rsid w:val="7D5A5D84"/>
    <w:rsid w:val="7D640786"/>
    <w:rsid w:val="7D6815C0"/>
    <w:rsid w:val="7D6B16D3"/>
    <w:rsid w:val="7D74675F"/>
    <w:rsid w:val="7D772F67"/>
    <w:rsid w:val="7D883202"/>
    <w:rsid w:val="7D9046C1"/>
    <w:rsid w:val="7D9A699F"/>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61C43"/>
    <w:rsid w:val="7F376DBE"/>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C32B2C"/>
    <w:rsid w:val="7FC43332"/>
    <w:rsid w:val="7FC65CAF"/>
    <w:rsid w:val="7FC66CD0"/>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1584</Words>
  <Characters>10053</Characters>
  <Lines>108</Lines>
  <Paragraphs>30</Paragraphs>
  <TotalTime>2</TotalTime>
  <ScaleCrop>false</ScaleCrop>
  <LinksUpToDate>false</LinksUpToDate>
  <CharactersWithSpaces>11620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2026-04-04T10:08:37Z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eyJoZGlkIjoiNGUxODQ0Yzg1MTAxZTljYTNlMGFiNTQ2OGMyNmM2YTIiLCJ1c2VySWQiOiI1Njc1NjA3MDIzMDQifQ==</vt:lpwstr>
  </property>
</Properties>
</file>