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47A11D">
      <w:pPr>
        <w:jc w:val="center"/>
        <w:rPr>
          <w:rFonts w:ascii="Times New Roman" w:hAnsi="Times New Roman" w:cs="Times New Roman"/>
          <w:sz w:val="48"/>
          <w:szCs w:val="48"/>
        </w:rPr>
      </w:pPr>
      <w:r>
        <w:rPr>
          <w:rFonts w:ascii="Times New Roman" w:hAnsi="Times New Roman" w:cs="Times New Roman"/>
          <w:sz w:val="48"/>
          <w:szCs w:val="48"/>
        </w:rPr>
        <w:t>Q-Learning Based Enhancement of DEEC for Prolonged Lifetime in Smart Mining Wireless Sensor Networks</w:t>
      </w:r>
    </w:p>
    <w:p w14:paraId="79165E1B">
      <w:pPr>
        <w:jc w:val="center"/>
        <w:rPr>
          <w:sz w:val="36"/>
          <w:szCs w:val="36"/>
        </w:rPr>
      </w:pPr>
    </w:p>
    <w:p w14:paraId="3CBD83C7">
      <w:pPr>
        <w:jc w:val="center"/>
        <w:rPr>
          <w:sz w:val="36"/>
          <w:szCs w:val="36"/>
        </w:rPr>
      </w:pPr>
    </w:p>
    <w:p w14:paraId="25F7B372">
      <w:p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A Project Report</w:t>
      </w:r>
    </w:p>
    <w:p w14:paraId="2AABE206">
      <w:pPr>
        <w:spacing w:line="360" w:lineRule="auto"/>
        <w:jc w:val="center"/>
        <w:rPr>
          <w:rFonts w:hint="default" w:ascii="Times New Roman" w:hAnsi="Times New Roman" w:cs="Times New Roman"/>
          <w:sz w:val="24"/>
          <w:szCs w:val="24"/>
        </w:rPr>
      </w:pPr>
    </w:p>
    <w:p w14:paraId="1F0AD035">
      <w:p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Submitted in Partial Fulfillment of the Requirement for</w:t>
      </w:r>
    </w:p>
    <w:p w14:paraId="7CE2346D">
      <w:pPr>
        <w:spacing w:line="360" w:lineRule="auto"/>
        <w:jc w:val="center"/>
        <w:rPr>
          <w:rFonts w:hint="default" w:ascii="Times New Roman" w:hAnsi="Times New Roman" w:cs="Times New Roman"/>
          <w:b/>
          <w:bCs/>
          <w:sz w:val="24"/>
          <w:szCs w:val="24"/>
        </w:rPr>
      </w:pPr>
      <w:r>
        <w:rPr>
          <w:rFonts w:hint="default" w:ascii="Times New Roman" w:hAnsi="Times New Roman" w:cs="Times New Roman"/>
          <w:b/>
          <w:bCs/>
          <w:sz w:val="24"/>
          <w:szCs w:val="24"/>
        </w:rPr>
        <w:t>Master of Technology</w:t>
      </w:r>
    </w:p>
    <w:p w14:paraId="0D023C20">
      <w:p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In</w:t>
      </w:r>
    </w:p>
    <w:p w14:paraId="29C95B49">
      <w:pPr>
        <w:spacing w:line="360" w:lineRule="auto"/>
        <w:jc w:val="center"/>
        <w:rPr>
          <w:rFonts w:hint="default" w:ascii="Times New Roman" w:hAnsi="Times New Roman" w:cs="Times New Roman"/>
          <w:b/>
          <w:bCs/>
          <w:sz w:val="24"/>
          <w:szCs w:val="24"/>
        </w:rPr>
      </w:pPr>
      <w:r>
        <w:rPr>
          <w:rFonts w:hint="default" w:ascii="Times New Roman" w:hAnsi="Times New Roman" w:cs="Times New Roman"/>
          <w:b/>
          <w:bCs/>
          <w:sz w:val="24"/>
          <w:szCs w:val="24"/>
        </w:rPr>
        <w:t>Electronics and Communication</w:t>
      </w:r>
    </w:p>
    <w:p w14:paraId="2CBFDA2F">
      <w:pPr>
        <w:spacing w:line="360" w:lineRule="auto"/>
        <w:jc w:val="center"/>
        <w:rPr>
          <w:rFonts w:hint="default" w:ascii="Times New Roman" w:hAnsi="Times New Roman" w:cs="Times New Roman"/>
          <w:b/>
          <w:bCs/>
          <w:sz w:val="24"/>
          <w:szCs w:val="24"/>
        </w:rPr>
      </w:pPr>
      <w:r>
        <w:rPr>
          <w:rFonts w:hint="default" w:ascii="Times New Roman" w:hAnsi="Times New Roman" w:cs="Times New Roman"/>
          <w:b/>
          <w:bCs/>
          <w:sz w:val="24"/>
          <w:szCs w:val="24"/>
        </w:rPr>
        <w:t>(Next Generation Wireless Technology)</w:t>
      </w:r>
    </w:p>
    <w:p w14:paraId="57220EAC">
      <w:pPr>
        <w:spacing w:line="360" w:lineRule="auto"/>
        <w:jc w:val="center"/>
        <w:rPr>
          <w:rFonts w:hint="default" w:ascii="Times New Roman" w:hAnsi="Times New Roman" w:cs="Times New Roman"/>
          <w:b/>
          <w:bCs/>
          <w:sz w:val="24"/>
          <w:szCs w:val="24"/>
        </w:rPr>
      </w:pPr>
    </w:p>
    <w:p w14:paraId="5099AEE8">
      <w:pPr>
        <w:spacing w:line="360" w:lineRule="auto"/>
        <w:jc w:val="center"/>
        <w:rPr>
          <w:rFonts w:hint="default" w:ascii="Times New Roman" w:hAnsi="Times New Roman" w:cs="Times New Roman"/>
          <w:i/>
          <w:iCs/>
          <w:sz w:val="24"/>
          <w:szCs w:val="24"/>
        </w:rPr>
      </w:pPr>
      <w:r>
        <w:rPr>
          <w:rFonts w:hint="default" w:ascii="Times New Roman" w:hAnsi="Times New Roman" w:cs="Times New Roman"/>
          <w:i/>
          <w:iCs/>
          <w:sz w:val="24"/>
          <w:szCs w:val="24"/>
        </w:rPr>
        <w:t>Submitted by</w:t>
      </w:r>
    </w:p>
    <w:p w14:paraId="32D7CCA1">
      <w:pPr>
        <w:spacing w:line="360" w:lineRule="auto"/>
        <w:jc w:val="center"/>
        <w:rPr>
          <w:rFonts w:hint="default" w:ascii="Times New Roman" w:hAnsi="Times New Roman" w:cs="Times New Roman"/>
          <w:b/>
          <w:bCs/>
          <w:sz w:val="24"/>
          <w:szCs w:val="24"/>
        </w:rPr>
      </w:pPr>
      <w:r>
        <w:rPr>
          <w:rFonts w:hint="default" w:ascii="Times New Roman" w:hAnsi="Times New Roman" w:cs="Times New Roman"/>
          <w:b/>
          <w:bCs/>
          <w:sz w:val="24"/>
          <w:szCs w:val="24"/>
        </w:rPr>
        <w:t>S</w:t>
      </w:r>
      <w:r>
        <w:rPr>
          <w:rFonts w:hint="default" w:ascii="Times New Roman" w:hAnsi="Times New Roman" w:cs="Times New Roman"/>
          <w:b/>
          <w:bCs/>
          <w:sz w:val="24"/>
          <w:szCs w:val="24"/>
          <w:lang w:val="en-US"/>
        </w:rPr>
        <w:t>h</w:t>
      </w:r>
      <w:r>
        <w:rPr>
          <w:rFonts w:hint="default" w:ascii="Times New Roman" w:hAnsi="Times New Roman" w:cs="Times New Roman"/>
          <w:b/>
          <w:bCs/>
          <w:sz w:val="24"/>
          <w:szCs w:val="24"/>
        </w:rPr>
        <w:t>ubham Kumar (2448015)</w:t>
      </w:r>
    </w:p>
    <w:p w14:paraId="6AAB90DC">
      <w:pPr>
        <w:spacing w:line="360" w:lineRule="auto"/>
        <w:rPr>
          <w:rFonts w:hint="default" w:ascii="Times New Roman" w:hAnsi="Times New Roman" w:cs="Times New Roman"/>
          <w:b/>
          <w:bCs/>
          <w:sz w:val="24"/>
          <w:szCs w:val="24"/>
        </w:rPr>
      </w:pPr>
    </w:p>
    <w:p w14:paraId="71DA43ED">
      <w:pPr>
        <w:spacing w:line="360" w:lineRule="auto"/>
        <w:jc w:val="center"/>
        <w:rPr>
          <w:rFonts w:hint="default" w:ascii="Times New Roman" w:hAnsi="Times New Roman" w:cs="Times New Roman"/>
          <w:i/>
          <w:iCs/>
          <w:sz w:val="24"/>
          <w:szCs w:val="24"/>
        </w:rPr>
      </w:pPr>
      <w:r>
        <w:rPr>
          <w:rFonts w:hint="default" w:ascii="Times New Roman" w:hAnsi="Times New Roman" w:cs="Times New Roman"/>
          <w:i/>
          <w:iCs/>
          <w:sz w:val="24"/>
          <w:szCs w:val="24"/>
        </w:rPr>
        <w:t>Under the supervision of</w:t>
      </w:r>
    </w:p>
    <w:p w14:paraId="5D6CD41B">
      <w:pPr>
        <w:spacing w:line="360" w:lineRule="auto"/>
        <w:jc w:val="center"/>
        <w:rPr>
          <w:rFonts w:hint="default" w:ascii="Times New Roman" w:hAnsi="Times New Roman" w:cs="Times New Roman"/>
          <w:b/>
          <w:bCs/>
          <w:sz w:val="24"/>
          <w:szCs w:val="24"/>
        </w:rPr>
      </w:pPr>
      <w:r>
        <w:rPr>
          <w:rFonts w:hint="default" w:ascii="Times New Roman" w:hAnsi="Times New Roman" w:cs="Times New Roman"/>
          <w:b/>
          <w:bCs/>
          <w:sz w:val="24"/>
          <w:szCs w:val="24"/>
        </w:rPr>
        <w:t>Professor</w:t>
      </w:r>
      <w:r>
        <w:rPr>
          <w:rFonts w:hint="default" w:ascii="Times New Roman" w:hAnsi="Times New Roman" w:cs="Times New Roman"/>
          <w:b/>
          <w:bCs/>
          <w:sz w:val="24"/>
          <w:szCs w:val="24"/>
        </w:rPr>
        <w:t xml:space="preserve"> </w:t>
      </w:r>
      <w:r>
        <w:rPr>
          <w:rFonts w:hint="default" w:ascii="Times New Roman" w:hAnsi="Times New Roman" w:cs="Times New Roman"/>
          <w:b/>
          <w:bCs/>
          <w:sz w:val="24"/>
          <w:szCs w:val="24"/>
        </w:rPr>
        <w:t>Bharat Gupta</w:t>
      </w:r>
    </w:p>
    <w:p w14:paraId="3311F723">
      <w:pPr>
        <w:spacing w:line="360" w:lineRule="auto"/>
        <w:jc w:val="center"/>
        <w:rPr>
          <w:rFonts w:hint="default" w:ascii="Times New Roman" w:hAnsi="Times New Roman" w:cs="Times New Roman"/>
          <w:sz w:val="24"/>
          <w:szCs w:val="24"/>
        </w:rPr>
      </w:pPr>
    </w:p>
    <w:p w14:paraId="5342BFB2">
      <w:pPr>
        <w:spacing w:line="360" w:lineRule="auto"/>
        <w:jc w:val="center"/>
        <w:rPr>
          <w:sz w:val="24"/>
          <w:szCs w:val="24"/>
        </w:rPr>
      </w:pPr>
      <w:r>
        <w:rPr>
          <w:sz w:val="24"/>
          <w:szCs w:val="24"/>
        </w:rPr>
        <w:drawing>
          <wp:anchor distT="0" distB="0" distL="0" distR="0" simplePos="0" relativeHeight="251665408" behindDoc="0" locked="0" layoutInCell="1" allowOverlap="1">
            <wp:simplePos x="0" y="0"/>
            <wp:positionH relativeFrom="column">
              <wp:posOffset>2308860</wp:posOffset>
            </wp:positionH>
            <wp:positionV relativeFrom="paragraph">
              <wp:posOffset>327025</wp:posOffset>
            </wp:positionV>
            <wp:extent cx="1714500" cy="1706880"/>
            <wp:effectExtent l="0" t="0" r="0" b="7620"/>
            <wp:wrapTopAndBottom/>
            <wp:docPr id="1771894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894011" name="Picture 1"/>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1714649" cy="1707028"/>
                    </a:xfrm>
                    <a:prstGeom prst="rect">
                      <a:avLst/>
                    </a:prstGeom>
                  </pic:spPr>
                </pic:pic>
              </a:graphicData>
            </a:graphic>
          </wp:anchor>
        </w:drawing>
      </w:r>
    </w:p>
    <w:p w14:paraId="24A357C9">
      <w:pPr>
        <w:spacing w:line="360" w:lineRule="auto"/>
        <w:jc w:val="center"/>
        <w:rPr>
          <w:sz w:val="24"/>
          <w:szCs w:val="24"/>
        </w:rPr>
      </w:pPr>
    </w:p>
    <w:p w14:paraId="42C10287">
      <w:pPr>
        <w:spacing w:line="360" w:lineRule="auto"/>
        <w:jc w:val="center"/>
        <w:rPr>
          <w:sz w:val="24"/>
          <w:szCs w:val="24"/>
        </w:rPr>
      </w:pPr>
    </w:p>
    <w:p w14:paraId="018AE058">
      <w:pPr>
        <w:spacing w:line="360" w:lineRule="auto"/>
        <w:jc w:val="center"/>
        <w:rPr>
          <w:sz w:val="24"/>
          <w:szCs w:val="24"/>
        </w:rPr>
      </w:pPr>
    </w:p>
    <w:p w14:paraId="1E78F794">
      <w:pPr>
        <w:spacing w:line="360" w:lineRule="auto"/>
        <w:jc w:val="center"/>
        <w:rPr>
          <w:rFonts w:hint="default" w:ascii="Times New Roman" w:hAnsi="Times New Roman" w:cs="Times New Roman"/>
          <w:sz w:val="24"/>
          <w:szCs w:val="24"/>
        </w:rPr>
      </w:pPr>
    </w:p>
    <w:p w14:paraId="47CD47A4">
      <w:pPr>
        <w:spacing w:line="360" w:lineRule="auto"/>
        <w:jc w:val="center"/>
        <w:rPr>
          <w:rFonts w:hint="default" w:ascii="Times New Roman" w:hAnsi="Times New Roman" w:cs="Times New Roman"/>
          <w:b/>
          <w:bCs/>
          <w:sz w:val="24"/>
          <w:szCs w:val="24"/>
        </w:rPr>
      </w:pPr>
      <w:r>
        <w:rPr>
          <w:rFonts w:hint="default" w:ascii="Times New Roman" w:hAnsi="Times New Roman" w:cs="Times New Roman"/>
          <w:b/>
          <w:bCs/>
          <w:sz w:val="24"/>
          <w:szCs w:val="24"/>
        </w:rPr>
        <w:t>Department of Electronics and Communication Engineering</w:t>
      </w:r>
    </w:p>
    <w:p w14:paraId="294236D9">
      <w:p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NATIONAL INSTITUTE OF TECHNOLOGY, PATNA</w:t>
      </w:r>
    </w:p>
    <w:p w14:paraId="6C3EE0B8">
      <w:pPr>
        <w:spacing w:line="360" w:lineRule="auto"/>
        <w:jc w:val="center"/>
        <w:rPr>
          <w:sz w:val="24"/>
          <w:szCs w:val="24"/>
        </w:rPr>
      </w:pPr>
    </w:p>
    <w:p w14:paraId="15778A0C">
      <w:pPr>
        <w:jc w:val="center"/>
        <w:rPr>
          <w:rFonts w:ascii="Times New Roman" w:hAnsi="Times New Roman" w:cs="Times New Roman"/>
          <w:sz w:val="24"/>
          <w:szCs w:val="24"/>
        </w:rPr>
      </w:pPr>
    </w:p>
    <w:p w14:paraId="73BCA87B">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Table 1: Table of Contents</w:t>
      </w:r>
    </w:p>
    <w:p w14:paraId="27985BD7">
      <w:pPr>
        <w:jc w:val="center"/>
        <w:rPr>
          <w:rFonts w:ascii="Times New Roman" w:hAnsi="Times New Roman" w:cs="Times New Roman"/>
          <w:b/>
          <w:bCs/>
          <w:sz w:val="24"/>
          <w:szCs w:val="24"/>
          <w:u w:val="single"/>
        </w:rPr>
      </w:pPr>
    </w:p>
    <w:p w14:paraId="1B0802FA">
      <w:pPr>
        <w:jc w:val="center"/>
        <w:rPr>
          <w:rFonts w:ascii="Times New Roman" w:hAnsi="Times New Roman" w:cs="Times New Roman"/>
          <w:b/>
          <w:bCs/>
          <w:sz w:val="24"/>
          <w:szCs w:val="24"/>
          <w:u w:val="single"/>
        </w:rPr>
      </w:pPr>
    </w:p>
    <w:p w14:paraId="1D66E952">
      <w:pPr>
        <w:jc w:val="both"/>
        <w:rPr>
          <w:rFonts w:ascii="Times New Roman" w:hAnsi="Times New Roman" w:cs="Times New Roman"/>
          <w:b/>
          <w:bCs/>
          <w:sz w:val="24"/>
          <w:szCs w:val="24"/>
          <w:u w:val="single"/>
        </w:rPr>
      </w:pPr>
    </w:p>
    <w:tbl>
      <w:tblPr>
        <w:tblStyle w:val="7"/>
        <w:tblpPr w:leftFromText="180" w:rightFromText="180" w:vertAnchor="text" w:horzAnchor="page" w:tblpX="1183" w:tblpY="19"/>
        <w:tblOverlap w:val="never"/>
        <w:tblW w:w="0" w:type="auto"/>
        <w:tblInd w:w="0" w:type="dxa"/>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0" w:type="dxa"/>
          <w:left w:w="0" w:type="dxa"/>
          <w:bottom w:w="0" w:type="dxa"/>
          <w:right w:w="0" w:type="dxa"/>
        </w:tblCellMar>
      </w:tblPr>
      <w:tblGrid>
        <w:gridCol w:w="1138"/>
        <w:gridCol w:w="7653"/>
        <w:gridCol w:w="836"/>
      </w:tblGrid>
      <w:tr w14:paraId="12C7A278">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CellMar>
            <w:top w:w="0" w:type="dxa"/>
            <w:left w:w="0" w:type="dxa"/>
            <w:bottom w:w="0" w:type="dxa"/>
            <w:right w:w="0" w:type="dxa"/>
          </w:tblCellMar>
        </w:tblPrEx>
        <w:trPr>
          <w:trHeight w:val="584" w:hRule="atLeast"/>
        </w:trPr>
        <w:tc>
          <w:tcPr>
            <w:tcW w:w="1138" w:type="dxa"/>
            <w:tcBorders>
              <w:top w:val="single" w:color="auto" w:sz="4" w:space="0"/>
              <w:left w:val="single" w:color="auto" w:sz="4" w:space="0"/>
              <w:bottom w:val="single" w:color="auto" w:sz="4" w:space="0"/>
              <w:right w:val="single" w:color="auto" w:sz="4" w:space="0"/>
            </w:tcBorders>
            <w:shd w:val="clear" w:color="auto" w:fill="D7D7D7" w:themeFill="background1" w:themeFillShade="D8"/>
          </w:tcPr>
          <w:p w14:paraId="1011A09F">
            <w:pPr>
              <w:spacing w:before="120" w:beforeLines="50"/>
              <w:jc w:val="center"/>
              <w:rPr>
                <w:rFonts w:ascii="Times New Roman" w:hAnsi="Times New Roman" w:cs="Times New Roman"/>
                <w:b/>
                <w:bCs/>
                <w:sz w:val="24"/>
                <w:szCs w:val="24"/>
              </w:rPr>
            </w:pPr>
            <w:r>
              <w:rPr>
                <w:rFonts w:ascii="Times New Roman" w:hAnsi="Times New Roman" w:cs="Times New Roman"/>
                <w:b/>
                <w:bCs/>
                <w:sz w:val="24"/>
                <w:szCs w:val="24"/>
              </w:rPr>
              <w:t>Section</w:t>
            </w:r>
          </w:p>
        </w:tc>
        <w:tc>
          <w:tcPr>
            <w:tcW w:w="7653" w:type="dxa"/>
            <w:tcBorders>
              <w:top w:val="single" w:color="auto" w:sz="4" w:space="0"/>
              <w:left w:val="single" w:color="auto" w:sz="4" w:space="0"/>
              <w:bottom w:val="single" w:color="auto" w:sz="4" w:space="0"/>
              <w:right w:val="single" w:color="auto" w:sz="4" w:space="0"/>
            </w:tcBorders>
            <w:shd w:val="clear" w:color="auto" w:fill="D7D7D7" w:themeFill="background1" w:themeFillShade="D8"/>
          </w:tcPr>
          <w:p w14:paraId="0F4B9F39">
            <w:pPr>
              <w:spacing w:before="120" w:beforeLines="50"/>
              <w:jc w:val="center"/>
              <w:rPr>
                <w:rFonts w:ascii="Times New Roman" w:hAnsi="Times New Roman" w:cs="Times New Roman"/>
                <w:b/>
                <w:bCs/>
                <w:sz w:val="24"/>
                <w:szCs w:val="24"/>
              </w:rPr>
            </w:pPr>
            <w:r>
              <w:rPr>
                <w:rFonts w:ascii="Times New Roman" w:hAnsi="Times New Roman" w:cs="Times New Roman"/>
                <w:b/>
                <w:bCs/>
                <w:sz w:val="24"/>
                <w:szCs w:val="24"/>
              </w:rPr>
              <w:t>Title</w:t>
            </w:r>
          </w:p>
        </w:tc>
        <w:tc>
          <w:tcPr>
            <w:tcW w:w="836" w:type="dxa"/>
            <w:tcBorders>
              <w:top w:val="single" w:color="auto" w:sz="4" w:space="0"/>
              <w:left w:val="single" w:color="auto" w:sz="4" w:space="0"/>
              <w:bottom w:val="single" w:color="auto" w:sz="4" w:space="0"/>
              <w:right w:val="single" w:color="auto" w:sz="4" w:space="0"/>
            </w:tcBorders>
            <w:shd w:val="clear" w:color="auto" w:fill="D7D7D7" w:themeFill="background1" w:themeFillShade="D8"/>
          </w:tcPr>
          <w:p w14:paraId="63280EAB">
            <w:pPr>
              <w:spacing w:before="120" w:beforeLines="50"/>
              <w:jc w:val="center"/>
              <w:rPr>
                <w:rFonts w:ascii="Times New Roman" w:hAnsi="Times New Roman" w:cs="Times New Roman"/>
                <w:b/>
                <w:bCs/>
                <w:sz w:val="24"/>
                <w:szCs w:val="24"/>
              </w:rPr>
            </w:pPr>
            <w:r>
              <w:rPr>
                <w:rFonts w:ascii="Times New Roman" w:hAnsi="Times New Roman" w:cs="Times New Roman"/>
                <w:b/>
                <w:bCs/>
                <w:sz w:val="24"/>
                <w:szCs w:val="24"/>
              </w:rPr>
              <w:t>Page</w:t>
            </w:r>
          </w:p>
        </w:tc>
      </w:tr>
      <w:tr w14:paraId="2F1C9CAD">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CellMar>
            <w:top w:w="0" w:type="dxa"/>
            <w:left w:w="0" w:type="dxa"/>
            <w:bottom w:w="0" w:type="dxa"/>
            <w:right w:w="0" w:type="dxa"/>
          </w:tblCellMar>
        </w:tblPrEx>
        <w:trPr>
          <w:trHeight w:val="584" w:hRule="atLeast"/>
        </w:trPr>
        <w:tc>
          <w:tcPr>
            <w:tcW w:w="1138" w:type="dxa"/>
            <w:tcBorders>
              <w:top w:val="single" w:color="auto" w:sz="4" w:space="0"/>
              <w:left w:val="single" w:color="auto" w:sz="4" w:space="0"/>
              <w:bottom w:val="single" w:color="auto" w:sz="4" w:space="0"/>
              <w:right w:val="single" w:color="auto" w:sz="4" w:space="0"/>
            </w:tcBorders>
          </w:tcPr>
          <w:p w14:paraId="0FB0A219">
            <w:pPr>
              <w:spacing w:before="120" w:beforeLines="50"/>
              <w:jc w:val="center"/>
              <w:rPr>
                <w:rFonts w:ascii="Times New Roman" w:hAnsi="Times New Roman" w:cs="Times New Roman"/>
                <w:sz w:val="24"/>
                <w:szCs w:val="24"/>
              </w:rPr>
            </w:pPr>
            <w:r>
              <w:rPr>
                <w:rFonts w:ascii="Times New Roman" w:hAnsi="Times New Roman" w:cs="Times New Roman"/>
                <w:sz w:val="24"/>
                <w:szCs w:val="24"/>
              </w:rPr>
              <w:t>I.</w:t>
            </w:r>
          </w:p>
        </w:tc>
        <w:tc>
          <w:tcPr>
            <w:tcW w:w="7653" w:type="dxa"/>
            <w:tcBorders>
              <w:top w:val="single" w:color="auto" w:sz="4" w:space="0"/>
              <w:left w:val="single" w:color="auto" w:sz="4" w:space="0"/>
              <w:bottom w:val="single" w:color="auto" w:sz="4" w:space="0"/>
              <w:right w:val="single" w:color="auto" w:sz="4" w:space="0"/>
            </w:tcBorders>
          </w:tcPr>
          <w:p w14:paraId="06475E05">
            <w:pPr>
              <w:spacing w:before="120" w:beforeLines="50"/>
              <w:rPr>
                <w:rFonts w:ascii="Times New Roman" w:hAnsi="Times New Roman" w:cs="Times New Roman"/>
                <w:sz w:val="24"/>
                <w:szCs w:val="24"/>
              </w:rPr>
            </w:pPr>
            <w:r>
              <w:rPr>
                <w:rFonts w:ascii="Times New Roman" w:hAnsi="Times New Roman" w:cs="Times New Roman"/>
                <w:sz w:val="24"/>
                <w:szCs w:val="24"/>
              </w:rPr>
              <w:t>Abstract</w:t>
            </w:r>
          </w:p>
        </w:tc>
        <w:tc>
          <w:tcPr>
            <w:tcW w:w="836" w:type="dxa"/>
            <w:tcBorders>
              <w:top w:val="single" w:color="auto" w:sz="4" w:space="0"/>
              <w:left w:val="single" w:color="auto" w:sz="4" w:space="0"/>
              <w:bottom w:val="single" w:color="auto" w:sz="4" w:space="0"/>
              <w:right w:val="single" w:color="auto" w:sz="4" w:space="0"/>
            </w:tcBorders>
          </w:tcPr>
          <w:p w14:paraId="7AEE9D7C">
            <w:pPr>
              <w:spacing w:before="120" w:beforeLines="50"/>
              <w:jc w:val="center"/>
              <w:rPr>
                <w:rFonts w:ascii="Times New Roman" w:hAnsi="Times New Roman" w:cs="Times New Roman"/>
                <w:sz w:val="24"/>
                <w:szCs w:val="24"/>
              </w:rPr>
            </w:pPr>
            <w:r>
              <w:rPr>
                <w:rFonts w:ascii="Times New Roman" w:hAnsi="Times New Roman" w:cs="Times New Roman"/>
                <w:sz w:val="24"/>
                <w:szCs w:val="24"/>
              </w:rPr>
              <w:t>3</w:t>
            </w:r>
          </w:p>
        </w:tc>
      </w:tr>
      <w:tr w14:paraId="7DC9F658">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CellMar>
            <w:top w:w="0" w:type="dxa"/>
            <w:left w:w="0" w:type="dxa"/>
            <w:bottom w:w="0" w:type="dxa"/>
            <w:right w:w="0" w:type="dxa"/>
          </w:tblCellMar>
        </w:tblPrEx>
        <w:trPr>
          <w:trHeight w:val="584" w:hRule="atLeast"/>
        </w:trPr>
        <w:tc>
          <w:tcPr>
            <w:tcW w:w="1138" w:type="dxa"/>
            <w:tcBorders>
              <w:top w:val="single" w:color="auto" w:sz="4" w:space="0"/>
              <w:left w:val="single" w:color="auto" w:sz="4" w:space="0"/>
              <w:bottom w:val="single" w:color="auto" w:sz="4" w:space="0"/>
              <w:right w:val="single" w:color="auto" w:sz="4" w:space="0"/>
            </w:tcBorders>
          </w:tcPr>
          <w:p w14:paraId="77B371C9">
            <w:pPr>
              <w:spacing w:before="120" w:beforeLines="50"/>
              <w:jc w:val="center"/>
              <w:rPr>
                <w:rFonts w:ascii="Times New Roman" w:hAnsi="Times New Roman" w:cs="Times New Roman"/>
                <w:sz w:val="24"/>
                <w:szCs w:val="24"/>
              </w:rPr>
            </w:pPr>
            <w:r>
              <w:rPr>
                <w:rFonts w:ascii="Times New Roman" w:hAnsi="Times New Roman" w:cs="Times New Roman"/>
                <w:sz w:val="24"/>
                <w:szCs w:val="24"/>
              </w:rPr>
              <w:t>II.</w:t>
            </w:r>
          </w:p>
        </w:tc>
        <w:tc>
          <w:tcPr>
            <w:tcW w:w="7653" w:type="dxa"/>
            <w:tcBorders>
              <w:top w:val="single" w:color="auto" w:sz="4" w:space="0"/>
              <w:left w:val="single" w:color="auto" w:sz="4" w:space="0"/>
              <w:bottom w:val="single" w:color="auto" w:sz="4" w:space="0"/>
              <w:right w:val="single" w:color="auto" w:sz="4" w:space="0"/>
            </w:tcBorders>
          </w:tcPr>
          <w:p w14:paraId="3A211D29">
            <w:pPr>
              <w:spacing w:before="120" w:beforeLines="50"/>
              <w:rPr>
                <w:rFonts w:ascii="Times New Roman" w:hAnsi="Times New Roman" w:cs="Times New Roman"/>
                <w:sz w:val="24"/>
                <w:szCs w:val="24"/>
              </w:rPr>
            </w:pPr>
            <w:r>
              <w:rPr>
                <w:rFonts w:ascii="Times New Roman" w:hAnsi="Times New Roman" w:cs="Times New Roman"/>
                <w:sz w:val="24"/>
                <w:szCs w:val="24"/>
              </w:rPr>
              <w:t>Chapter 1: Introduction</w:t>
            </w:r>
          </w:p>
        </w:tc>
        <w:tc>
          <w:tcPr>
            <w:tcW w:w="836" w:type="dxa"/>
            <w:tcBorders>
              <w:top w:val="single" w:color="auto" w:sz="4" w:space="0"/>
              <w:left w:val="single" w:color="auto" w:sz="4" w:space="0"/>
              <w:bottom w:val="single" w:color="auto" w:sz="4" w:space="0"/>
              <w:right w:val="single" w:color="auto" w:sz="4" w:space="0"/>
            </w:tcBorders>
          </w:tcPr>
          <w:p w14:paraId="23689286">
            <w:pPr>
              <w:spacing w:before="120" w:beforeLines="50"/>
              <w:jc w:val="center"/>
              <w:rPr>
                <w:rFonts w:ascii="Times New Roman" w:hAnsi="Times New Roman" w:cs="Times New Roman"/>
                <w:sz w:val="24"/>
                <w:szCs w:val="24"/>
              </w:rPr>
            </w:pPr>
            <w:r>
              <w:rPr>
                <w:rFonts w:ascii="Times New Roman" w:hAnsi="Times New Roman" w:cs="Times New Roman"/>
                <w:sz w:val="24"/>
                <w:szCs w:val="24"/>
              </w:rPr>
              <w:t>4-5</w:t>
            </w:r>
          </w:p>
        </w:tc>
      </w:tr>
      <w:tr w14:paraId="0E63BA79">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CellMar>
            <w:top w:w="0" w:type="dxa"/>
            <w:left w:w="0" w:type="dxa"/>
            <w:bottom w:w="0" w:type="dxa"/>
            <w:right w:w="0" w:type="dxa"/>
          </w:tblCellMar>
        </w:tblPrEx>
        <w:trPr>
          <w:trHeight w:val="584" w:hRule="atLeast"/>
        </w:trPr>
        <w:tc>
          <w:tcPr>
            <w:tcW w:w="1138" w:type="dxa"/>
            <w:tcBorders>
              <w:top w:val="single" w:color="auto" w:sz="4" w:space="0"/>
              <w:left w:val="single" w:color="auto" w:sz="4" w:space="0"/>
              <w:bottom w:val="single" w:color="auto" w:sz="4" w:space="0"/>
              <w:right w:val="single" w:color="auto" w:sz="4" w:space="0"/>
            </w:tcBorders>
          </w:tcPr>
          <w:p w14:paraId="47FC7BBD">
            <w:pPr>
              <w:spacing w:before="120" w:beforeLines="50"/>
              <w:jc w:val="center"/>
              <w:rPr>
                <w:rFonts w:ascii="Times New Roman" w:hAnsi="Times New Roman" w:cs="Times New Roman"/>
                <w:sz w:val="24"/>
                <w:szCs w:val="24"/>
              </w:rPr>
            </w:pPr>
            <w:r>
              <w:rPr>
                <w:rFonts w:ascii="Times New Roman" w:hAnsi="Times New Roman" w:cs="Times New Roman"/>
                <w:sz w:val="24"/>
                <w:szCs w:val="24"/>
              </w:rPr>
              <w:t>III.</w:t>
            </w:r>
          </w:p>
        </w:tc>
        <w:tc>
          <w:tcPr>
            <w:tcW w:w="7653" w:type="dxa"/>
            <w:tcBorders>
              <w:top w:val="single" w:color="auto" w:sz="4" w:space="0"/>
              <w:left w:val="single" w:color="auto" w:sz="4" w:space="0"/>
              <w:bottom w:val="single" w:color="auto" w:sz="4" w:space="0"/>
              <w:right w:val="single" w:color="auto" w:sz="4" w:space="0"/>
            </w:tcBorders>
          </w:tcPr>
          <w:p w14:paraId="3C23DF8C">
            <w:pPr>
              <w:spacing w:before="120" w:beforeLines="50"/>
              <w:rPr>
                <w:rFonts w:ascii="Times New Roman" w:hAnsi="Times New Roman" w:cs="Times New Roman"/>
                <w:sz w:val="24"/>
                <w:szCs w:val="24"/>
              </w:rPr>
            </w:pPr>
            <w:r>
              <w:rPr>
                <w:rFonts w:ascii="Times New Roman" w:hAnsi="Times New Roman" w:cs="Times New Roman"/>
                <w:sz w:val="24"/>
                <w:szCs w:val="24"/>
              </w:rPr>
              <w:t>Chapter 2: Wireless Sensor Networks and Energy-Eﬃcient Clustering</w:t>
            </w:r>
          </w:p>
        </w:tc>
        <w:tc>
          <w:tcPr>
            <w:tcW w:w="836" w:type="dxa"/>
            <w:tcBorders>
              <w:top w:val="single" w:color="auto" w:sz="4" w:space="0"/>
              <w:left w:val="single" w:color="auto" w:sz="4" w:space="0"/>
              <w:bottom w:val="single" w:color="auto" w:sz="4" w:space="0"/>
              <w:right w:val="single" w:color="auto" w:sz="4" w:space="0"/>
            </w:tcBorders>
          </w:tcPr>
          <w:p w14:paraId="4743C830">
            <w:pPr>
              <w:spacing w:before="120" w:beforeLines="50"/>
              <w:jc w:val="center"/>
              <w:rPr>
                <w:rFonts w:ascii="Times New Roman" w:hAnsi="Times New Roman" w:cs="Times New Roman"/>
                <w:sz w:val="24"/>
                <w:szCs w:val="24"/>
              </w:rPr>
            </w:pPr>
            <w:r>
              <w:rPr>
                <w:rFonts w:ascii="Times New Roman" w:hAnsi="Times New Roman" w:cs="Times New Roman"/>
                <w:sz w:val="24"/>
                <w:szCs w:val="24"/>
              </w:rPr>
              <w:t>6-10</w:t>
            </w:r>
          </w:p>
        </w:tc>
      </w:tr>
      <w:tr w14:paraId="2D8C0016">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CellMar>
            <w:top w:w="0" w:type="dxa"/>
            <w:left w:w="0" w:type="dxa"/>
            <w:bottom w:w="0" w:type="dxa"/>
            <w:right w:w="0" w:type="dxa"/>
          </w:tblCellMar>
        </w:tblPrEx>
        <w:trPr>
          <w:trHeight w:val="584" w:hRule="atLeast"/>
        </w:trPr>
        <w:tc>
          <w:tcPr>
            <w:tcW w:w="1138" w:type="dxa"/>
            <w:tcBorders>
              <w:top w:val="single" w:color="auto" w:sz="4" w:space="0"/>
              <w:left w:val="single" w:color="auto" w:sz="4" w:space="0"/>
              <w:bottom w:val="single" w:color="auto" w:sz="4" w:space="0"/>
              <w:right w:val="single" w:color="auto" w:sz="4" w:space="0"/>
            </w:tcBorders>
          </w:tcPr>
          <w:p w14:paraId="22F5700D">
            <w:pPr>
              <w:spacing w:before="120" w:beforeLines="50"/>
              <w:jc w:val="center"/>
              <w:rPr>
                <w:rFonts w:ascii="Times New Roman" w:hAnsi="Times New Roman" w:cs="Times New Roman"/>
                <w:sz w:val="24"/>
                <w:szCs w:val="24"/>
              </w:rPr>
            </w:pPr>
            <w:r>
              <w:rPr>
                <w:rFonts w:ascii="Times New Roman" w:hAnsi="Times New Roman" w:cs="Times New Roman"/>
                <w:sz w:val="24"/>
                <w:szCs w:val="24"/>
              </w:rPr>
              <w:t>IV.</w:t>
            </w:r>
          </w:p>
        </w:tc>
        <w:tc>
          <w:tcPr>
            <w:tcW w:w="7653" w:type="dxa"/>
            <w:tcBorders>
              <w:top w:val="single" w:color="auto" w:sz="4" w:space="0"/>
              <w:left w:val="single" w:color="auto" w:sz="4" w:space="0"/>
              <w:bottom w:val="single" w:color="auto" w:sz="4" w:space="0"/>
              <w:right w:val="single" w:color="auto" w:sz="4" w:space="0"/>
            </w:tcBorders>
          </w:tcPr>
          <w:p w14:paraId="3CD87020">
            <w:pPr>
              <w:spacing w:before="120" w:beforeLines="50"/>
              <w:rPr>
                <w:rFonts w:ascii="Times New Roman" w:hAnsi="Times New Roman" w:cs="Times New Roman"/>
                <w:sz w:val="24"/>
                <w:szCs w:val="24"/>
              </w:rPr>
            </w:pPr>
            <w:r>
              <w:rPr>
                <w:rFonts w:ascii="Times New Roman" w:hAnsi="Times New Roman" w:cs="Times New Roman"/>
                <w:sz w:val="24"/>
                <w:szCs w:val="24"/>
              </w:rPr>
              <w:t>Chapter 3: Smart Mining Applications and WSN Challenges</w:t>
            </w:r>
          </w:p>
        </w:tc>
        <w:tc>
          <w:tcPr>
            <w:tcW w:w="836" w:type="dxa"/>
            <w:tcBorders>
              <w:top w:val="single" w:color="auto" w:sz="4" w:space="0"/>
              <w:left w:val="single" w:color="auto" w:sz="4" w:space="0"/>
              <w:bottom w:val="single" w:color="auto" w:sz="4" w:space="0"/>
              <w:right w:val="single" w:color="auto" w:sz="4" w:space="0"/>
            </w:tcBorders>
          </w:tcPr>
          <w:p w14:paraId="56524774">
            <w:pPr>
              <w:spacing w:before="120" w:beforeLines="50"/>
              <w:jc w:val="center"/>
              <w:rPr>
                <w:rFonts w:ascii="Times New Roman" w:hAnsi="Times New Roman" w:cs="Times New Roman"/>
                <w:sz w:val="24"/>
                <w:szCs w:val="24"/>
              </w:rPr>
            </w:pPr>
            <w:r>
              <w:rPr>
                <w:rFonts w:ascii="Times New Roman" w:hAnsi="Times New Roman" w:cs="Times New Roman"/>
                <w:sz w:val="24"/>
                <w:szCs w:val="24"/>
              </w:rPr>
              <w:t>11-12</w:t>
            </w:r>
          </w:p>
        </w:tc>
      </w:tr>
      <w:tr w14:paraId="298A789E">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CellMar>
            <w:top w:w="0" w:type="dxa"/>
            <w:left w:w="0" w:type="dxa"/>
            <w:bottom w:w="0" w:type="dxa"/>
            <w:right w:w="0" w:type="dxa"/>
          </w:tblCellMar>
        </w:tblPrEx>
        <w:trPr>
          <w:trHeight w:val="584" w:hRule="atLeast"/>
        </w:trPr>
        <w:tc>
          <w:tcPr>
            <w:tcW w:w="1138" w:type="dxa"/>
            <w:tcBorders>
              <w:top w:val="single" w:color="auto" w:sz="4" w:space="0"/>
              <w:left w:val="single" w:color="auto" w:sz="4" w:space="0"/>
              <w:bottom w:val="single" w:color="auto" w:sz="4" w:space="0"/>
              <w:right w:val="single" w:color="auto" w:sz="4" w:space="0"/>
            </w:tcBorders>
          </w:tcPr>
          <w:p w14:paraId="6EEC28C0">
            <w:pPr>
              <w:spacing w:before="120" w:beforeLines="50"/>
              <w:jc w:val="center"/>
              <w:rPr>
                <w:rFonts w:ascii="Times New Roman" w:hAnsi="Times New Roman" w:cs="Times New Roman"/>
                <w:sz w:val="24"/>
                <w:szCs w:val="24"/>
              </w:rPr>
            </w:pPr>
            <w:r>
              <w:rPr>
                <w:rFonts w:ascii="Times New Roman" w:hAnsi="Times New Roman" w:cs="Times New Roman"/>
                <w:sz w:val="24"/>
                <w:szCs w:val="24"/>
              </w:rPr>
              <w:t>V.</w:t>
            </w:r>
          </w:p>
        </w:tc>
        <w:tc>
          <w:tcPr>
            <w:tcW w:w="7653" w:type="dxa"/>
            <w:tcBorders>
              <w:top w:val="single" w:color="auto" w:sz="4" w:space="0"/>
              <w:left w:val="single" w:color="auto" w:sz="4" w:space="0"/>
              <w:bottom w:val="single" w:color="auto" w:sz="4" w:space="0"/>
              <w:right w:val="single" w:color="auto" w:sz="4" w:space="0"/>
            </w:tcBorders>
          </w:tcPr>
          <w:p w14:paraId="74E44901">
            <w:pPr>
              <w:spacing w:before="120" w:beforeLines="50"/>
              <w:rPr>
                <w:rFonts w:hint="default" w:ascii="Times New Roman" w:hAnsi="Times New Roman" w:cs="Times New Roman"/>
                <w:sz w:val="24"/>
                <w:szCs w:val="24"/>
                <w:lang w:val="en-US"/>
              </w:rPr>
            </w:pPr>
            <w:r>
              <w:rPr>
                <w:rFonts w:ascii="Times New Roman" w:hAnsi="Times New Roman" w:cs="Times New Roman"/>
                <w:sz w:val="24"/>
                <w:szCs w:val="24"/>
              </w:rPr>
              <w:t xml:space="preserve">Chapter 4: Reinforcement Learning </w:t>
            </w:r>
            <w:r>
              <w:rPr>
                <w:rFonts w:hint="default" w:ascii="Times New Roman" w:hAnsi="Times New Roman" w:cs="Times New Roman"/>
                <w:sz w:val="24"/>
                <w:szCs w:val="24"/>
                <w:lang w:val="en-US"/>
              </w:rPr>
              <w:t>Integration</w:t>
            </w:r>
          </w:p>
        </w:tc>
        <w:tc>
          <w:tcPr>
            <w:tcW w:w="836" w:type="dxa"/>
            <w:tcBorders>
              <w:top w:val="single" w:color="auto" w:sz="4" w:space="0"/>
              <w:left w:val="single" w:color="auto" w:sz="4" w:space="0"/>
              <w:bottom w:val="single" w:color="auto" w:sz="4" w:space="0"/>
              <w:right w:val="single" w:color="auto" w:sz="4" w:space="0"/>
            </w:tcBorders>
          </w:tcPr>
          <w:p w14:paraId="74D1A3EC">
            <w:pPr>
              <w:spacing w:before="120" w:beforeLines="50"/>
              <w:jc w:val="center"/>
              <w:rPr>
                <w:rFonts w:ascii="Times New Roman" w:hAnsi="Times New Roman" w:cs="Times New Roman"/>
                <w:sz w:val="24"/>
                <w:szCs w:val="24"/>
              </w:rPr>
            </w:pPr>
            <w:r>
              <w:rPr>
                <w:rFonts w:ascii="Times New Roman" w:hAnsi="Times New Roman" w:cs="Times New Roman"/>
                <w:sz w:val="24"/>
                <w:szCs w:val="24"/>
              </w:rPr>
              <w:t>13-14</w:t>
            </w:r>
          </w:p>
        </w:tc>
      </w:tr>
      <w:tr w14:paraId="1C32C55C">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CellMar>
            <w:top w:w="0" w:type="dxa"/>
            <w:left w:w="0" w:type="dxa"/>
            <w:bottom w:w="0" w:type="dxa"/>
            <w:right w:w="0" w:type="dxa"/>
          </w:tblCellMar>
        </w:tblPrEx>
        <w:trPr>
          <w:trHeight w:val="584" w:hRule="atLeast"/>
        </w:trPr>
        <w:tc>
          <w:tcPr>
            <w:tcW w:w="1138" w:type="dxa"/>
            <w:tcBorders>
              <w:top w:val="single" w:color="auto" w:sz="4" w:space="0"/>
              <w:left w:val="single" w:color="auto" w:sz="4" w:space="0"/>
              <w:bottom w:val="single" w:color="auto" w:sz="4" w:space="0"/>
              <w:right w:val="single" w:color="auto" w:sz="4" w:space="0"/>
            </w:tcBorders>
          </w:tcPr>
          <w:p w14:paraId="4041FDD2">
            <w:pPr>
              <w:spacing w:before="120" w:beforeLines="50"/>
              <w:jc w:val="center"/>
              <w:rPr>
                <w:rFonts w:ascii="Times New Roman" w:hAnsi="Times New Roman" w:cs="Times New Roman"/>
                <w:sz w:val="24"/>
                <w:szCs w:val="24"/>
              </w:rPr>
            </w:pPr>
            <w:r>
              <w:rPr>
                <w:rFonts w:ascii="Times New Roman" w:hAnsi="Times New Roman" w:cs="Times New Roman"/>
                <w:sz w:val="24"/>
                <w:szCs w:val="24"/>
              </w:rPr>
              <w:t>VI.</w:t>
            </w:r>
          </w:p>
        </w:tc>
        <w:tc>
          <w:tcPr>
            <w:tcW w:w="7653" w:type="dxa"/>
            <w:tcBorders>
              <w:top w:val="single" w:color="auto" w:sz="4" w:space="0"/>
              <w:left w:val="single" w:color="auto" w:sz="4" w:space="0"/>
              <w:bottom w:val="single" w:color="auto" w:sz="4" w:space="0"/>
              <w:right w:val="single" w:color="auto" w:sz="4" w:space="0"/>
            </w:tcBorders>
          </w:tcPr>
          <w:p w14:paraId="3EB33283">
            <w:pPr>
              <w:spacing w:before="120" w:beforeLines="50"/>
              <w:rPr>
                <w:rFonts w:ascii="Times New Roman" w:hAnsi="Times New Roman" w:cs="Times New Roman"/>
                <w:sz w:val="24"/>
                <w:szCs w:val="24"/>
              </w:rPr>
            </w:pPr>
            <w:r>
              <w:rPr>
                <w:rFonts w:ascii="Times New Roman" w:hAnsi="Times New Roman" w:cs="Times New Roman"/>
                <w:sz w:val="24"/>
                <w:szCs w:val="24"/>
              </w:rPr>
              <w:t>Chapter 5: Q-Learning Based Enhancement of DEEC (QL-DEEC)</w:t>
            </w:r>
          </w:p>
        </w:tc>
        <w:tc>
          <w:tcPr>
            <w:tcW w:w="836" w:type="dxa"/>
            <w:tcBorders>
              <w:top w:val="single" w:color="auto" w:sz="4" w:space="0"/>
              <w:left w:val="single" w:color="auto" w:sz="4" w:space="0"/>
              <w:bottom w:val="single" w:color="auto" w:sz="4" w:space="0"/>
              <w:right w:val="single" w:color="auto" w:sz="4" w:space="0"/>
            </w:tcBorders>
          </w:tcPr>
          <w:p w14:paraId="7BA5A187">
            <w:pPr>
              <w:spacing w:before="120" w:beforeLines="50"/>
              <w:jc w:val="center"/>
              <w:rPr>
                <w:rFonts w:ascii="Times New Roman" w:hAnsi="Times New Roman" w:cs="Times New Roman"/>
                <w:sz w:val="24"/>
                <w:szCs w:val="24"/>
              </w:rPr>
            </w:pPr>
            <w:r>
              <w:rPr>
                <w:rFonts w:ascii="Times New Roman" w:hAnsi="Times New Roman" w:cs="Times New Roman"/>
                <w:sz w:val="24"/>
                <w:szCs w:val="24"/>
              </w:rPr>
              <w:t>15-17</w:t>
            </w:r>
          </w:p>
        </w:tc>
      </w:tr>
      <w:tr w14:paraId="2BC9ED30">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CellMar>
            <w:top w:w="0" w:type="dxa"/>
            <w:left w:w="0" w:type="dxa"/>
            <w:bottom w:w="0" w:type="dxa"/>
            <w:right w:w="0" w:type="dxa"/>
          </w:tblCellMar>
        </w:tblPrEx>
        <w:trPr>
          <w:trHeight w:val="584" w:hRule="atLeast"/>
        </w:trPr>
        <w:tc>
          <w:tcPr>
            <w:tcW w:w="1138" w:type="dxa"/>
            <w:tcBorders>
              <w:top w:val="single" w:color="auto" w:sz="4" w:space="0"/>
              <w:left w:val="single" w:color="auto" w:sz="4" w:space="0"/>
              <w:bottom w:val="single" w:color="auto" w:sz="4" w:space="0"/>
              <w:right w:val="single" w:color="auto" w:sz="4" w:space="0"/>
            </w:tcBorders>
          </w:tcPr>
          <w:p w14:paraId="62CA2413">
            <w:pPr>
              <w:spacing w:before="120" w:beforeLines="50"/>
              <w:jc w:val="center"/>
              <w:rPr>
                <w:rFonts w:ascii="Times New Roman" w:hAnsi="Times New Roman" w:cs="Times New Roman"/>
                <w:sz w:val="24"/>
                <w:szCs w:val="24"/>
              </w:rPr>
            </w:pPr>
            <w:r>
              <w:rPr>
                <w:rFonts w:ascii="Times New Roman" w:hAnsi="Times New Roman" w:cs="Times New Roman"/>
                <w:sz w:val="24"/>
                <w:szCs w:val="24"/>
              </w:rPr>
              <w:t>VII.</w:t>
            </w:r>
          </w:p>
        </w:tc>
        <w:tc>
          <w:tcPr>
            <w:tcW w:w="7653" w:type="dxa"/>
            <w:tcBorders>
              <w:top w:val="single" w:color="auto" w:sz="4" w:space="0"/>
              <w:left w:val="single" w:color="auto" w:sz="4" w:space="0"/>
              <w:bottom w:val="single" w:color="auto" w:sz="4" w:space="0"/>
              <w:right w:val="single" w:color="auto" w:sz="4" w:space="0"/>
            </w:tcBorders>
          </w:tcPr>
          <w:p w14:paraId="7FD6DBF1">
            <w:pPr>
              <w:spacing w:before="120" w:beforeLines="50"/>
              <w:rPr>
                <w:rFonts w:ascii="Times New Roman" w:hAnsi="Times New Roman" w:cs="Times New Roman"/>
                <w:sz w:val="24"/>
                <w:szCs w:val="24"/>
              </w:rPr>
            </w:pPr>
            <w:r>
              <w:rPr>
                <w:rFonts w:ascii="Times New Roman" w:hAnsi="Times New Roman" w:cs="Times New Roman"/>
                <w:sz w:val="24"/>
                <w:szCs w:val="24"/>
              </w:rPr>
              <w:t>Chapter 6: Simulation, Results and Performance Evaluation</w:t>
            </w:r>
          </w:p>
        </w:tc>
        <w:tc>
          <w:tcPr>
            <w:tcW w:w="836" w:type="dxa"/>
            <w:tcBorders>
              <w:top w:val="single" w:color="auto" w:sz="4" w:space="0"/>
              <w:left w:val="single" w:color="auto" w:sz="4" w:space="0"/>
              <w:bottom w:val="single" w:color="auto" w:sz="4" w:space="0"/>
              <w:right w:val="single" w:color="auto" w:sz="4" w:space="0"/>
            </w:tcBorders>
          </w:tcPr>
          <w:p w14:paraId="70C0B418">
            <w:pPr>
              <w:spacing w:before="120" w:beforeLines="50"/>
              <w:jc w:val="center"/>
              <w:rPr>
                <w:rFonts w:ascii="Times New Roman" w:hAnsi="Times New Roman" w:cs="Times New Roman"/>
                <w:sz w:val="24"/>
                <w:szCs w:val="24"/>
              </w:rPr>
            </w:pPr>
            <w:r>
              <w:rPr>
                <w:rFonts w:ascii="Times New Roman" w:hAnsi="Times New Roman" w:cs="Times New Roman"/>
                <w:sz w:val="24"/>
                <w:szCs w:val="24"/>
              </w:rPr>
              <w:t>18-21</w:t>
            </w:r>
          </w:p>
        </w:tc>
      </w:tr>
      <w:tr w14:paraId="6BDA6415">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CellMar>
            <w:top w:w="0" w:type="dxa"/>
            <w:left w:w="0" w:type="dxa"/>
            <w:bottom w:w="0" w:type="dxa"/>
            <w:right w:w="0" w:type="dxa"/>
          </w:tblCellMar>
        </w:tblPrEx>
        <w:trPr>
          <w:trHeight w:val="584" w:hRule="atLeast"/>
        </w:trPr>
        <w:tc>
          <w:tcPr>
            <w:tcW w:w="1138" w:type="dxa"/>
            <w:tcBorders>
              <w:top w:val="single" w:color="auto" w:sz="4" w:space="0"/>
              <w:left w:val="single" w:color="auto" w:sz="4" w:space="0"/>
              <w:bottom w:val="single" w:color="auto" w:sz="4" w:space="0"/>
              <w:right w:val="single" w:color="auto" w:sz="4" w:space="0"/>
            </w:tcBorders>
          </w:tcPr>
          <w:p w14:paraId="7C9D16A3">
            <w:pPr>
              <w:spacing w:before="120" w:beforeLines="50"/>
              <w:jc w:val="center"/>
              <w:rPr>
                <w:rFonts w:ascii="Times New Roman" w:hAnsi="Times New Roman" w:cs="Times New Roman"/>
                <w:sz w:val="24"/>
                <w:szCs w:val="24"/>
              </w:rPr>
            </w:pPr>
            <w:r>
              <w:rPr>
                <w:rFonts w:ascii="Times New Roman" w:hAnsi="Times New Roman" w:cs="Times New Roman"/>
                <w:sz w:val="24"/>
                <w:szCs w:val="24"/>
              </w:rPr>
              <w:t>VIII.</w:t>
            </w:r>
          </w:p>
        </w:tc>
        <w:tc>
          <w:tcPr>
            <w:tcW w:w="7653" w:type="dxa"/>
            <w:tcBorders>
              <w:top w:val="single" w:color="auto" w:sz="4" w:space="0"/>
              <w:left w:val="single" w:color="auto" w:sz="4" w:space="0"/>
              <w:bottom w:val="single" w:color="auto" w:sz="4" w:space="0"/>
              <w:right w:val="single" w:color="auto" w:sz="4" w:space="0"/>
            </w:tcBorders>
          </w:tcPr>
          <w:p w14:paraId="317A6101">
            <w:pPr>
              <w:spacing w:before="120" w:beforeLines="50"/>
              <w:rPr>
                <w:rFonts w:ascii="Times New Roman" w:hAnsi="Times New Roman" w:cs="Times New Roman"/>
                <w:sz w:val="24"/>
                <w:szCs w:val="24"/>
              </w:rPr>
            </w:pPr>
            <w:r>
              <w:rPr>
                <w:rFonts w:ascii="Times New Roman" w:hAnsi="Times New Roman" w:cs="Times New Roman"/>
                <w:sz w:val="24"/>
                <w:szCs w:val="24"/>
              </w:rPr>
              <w:t>Chapter 7: Conclusion and Future Work</w:t>
            </w:r>
          </w:p>
        </w:tc>
        <w:tc>
          <w:tcPr>
            <w:tcW w:w="836" w:type="dxa"/>
            <w:tcBorders>
              <w:top w:val="single" w:color="auto" w:sz="4" w:space="0"/>
              <w:left w:val="single" w:color="auto" w:sz="4" w:space="0"/>
              <w:bottom w:val="single" w:color="auto" w:sz="4" w:space="0"/>
              <w:right w:val="single" w:color="auto" w:sz="4" w:space="0"/>
            </w:tcBorders>
          </w:tcPr>
          <w:p w14:paraId="3EE82B85">
            <w:pPr>
              <w:spacing w:before="120" w:beforeLines="50"/>
              <w:jc w:val="center"/>
              <w:rPr>
                <w:rFonts w:ascii="Times New Roman" w:hAnsi="Times New Roman" w:cs="Times New Roman"/>
                <w:sz w:val="24"/>
                <w:szCs w:val="24"/>
              </w:rPr>
            </w:pPr>
            <w:r>
              <w:rPr>
                <w:rFonts w:ascii="Times New Roman" w:hAnsi="Times New Roman" w:cs="Times New Roman"/>
                <w:sz w:val="24"/>
                <w:szCs w:val="24"/>
              </w:rPr>
              <w:t>22-23</w:t>
            </w:r>
          </w:p>
        </w:tc>
      </w:tr>
      <w:tr w14:paraId="24A78A1E">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CellMar>
            <w:top w:w="0" w:type="dxa"/>
            <w:left w:w="0" w:type="dxa"/>
            <w:bottom w:w="0" w:type="dxa"/>
            <w:right w:w="0" w:type="dxa"/>
          </w:tblCellMar>
        </w:tblPrEx>
        <w:trPr>
          <w:trHeight w:val="584" w:hRule="atLeast"/>
        </w:trPr>
        <w:tc>
          <w:tcPr>
            <w:tcW w:w="1138" w:type="dxa"/>
            <w:tcBorders>
              <w:top w:val="single" w:color="auto" w:sz="4" w:space="0"/>
              <w:left w:val="single" w:color="auto" w:sz="4" w:space="0"/>
              <w:bottom w:val="single" w:color="auto" w:sz="4" w:space="0"/>
              <w:right w:val="single" w:color="auto" w:sz="4" w:space="0"/>
            </w:tcBorders>
          </w:tcPr>
          <w:p w14:paraId="343E6082">
            <w:pPr>
              <w:spacing w:before="120" w:beforeLines="50"/>
              <w:jc w:val="center"/>
              <w:rPr>
                <w:rFonts w:ascii="Times New Roman" w:hAnsi="Times New Roman" w:cs="Times New Roman"/>
                <w:sz w:val="24"/>
                <w:szCs w:val="24"/>
              </w:rPr>
            </w:pPr>
            <w:r>
              <w:rPr>
                <w:rFonts w:ascii="Times New Roman" w:hAnsi="Times New Roman" w:cs="Times New Roman"/>
                <w:sz w:val="24"/>
                <w:szCs w:val="24"/>
              </w:rPr>
              <w:t>IX.</w:t>
            </w:r>
          </w:p>
        </w:tc>
        <w:tc>
          <w:tcPr>
            <w:tcW w:w="7653" w:type="dxa"/>
            <w:tcBorders>
              <w:top w:val="single" w:color="auto" w:sz="4" w:space="0"/>
              <w:left w:val="single" w:color="auto" w:sz="4" w:space="0"/>
              <w:bottom w:val="single" w:color="auto" w:sz="4" w:space="0"/>
              <w:right w:val="single" w:color="auto" w:sz="4" w:space="0"/>
            </w:tcBorders>
          </w:tcPr>
          <w:p w14:paraId="58091DD6">
            <w:pPr>
              <w:spacing w:before="120" w:beforeLines="50"/>
              <w:rPr>
                <w:rFonts w:ascii="Times New Roman" w:hAnsi="Times New Roman" w:cs="Times New Roman"/>
                <w:sz w:val="24"/>
                <w:szCs w:val="24"/>
              </w:rPr>
            </w:pPr>
            <w:r>
              <w:rPr>
                <w:rFonts w:ascii="Times New Roman" w:hAnsi="Times New Roman" w:cs="Times New Roman"/>
                <w:sz w:val="24"/>
                <w:szCs w:val="24"/>
              </w:rPr>
              <w:t>References</w:t>
            </w:r>
          </w:p>
        </w:tc>
        <w:tc>
          <w:tcPr>
            <w:tcW w:w="836" w:type="dxa"/>
            <w:tcBorders>
              <w:top w:val="single" w:color="auto" w:sz="4" w:space="0"/>
              <w:left w:val="single" w:color="auto" w:sz="4" w:space="0"/>
              <w:bottom w:val="single" w:color="auto" w:sz="4" w:space="0"/>
              <w:right w:val="single" w:color="auto" w:sz="4" w:space="0"/>
            </w:tcBorders>
          </w:tcPr>
          <w:p w14:paraId="70CA86F0">
            <w:pPr>
              <w:spacing w:before="120" w:beforeLines="50"/>
              <w:jc w:val="center"/>
              <w:rPr>
                <w:rFonts w:ascii="Times New Roman" w:hAnsi="Times New Roman" w:cs="Times New Roman"/>
                <w:sz w:val="24"/>
                <w:szCs w:val="24"/>
              </w:rPr>
            </w:pPr>
            <w:r>
              <w:rPr>
                <w:rFonts w:ascii="Times New Roman" w:hAnsi="Times New Roman" w:cs="Times New Roman"/>
                <w:sz w:val="24"/>
                <w:szCs w:val="24"/>
              </w:rPr>
              <w:t>24-25</w:t>
            </w:r>
          </w:p>
        </w:tc>
      </w:tr>
    </w:tbl>
    <w:p w14:paraId="4A6A6E26">
      <w:pPr>
        <w:jc w:val="both"/>
        <w:rPr>
          <w:rFonts w:ascii="Times New Roman" w:hAnsi="Times New Roman" w:cs="Times New Roman"/>
          <w:sz w:val="24"/>
          <w:szCs w:val="24"/>
        </w:rPr>
      </w:pPr>
    </w:p>
    <w:p w14:paraId="70108C0E">
      <w:pPr>
        <w:jc w:val="both"/>
        <w:rPr>
          <w:rFonts w:ascii="Times New Roman" w:hAnsi="Times New Roman" w:cs="Times New Roman"/>
          <w:sz w:val="24"/>
          <w:szCs w:val="24"/>
        </w:rPr>
      </w:pPr>
    </w:p>
    <w:p w14:paraId="45D9F6A3">
      <w:pPr>
        <w:jc w:val="both"/>
        <w:rPr>
          <w:rFonts w:ascii="Times New Roman" w:hAnsi="Times New Roman" w:cs="Times New Roman"/>
          <w:sz w:val="24"/>
          <w:szCs w:val="24"/>
        </w:rPr>
      </w:pPr>
    </w:p>
    <w:p w14:paraId="55D7A74D">
      <w:pPr>
        <w:jc w:val="both"/>
        <w:rPr>
          <w:rFonts w:ascii="Times New Roman" w:hAnsi="Times New Roman" w:cs="Times New Roman"/>
          <w:sz w:val="24"/>
          <w:szCs w:val="24"/>
        </w:rPr>
      </w:pPr>
    </w:p>
    <w:p w14:paraId="4D3A17E1">
      <w:pPr>
        <w:jc w:val="both"/>
        <w:rPr>
          <w:rFonts w:ascii="Times New Roman" w:hAnsi="Times New Roman" w:cs="Times New Roman"/>
          <w:sz w:val="24"/>
          <w:szCs w:val="24"/>
        </w:rPr>
      </w:pPr>
    </w:p>
    <w:p w14:paraId="48B2E396">
      <w:pPr>
        <w:jc w:val="both"/>
        <w:rPr>
          <w:rFonts w:ascii="Times New Roman" w:hAnsi="Times New Roman" w:cs="Times New Roman"/>
          <w:sz w:val="24"/>
          <w:szCs w:val="24"/>
        </w:rPr>
      </w:pPr>
    </w:p>
    <w:p w14:paraId="11D1CAF6">
      <w:pPr>
        <w:jc w:val="both"/>
        <w:rPr>
          <w:rFonts w:ascii="Times New Roman" w:hAnsi="Times New Roman" w:cs="Times New Roman"/>
          <w:sz w:val="24"/>
          <w:szCs w:val="24"/>
        </w:rPr>
      </w:pPr>
    </w:p>
    <w:p w14:paraId="3863EE33">
      <w:pPr>
        <w:jc w:val="both"/>
        <w:rPr>
          <w:rFonts w:ascii="Times New Roman" w:hAnsi="Times New Roman" w:cs="Times New Roman"/>
          <w:sz w:val="24"/>
          <w:szCs w:val="24"/>
        </w:rPr>
      </w:pPr>
    </w:p>
    <w:p w14:paraId="6CB5E228">
      <w:pPr>
        <w:jc w:val="both"/>
        <w:rPr>
          <w:rFonts w:ascii="Times New Roman" w:hAnsi="Times New Roman" w:cs="Times New Roman"/>
          <w:sz w:val="24"/>
          <w:szCs w:val="24"/>
        </w:rPr>
      </w:pPr>
    </w:p>
    <w:p w14:paraId="18B20B40">
      <w:pPr>
        <w:jc w:val="both"/>
        <w:rPr>
          <w:rFonts w:ascii="Times New Roman" w:hAnsi="Times New Roman" w:cs="Times New Roman"/>
          <w:sz w:val="24"/>
          <w:szCs w:val="24"/>
        </w:rPr>
      </w:pPr>
    </w:p>
    <w:p w14:paraId="01664D54">
      <w:pPr>
        <w:jc w:val="both"/>
        <w:rPr>
          <w:rFonts w:ascii="Times New Roman" w:hAnsi="Times New Roman" w:cs="Times New Roman"/>
          <w:sz w:val="24"/>
          <w:szCs w:val="24"/>
        </w:rPr>
      </w:pPr>
    </w:p>
    <w:p w14:paraId="4CB13009">
      <w:pPr>
        <w:jc w:val="both"/>
        <w:rPr>
          <w:rFonts w:ascii="Times New Roman" w:hAnsi="Times New Roman" w:cs="Times New Roman"/>
          <w:sz w:val="24"/>
          <w:szCs w:val="24"/>
        </w:rPr>
      </w:pPr>
    </w:p>
    <w:p w14:paraId="448C9CAA">
      <w:pPr>
        <w:jc w:val="both"/>
        <w:rPr>
          <w:rFonts w:ascii="Times New Roman" w:hAnsi="Times New Roman" w:cs="Times New Roman"/>
          <w:sz w:val="24"/>
          <w:szCs w:val="24"/>
        </w:rPr>
      </w:pPr>
    </w:p>
    <w:p w14:paraId="6163116E">
      <w:pPr>
        <w:jc w:val="both"/>
        <w:rPr>
          <w:rFonts w:ascii="Times New Roman" w:hAnsi="Times New Roman" w:cs="Times New Roman"/>
          <w:sz w:val="24"/>
          <w:szCs w:val="24"/>
        </w:rPr>
      </w:pPr>
    </w:p>
    <w:p w14:paraId="30A0837A">
      <w:pPr>
        <w:jc w:val="both"/>
        <w:rPr>
          <w:rFonts w:ascii="Times New Roman" w:hAnsi="Times New Roman" w:cs="Times New Roman"/>
          <w:sz w:val="24"/>
          <w:szCs w:val="24"/>
        </w:rPr>
      </w:pPr>
    </w:p>
    <w:p w14:paraId="18E0A2FC">
      <w:pPr>
        <w:jc w:val="both"/>
        <w:rPr>
          <w:rFonts w:ascii="Times New Roman" w:hAnsi="Times New Roman" w:cs="Times New Roman"/>
          <w:sz w:val="24"/>
          <w:szCs w:val="24"/>
        </w:rPr>
      </w:pPr>
    </w:p>
    <w:p w14:paraId="7CD951D8">
      <w:pPr>
        <w:jc w:val="both"/>
        <w:rPr>
          <w:rFonts w:ascii="Times New Roman" w:hAnsi="Times New Roman" w:cs="Times New Roman"/>
          <w:sz w:val="24"/>
          <w:szCs w:val="24"/>
        </w:rPr>
      </w:pPr>
    </w:p>
    <w:p w14:paraId="3825C36E">
      <w:pPr>
        <w:jc w:val="both"/>
        <w:rPr>
          <w:rFonts w:ascii="Times New Roman" w:hAnsi="Times New Roman" w:cs="Times New Roman"/>
          <w:sz w:val="24"/>
          <w:szCs w:val="24"/>
        </w:rPr>
      </w:pPr>
    </w:p>
    <w:p w14:paraId="4D0CDB87">
      <w:pPr>
        <w:jc w:val="both"/>
        <w:rPr>
          <w:rFonts w:ascii="Times New Roman" w:hAnsi="Times New Roman" w:cs="Times New Roman"/>
          <w:sz w:val="24"/>
          <w:szCs w:val="24"/>
        </w:rPr>
      </w:pPr>
    </w:p>
    <w:p w14:paraId="42CC316F">
      <w:pPr>
        <w:jc w:val="both"/>
        <w:rPr>
          <w:rFonts w:ascii="Times New Roman" w:hAnsi="Times New Roman" w:cs="Times New Roman"/>
          <w:sz w:val="24"/>
          <w:szCs w:val="24"/>
        </w:rPr>
      </w:pPr>
    </w:p>
    <w:p w14:paraId="1834BBF0">
      <w:pPr>
        <w:jc w:val="both"/>
        <w:rPr>
          <w:rFonts w:ascii="Times New Roman" w:hAnsi="Times New Roman" w:cs="Times New Roman"/>
          <w:sz w:val="24"/>
          <w:szCs w:val="24"/>
        </w:rPr>
      </w:pPr>
    </w:p>
    <w:p w14:paraId="2B1E0E11">
      <w:pPr>
        <w:jc w:val="both"/>
        <w:rPr>
          <w:rFonts w:ascii="Times New Roman" w:hAnsi="Times New Roman" w:cs="Times New Roman"/>
          <w:sz w:val="24"/>
          <w:szCs w:val="24"/>
        </w:rPr>
      </w:pPr>
    </w:p>
    <w:p w14:paraId="343188B7">
      <w:pPr>
        <w:jc w:val="both"/>
        <w:rPr>
          <w:rFonts w:ascii="Times New Roman" w:hAnsi="Times New Roman" w:cs="Times New Roman"/>
          <w:sz w:val="24"/>
          <w:szCs w:val="24"/>
        </w:rPr>
      </w:pPr>
    </w:p>
    <w:p w14:paraId="751A2C19">
      <w:pPr>
        <w:jc w:val="both"/>
        <w:rPr>
          <w:rFonts w:ascii="Times New Roman" w:hAnsi="Times New Roman" w:cs="Times New Roman"/>
          <w:sz w:val="24"/>
          <w:szCs w:val="24"/>
        </w:rPr>
      </w:pPr>
    </w:p>
    <w:p w14:paraId="1BC72576">
      <w:pPr>
        <w:jc w:val="both"/>
        <w:rPr>
          <w:rFonts w:ascii="Times New Roman" w:hAnsi="Times New Roman" w:cs="Times New Roman"/>
          <w:sz w:val="24"/>
          <w:szCs w:val="24"/>
        </w:rPr>
      </w:pPr>
    </w:p>
    <w:p w14:paraId="41F4D2D2">
      <w:pPr>
        <w:jc w:val="both"/>
        <w:rPr>
          <w:rFonts w:ascii="Times New Roman" w:hAnsi="Times New Roman" w:cs="Times New Roman"/>
          <w:sz w:val="24"/>
          <w:szCs w:val="24"/>
        </w:rPr>
      </w:pPr>
    </w:p>
    <w:p w14:paraId="6848898B">
      <w:pPr>
        <w:jc w:val="both"/>
        <w:rPr>
          <w:rFonts w:ascii="Times New Roman" w:hAnsi="Times New Roman" w:cs="Times New Roman"/>
          <w:sz w:val="24"/>
          <w:szCs w:val="24"/>
        </w:rPr>
      </w:pPr>
    </w:p>
    <w:p w14:paraId="41D18FBC">
      <w:pPr>
        <w:jc w:val="both"/>
        <w:rPr>
          <w:rFonts w:ascii="Times New Roman" w:hAnsi="Times New Roman" w:cs="Times New Roman"/>
          <w:b/>
          <w:bCs/>
          <w:sz w:val="28"/>
          <w:szCs w:val="28"/>
          <w:u w:val="single"/>
        </w:rPr>
      </w:pPr>
      <w:r>
        <w:rPr>
          <w:rFonts w:ascii="Times New Roman" w:hAnsi="Times New Roman" w:cs="Times New Roman"/>
          <w:b/>
          <w:bCs/>
          <w:sz w:val="28"/>
          <w:szCs w:val="28"/>
          <w:u w:val="single"/>
        </w:rPr>
        <w:t>Abstract</w:t>
      </w:r>
    </w:p>
    <w:p w14:paraId="1F83EAE7">
      <w:pPr>
        <w:jc w:val="both"/>
        <w:rPr>
          <w:rFonts w:ascii="Times New Roman" w:hAnsi="Times New Roman" w:cs="Times New Roman"/>
          <w:sz w:val="24"/>
          <w:szCs w:val="24"/>
        </w:rPr>
      </w:pPr>
    </w:p>
    <w:p w14:paraId="22D75DF6">
      <w:pPr>
        <w:jc w:val="both"/>
        <w:rPr>
          <w:rFonts w:ascii="Times New Roman" w:hAnsi="Times New Roman" w:cs="Times New Roman"/>
          <w:sz w:val="24"/>
          <w:szCs w:val="24"/>
        </w:rPr>
      </w:pPr>
      <w:r>
        <w:rPr>
          <w:rFonts w:ascii="Times New Roman" w:hAnsi="Times New Roman" w:cs="Times New Roman"/>
          <w:sz w:val="24"/>
          <w:szCs w:val="24"/>
        </w:rPr>
        <w:t xml:space="preserve">Wireless Sensor Networks (WSNs) are foundational to modern monitoring applications, particularly in hazardous and inaccessible environments such as underground mining. The inherent energy constraints of sensor nodes necessitate the development of highly eﬃcient communication protocols to maximize network longevity. Traditional clustering protocols, such as the Distributed Energy Eﬃcient Clustering Protocol (DEEC), have been instrumental in balancing energy consumption by rotating the Cluster Head (CH) role based on residual energy. </w:t>
      </w:r>
    </w:p>
    <w:p w14:paraId="3B3C6921">
      <w:pPr>
        <w:jc w:val="both"/>
        <w:rPr>
          <w:rFonts w:ascii="Times New Roman" w:hAnsi="Times New Roman" w:cs="Times New Roman"/>
          <w:sz w:val="24"/>
          <w:szCs w:val="24"/>
        </w:rPr>
      </w:pPr>
      <w:r>
        <w:rPr>
          <w:rFonts w:ascii="Times New Roman" w:hAnsi="Times New Roman" w:cs="Times New Roman"/>
          <w:sz w:val="24"/>
          <w:szCs w:val="24"/>
        </w:rPr>
        <w:t>However, these protocols rely on static, threshold-based heuristics, which prove inadequate in the face of the highly dynamic and unpredictable conditions characteristic of underground mining environments.</w:t>
      </w:r>
    </w:p>
    <w:p w14:paraId="1799EAC3">
      <w:pPr>
        <w:jc w:val="both"/>
        <w:rPr>
          <w:rFonts w:ascii="Times New Roman" w:hAnsi="Times New Roman" w:cs="Times New Roman"/>
          <w:sz w:val="24"/>
          <w:szCs w:val="24"/>
        </w:rPr>
      </w:pPr>
    </w:p>
    <w:p w14:paraId="06CFF12B">
      <w:pPr>
        <w:jc w:val="both"/>
        <w:rPr>
          <w:rFonts w:ascii="Times New Roman" w:hAnsi="Times New Roman" w:cs="Times New Roman"/>
          <w:sz w:val="24"/>
          <w:szCs w:val="24"/>
        </w:rPr>
      </w:pPr>
      <w:r>
        <w:rPr>
          <w:rFonts w:ascii="Times New Roman" w:hAnsi="Times New Roman" w:cs="Times New Roman"/>
          <w:sz w:val="24"/>
          <w:szCs w:val="24"/>
        </w:rPr>
        <w:t xml:space="preserve">This report presents a comprehensive study and expansion of a novel approach: a Q- Learning based enhancement to the DEEC protocol (QL-DEEC). By modeling each sensor node as an autonomous agent, the QL-DEEC framework introduces an intelligent and adaptive mechanism for CH selection. The agents learn optimal strategies through continuous interaction with the network environment, considering dynamic factors such as residual energy, proximity to the sink and temporal phase/round. The core of this enhancement lies in a carefully designed reinforcement learning structure, which includes a state space that discretizes key network parameters, an action space for the CH decision and a reward function formulated to maximize long term network stability and energy eﬃciency. </w:t>
      </w:r>
      <w:r>
        <w:rPr>
          <w:rFonts w:ascii="Times New Roman" w:hAnsi="Times New Roman"/>
          <w:sz w:val="24"/>
          <w:szCs w:val="24"/>
        </w:rPr>
        <w:t xml:space="preserve">QL-DEECP significantly outperforms E-DEECP and baseline DEECP in network lifetime and throughput. For a 50-node network, it achieves 10,669 rounds (~10% higher than E-DEECP, ~178% higher than baseline) and 190 kbps peak throughput (~18.7% and ~171% improvements). For larger networks (100–150 nodes), QL-DEECP further extends lifetime while ensuring slower, uniform node deaths and better post-stability sustainability, demonstrating its effectiveness for energy-efficient underground mining networks. </w:t>
      </w:r>
      <w:r>
        <w:rPr>
          <w:rFonts w:ascii="Times New Roman" w:hAnsi="Times New Roman" w:cs="Times New Roman"/>
          <w:sz w:val="24"/>
          <w:szCs w:val="24"/>
        </w:rPr>
        <w:t xml:space="preserve">The resulting QL-DEEC protocol demonstrates superior performance compared to both the baseline DEEC and its enhanced variants E-DEEC in terms of stability period, number of alive nodes and data throughput. </w:t>
      </w:r>
    </w:p>
    <w:p w14:paraId="7263A62E">
      <w:pPr>
        <w:jc w:val="both"/>
        <w:rPr>
          <w:rFonts w:ascii="Times New Roman" w:hAnsi="Times New Roman" w:cs="Times New Roman"/>
          <w:sz w:val="24"/>
          <w:szCs w:val="24"/>
        </w:rPr>
      </w:pPr>
      <w:r>
        <w:rPr>
          <w:rFonts w:ascii="Times New Roman" w:hAnsi="Times New Roman" w:cs="Times New Roman"/>
          <w:sz w:val="24"/>
          <w:szCs w:val="24"/>
        </w:rPr>
        <w:t>This work not only details the theoretical underpinnings of WSN clustering and Q-Learning but also provides an in depth analysis of the unique challenges posed by smart mining applications, thereby establishing a robust, adaptive and energy-aware solution for mission-critical WSN deployments.</w:t>
      </w:r>
    </w:p>
    <w:p w14:paraId="73EB2F50">
      <w:pPr>
        <w:jc w:val="both"/>
        <w:rPr>
          <w:rFonts w:ascii="Times New Roman" w:hAnsi="Times New Roman"/>
          <w:sz w:val="24"/>
          <w:szCs w:val="24"/>
        </w:rPr>
      </w:pPr>
    </w:p>
    <w:p w14:paraId="208312F7">
      <w:pPr>
        <w:jc w:val="both"/>
        <w:rPr>
          <w:rFonts w:ascii="Times New Roman" w:hAnsi="Times New Roman" w:cs="Times New Roman"/>
          <w:sz w:val="24"/>
          <w:szCs w:val="24"/>
        </w:rPr>
      </w:pPr>
    </w:p>
    <w:p w14:paraId="5F7B4DCB">
      <w:pPr>
        <w:jc w:val="both"/>
        <w:rPr>
          <w:rFonts w:ascii="Times New Roman" w:hAnsi="Times New Roman" w:cs="Times New Roman"/>
          <w:b/>
          <w:bCs/>
          <w:sz w:val="24"/>
          <w:szCs w:val="24"/>
          <w:u w:val="single"/>
        </w:rPr>
      </w:pPr>
      <w:r>
        <w:rPr>
          <w:rFonts w:ascii="Times New Roman" w:hAnsi="Times New Roman" w:cs="Times New Roman"/>
          <w:b/>
          <w:bCs/>
          <w:sz w:val="24"/>
          <w:szCs w:val="24"/>
          <w:u w:val="single"/>
        </w:rPr>
        <w:t>List of Figures and Tables</w:t>
      </w:r>
    </w:p>
    <w:p w14:paraId="18644A34">
      <w:pPr>
        <w:jc w:val="both"/>
        <w:rPr>
          <w:rFonts w:ascii="Times New Roman" w:hAnsi="Times New Roman" w:cs="Times New Roman"/>
          <w:sz w:val="24"/>
          <w:szCs w:val="24"/>
        </w:rPr>
      </w:pPr>
    </w:p>
    <w:p w14:paraId="5A7F5E1E">
      <w:pPr>
        <w:jc w:val="both"/>
        <w:rPr>
          <w:rFonts w:ascii="Times New Roman" w:hAnsi="Times New Roman" w:cs="Times New Roman"/>
          <w:sz w:val="24"/>
          <w:szCs w:val="24"/>
        </w:rPr>
      </w:pPr>
      <w:r>
        <w:rPr>
          <w:rFonts w:ascii="Times New Roman" w:hAnsi="Times New Roman" w:cs="Times New Roman"/>
          <w:sz w:val="24"/>
          <w:szCs w:val="24"/>
        </w:rPr>
        <w:t>Figures</w:t>
      </w:r>
    </w:p>
    <w:p w14:paraId="634A8BB3">
      <w:pPr>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56515" cy="56515"/>
            <wp:effectExtent l="0" t="0" r="0" b="0"/>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6" cstate="print"/>
                    <a:stretch>
                      <a:fillRect/>
                    </a:stretch>
                  </pic:blipFill>
                  <pic:spPr>
                    <a:xfrm>
                      <a:off x="0" y="0"/>
                      <a:ext cx="57058" cy="57057"/>
                    </a:xfrm>
                    <a:prstGeom prst="rect">
                      <a:avLst/>
                    </a:prstGeom>
                  </pic:spPr>
                </pic:pic>
              </a:graphicData>
            </a:graphic>
          </wp:inline>
        </w:drawing>
      </w:r>
      <w:r>
        <w:rPr>
          <w:rFonts w:ascii="Times New Roman" w:hAnsi="Times New Roman" w:cs="Times New Roman"/>
          <w:sz w:val="24"/>
          <w:szCs w:val="24"/>
        </w:rPr>
        <w:t xml:space="preserve">  Figure 1. Generic WSN Architecture</w:t>
      </w:r>
    </w:p>
    <w:p w14:paraId="3DDE33F6">
      <w:pPr>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56515" cy="56515"/>
            <wp:effectExtent l="0" t="0" r="0" b="0"/>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6" cstate="print"/>
                    <a:stretch>
                      <a:fillRect/>
                    </a:stretch>
                  </pic:blipFill>
                  <pic:spPr>
                    <a:xfrm>
                      <a:off x="0" y="0"/>
                      <a:ext cx="57058" cy="57057"/>
                    </a:xfrm>
                    <a:prstGeom prst="rect">
                      <a:avLst/>
                    </a:prstGeom>
                  </pic:spPr>
                </pic:pic>
              </a:graphicData>
            </a:graphic>
          </wp:inline>
        </w:drawing>
      </w:r>
      <w:r>
        <w:rPr>
          <w:rFonts w:ascii="Times New Roman" w:hAnsi="Times New Roman" w:cs="Times New Roman"/>
          <w:sz w:val="24"/>
          <w:szCs w:val="24"/>
        </w:rPr>
        <w:t xml:space="preserve">  Figure 2. Clustered WSN Architecture</w:t>
      </w:r>
    </w:p>
    <w:p w14:paraId="107C275B">
      <w:pPr>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56515" cy="56515"/>
            <wp:effectExtent l="0" t="0" r="0" b="0"/>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6" cstate="print"/>
                    <a:stretch>
                      <a:fillRect/>
                    </a:stretch>
                  </pic:blipFill>
                  <pic:spPr>
                    <a:xfrm>
                      <a:off x="0" y="0"/>
                      <a:ext cx="57058" cy="57057"/>
                    </a:xfrm>
                    <a:prstGeom prst="rect">
                      <a:avLst/>
                    </a:prstGeom>
                  </pic:spPr>
                </pic:pic>
              </a:graphicData>
            </a:graphic>
          </wp:inline>
        </w:drawing>
      </w:r>
      <w:r>
        <w:rPr>
          <w:rFonts w:ascii="Times New Roman" w:hAnsi="Times New Roman" w:cs="Times New Roman"/>
          <w:sz w:val="24"/>
          <w:szCs w:val="24"/>
        </w:rPr>
        <w:t xml:space="preserve">  Figure 3. Reinforcement Learning Framework (Agent-Environment Interaction</w:t>
      </w:r>
    </w:p>
    <w:p w14:paraId="05FE9060">
      <w:pPr>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56515" cy="56515"/>
            <wp:effectExtent l="0" t="0" r="635" b="635"/>
            <wp:docPr id="175" name="Image 10"/>
            <wp:cNvGraphicFramePr/>
            <a:graphic xmlns:a="http://schemas.openxmlformats.org/drawingml/2006/main">
              <a:graphicData uri="http://schemas.openxmlformats.org/drawingml/2006/picture">
                <pic:pic xmlns:pic="http://schemas.openxmlformats.org/drawingml/2006/picture">
                  <pic:nvPicPr>
                    <pic:cNvPr id="175" name="Image 10"/>
                    <pic:cNvPicPr/>
                  </pic:nvPicPr>
                  <pic:blipFill>
                    <a:blip r:embed="rId6" cstate="print"/>
                    <a:stretch>
                      <a:fillRect/>
                    </a:stretch>
                  </pic:blipFill>
                  <pic:spPr>
                    <a:xfrm>
                      <a:off x="0" y="0"/>
                      <a:ext cx="57058" cy="57057"/>
                    </a:xfrm>
                    <a:prstGeom prst="rect">
                      <a:avLst/>
                    </a:prstGeom>
                  </pic:spPr>
                </pic:pic>
              </a:graphicData>
            </a:graphic>
          </wp:inline>
        </w:drawing>
      </w:r>
      <w:r>
        <w:rPr>
          <w:rFonts w:ascii="Times New Roman" w:hAnsi="Times New Roman" w:cs="Times New Roman"/>
          <w:sz w:val="24"/>
          <w:szCs w:val="24"/>
        </w:rPr>
        <w:t xml:space="preserve">  Figure 4. QL-DEEC State Space Discretization</w:t>
      </w:r>
    </w:p>
    <w:p w14:paraId="11F55CD7">
      <w:pPr>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56515" cy="56515"/>
            <wp:effectExtent l="0" t="0" r="0" b="0"/>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6" cstate="print"/>
                    <a:stretch>
                      <a:fillRect/>
                    </a:stretch>
                  </pic:blipFill>
                  <pic:spPr>
                    <a:xfrm>
                      <a:off x="0" y="0"/>
                      <a:ext cx="57058" cy="57057"/>
                    </a:xfrm>
                    <a:prstGeom prst="rect">
                      <a:avLst/>
                    </a:prstGeom>
                  </pic:spPr>
                </pic:pic>
              </a:graphicData>
            </a:graphic>
          </wp:inline>
        </w:drawing>
      </w:r>
      <w:r>
        <w:rPr>
          <w:rFonts w:ascii="Times New Roman" w:hAnsi="Times New Roman" w:cs="Times New Roman"/>
          <w:sz w:val="24"/>
          <w:szCs w:val="24"/>
        </w:rPr>
        <w:t xml:space="preserve">  Figure 5. QL-DEEC Performance: Alive Nodes vs. Rounds</w:t>
      </w:r>
    </w:p>
    <w:p w14:paraId="0CF74CCC">
      <w:pPr>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56515" cy="56515"/>
            <wp:effectExtent l="0" t="0" r="0" b="0"/>
            <wp:docPr id="13" name="Image 13"/>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6" cstate="print"/>
                    <a:stretch>
                      <a:fillRect/>
                    </a:stretch>
                  </pic:blipFill>
                  <pic:spPr>
                    <a:xfrm>
                      <a:off x="0" y="0"/>
                      <a:ext cx="57058" cy="57057"/>
                    </a:xfrm>
                    <a:prstGeom prst="rect">
                      <a:avLst/>
                    </a:prstGeom>
                  </pic:spPr>
                </pic:pic>
              </a:graphicData>
            </a:graphic>
          </wp:inline>
        </w:drawing>
      </w:r>
      <w:r>
        <w:rPr>
          <w:rFonts w:ascii="Times New Roman" w:hAnsi="Times New Roman" w:cs="Times New Roman"/>
          <w:sz w:val="24"/>
          <w:szCs w:val="24"/>
        </w:rPr>
        <w:t xml:space="preserve">  Figure 6. QL-DEEC Performance: Throughput vs. Rounds</w:t>
      </w:r>
    </w:p>
    <w:p w14:paraId="0649D36D">
      <w:pPr>
        <w:jc w:val="both"/>
        <w:rPr>
          <w:rFonts w:ascii="Times New Roman" w:hAnsi="Times New Roman" w:cs="Times New Roman"/>
          <w:sz w:val="24"/>
          <w:szCs w:val="24"/>
        </w:rPr>
      </w:pPr>
    </w:p>
    <w:p w14:paraId="5940C19B">
      <w:pPr>
        <w:jc w:val="both"/>
        <w:rPr>
          <w:rFonts w:ascii="Times New Roman" w:hAnsi="Times New Roman" w:cs="Times New Roman"/>
          <w:sz w:val="24"/>
          <w:szCs w:val="24"/>
        </w:rPr>
      </w:pPr>
      <w:r>
        <w:rPr>
          <w:rFonts w:ascii="Times New Roman" w:hAnsi="Times New Roman" w:cs="Times New Roman"/>
          <w:sz w:val="24"/>
          <w:szCs w:val="24"/>
        </w:rPr>
        <w:t>Tables</w:t>
      </w:r>
    </w:p>
    <w:p w14:paraId="24503C50">
      <w:pPr>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56515" cy="56515"/>
            <wp:effectExtent l="0" t="0" r="0" b="0"/>
            <wp:docPr id="16" name="Image 16"/>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6" cstate="print"/>
                    <a:stretch>
                      <a:fillRect/>
                    </a:stretch>
                  </pic:blipFill>
                  <pic:spPr>
                    <a:xfrm>
                      <a:off x="0" y="0"/>
                      <a:ext cx="57058" cy="57056"/>
                    </a:xfrm>
                    <a:prstGeom prst="rect">
                      <a:avLst/>
                    </a:prstGeom>
                  </pic:spPr>
                </pic:pic>
              </a:graphicData>
            </a:graphic>
          </wp:inline>
        </w:drawing>
      </w:r>
      <w:r>
        <w:rPr>
          <w:rFonts w:ascii="Times New Roman" w:hAnsi="Times New Roman" w:cs="Times New Roman"/>
          <w:sz w:val="24"/>
          <w:szCs w:val="24"/>
        </w:rPr>
        <w:t xml:space="preserve">  Table 1. QL-DEEC State Space Definition</w:t>
      </w:r>
    </w:p>
    <w:p w14:paraId="35269D35">
      <w:pPr>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56515" cy="56515"/>
            <wp:effectExtent l="0" t="0" r="0" b="0"/>
            <wp:docPr id="21" name="Image 21"/>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6" cstate="print"/>
                    <a:stretch>
                      <a:fillRect/>
                    </a:stretch>
                  </pic:blipFill>
                  <pic:spPr>
                    <a:xfrm>
                      <a:off x="0" y="0"/>
                      <a:ext cx="57058" cy="57056"/>
                    </a:xfrm>
                    <a:prstGeom prst="rect">
                      <a:avLst/>
                    </a:prstGeom>
                  </pic:spPr>
                </pic:pic>
              </a:graphicData>
            </a:graphic>
          </wp:inline>
        </w:drawing>
      </w:r>
      <w:r>
        <w:rPr>
          <w:rFonts w:ascii="Times New Roman" w:hAnsi="Times New Roman" w:cs="Times New Roman"/>
          <w:sz w:val="24"/>
          <w:szCs w:val="24"/>
        </w:rPr>
        <w:t xml:space="preserve">  Table 2. QL-DEEC Action Space and Reward Function Summary</w:t>
      </w:r>
    </w:p>
    <w:p w14:paraId="2569D36C">
      <w:pPr>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56515" cy="56515"/>
            <wp:effectExtent l="0" t="0" r="0" b="0"/>
            <wp:docPr id="22" name="Image 22"/>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6" cstate="print"/>
                    <a:stretch>
                      <a:fillRect/>
                    </a:stretch>
                  </pic:blipFill>
                  <pic:spPr>
                    <a:xfrm>
                      <a:off x="0" y="0"/>
                      <a:ext cx="57058" cy="57056"/>
                    </a:xfrm>
                    <a:prstGeom prst="rect">
                      <a:avLst/>
                    </a:prstGeom>
                  </pic:spPr>
                </pic:pic>
              </a:graphicData>
            </a:graphic>
          </wp:inline>
        </w:drawing>
      </w:r>
      <w:r>
        <w:rPr>
          <w:rFonts w:ascii="Times New Roman" w:hAnsi="Times New Roman" w:cs="Times New Roman"/>
          <w:sz w:val="24"/>
          <w:szCs w:val="24"/>
        </w:rPr>
        <w:t xml:space="preserve">  Table 3. Simulation Parameters</w:t>
      </w:r>
    </w:p>
    <w:p w14:paraId="67E08F8D">
      <w:pPr>
        <w:jc w:val="both"/>
        <w:rPr>
          <w:rFonts w:ascii="Times New Roman" w:hAnsi="Times New Roman" w:cs="Times New Roman"/>
          <w:sz w:val="24"/>
          <w:szCs w:val="24"/>
        </w:rPr>
      </w:pPr>
    </w:p>
    <w:p w14:paraId="2CF012B4">
      <w:pPr>
        <w:jc w:val="both"/>
        <w:rPr>
          <w:rFonts w:ascii="Times New Roman" w:hAnsi="Times New Roman" w:cs="Times New Roman"/>
          <w:sz w:val="24"/>
          <w:szCs w:val="24"/>
        </w:rPr>
      </w:pPr>
    </w:p>
    <w:p w14:paraId="110A4E3F">
      <w:pPr>
        <w:jc w:val="both"/>
        <w:rPr>
          <w:rFonts w:ascii="Times New Roman" w:hAnsi="Times New Roman" w:cs="Times New Roman"/>
          <w:sz w:val="24"/>
          <w:szCs w:val="24"/>
        </w:rPr>
      </w:pPr>
    </w:p>
    <w:p w14:paraId="53688BF8">
      <w:pPr>
        <w:jc w:val="both"/>
        <w:rPr>
          <w:rFonts w:ascii="Times New Roman" w:hAnsi="Times New Roman" w:cs="Times New Roman"/>
          <w:sz w:val="24"/>
          <w:szCs w:val="24"/>
        </w:rPr>
      </w:pPr>
    </w:p>
    <w:p w14:paraId="6CCE9510">
      <w:pPr>
        <w:jc w:val="both"/>
        <w:rPr>
          <w:rFonts w:ascii="Times New Roman" w:hAnsi="Times New Roman" w:cs="Times New Roman"/>
          <w:sz w:val="24"/>
          <w:szCs w:val="24"/>
        </w:rPr>
      </w:pPr>
    </w:p>
    <w:p w14:paraId="4C397D33">
      <w:pPr>
        <w:jc w:val="both"/>
        <w:rPr>
          <w:rFonts w:ascii="Times New Roman" w:hAnsi="Times New Roman" w:cs="Times New Roman"/>
          <w:b/>
          <w:bCs/>
          <w:sz w:val="28"/>
          <w:szCs w:val="28"/>
          <w:u w:val="single"/>
        </w:rPr>
      </w:pPr>
      <w:r>
        <w:rPr>
          <w:rFonts w:ascii="Times New Roman" w:hAnsi="Times New Roman" w:cs="Times New Roman"/>
          <w:b/>
          <w:bCs/>
          <w:sz w:val="28"/>
          <w:szCs w:val="28"/>
          <w:u w:val="single"/>
        </w:rPr>
        <w:t>Chapter 1: Introduction</w:t>
      </w:r>
    </w:p>
    <w:p w14:paraId="5484E711">
      <w:pPr>
        <w:jc w:val="both"/>
        <w:rPr>
          <w:rFonts w:ascii="Times New Roman" w:hAnsi="Times New Roman" w:cs="Times New Roman"/>
          <w:sz w:val="24"/>
          <w:szCs w:val="24"/>
        </w:rPr>
      </w:pPr>
    </w:p>
    <w:p w14:paraId="09A15357">
      <w:pPr>
        <w:jc w:val="both"/>
        <w:rPr>
          <w:rFonts w:ascii="Times New Roman" w:hAnsi="Times New Roman" w:cs="Times New Roman"/>
          <w:sz w:val="24"/>
          <w:szCs w:val="24"/>
        </w:rPr>
      </w:pPr>
    </w:p>
    <w:p w14:paraId="0D06F41F">
      <w:pPr>
        <w:jc w:val="both"/>
        <w:rPr>
          <w:rFonts w:ascii="Times New Roman" w:hAnsi="Times New Roman" w:cs="Times New Roman"/>
          <w:b/>
          <w:bCs/>
          <w:sz w:val="24"/>
          <w:szCs w:val="24"/>
          <w:u w:val="single"/>
        </w:rPr>
      </w:pPr>
      <w:r>
        <w:rPr>
          <w:rFonts w:ascii="Times New Roman" w:hAnsi="Times New Roman" w:cs="Times New Roman"/>
          <w:b/>
          <w:bCs/>
          <w:sz w:val="24"/>
          <w:szCs w:val="24"/>
          <w:u w:val="single"/>
        </w:rPr>
        <w:t>Background on Wireless Sensor Networks (WSNs)</w:t>
      </w:r>
    </w:p>
    <w:p w14:paraId="5ECFEFA0">
      <w:pPr>
        <w:jc w:val="both"/>
        <w:rPr>
          <w:rFonts w:ascii="Times New Roman" w:hAnsi="Times New Roman" w:cs="Times New Roman"/>
          <w:sz w:val="24"/>
          <w:szCs w:val="24"/>
        </w:rPr>
      </w:pPr>
    </w:p>
    <w:p w14:paraId="6A28A6F6">
      <w:pPr>
        <w:jc w:val="both"/>
        <w:rPr>
          <w:rFonts w:ascii="Times New Roman" w:hAnsi="Times New Roman" w:cs="Times New Roman"/>
          <w:sz w:val="24"/>
          <w:szCs w:val="24"/>
        </w:rPr>
      </w:pPr>
      <w:r>
        <w:rPr>
          <w:rFonts w:ascii="Times New Roman" w:hAnsi="Times New Roman" w:cs="Times New Roman"/>
          <w:sz w:val="24"/>
          <w:szCs w:val="24"/>
        </w:rPr>
        <w:t>A Wireless Sensor Network (WSN) is a distributed collection of spatially dispersed, autonomous sensor nodes (SNs) that monitor physical or environmental conditions, such as temperature, sound, pressure and motion and cooperatively pass their data through the network to a main location, known as the Base Station (BS) [2]. WSNs have become a cornerstone of the Internet of Things (IoT) ecosystem, facilitating real-time data collection and information exchange across a vast array of applications [2].</w:t>
      </w:r>
    </w:p>
    <w:p w14:paraId="349A2367">
      <w:pPr>
        <w:jc w:val="both"/>
        <w:rPr>
          <w:rFonts w:ascii="Times New Roman" w:hAnsi="Times New Roman" w:cs="Times New Roman"/>
          <w:sz w:val="24"/>
          <w:szCs w:val="24"/>
        </w:rPr>
      </w:pPr>
    </w:p>
    <w:p w14:paraId="184CFFCF">
      <w:pPr>
        <w:jc w:val="both"/>
        <w:rPr>
          <w:rFonts w:ascii="Times New Roman" w:hAnsi="Times New Roman" w:cs="Times New Roman"/>
          <w:sz w:val="24"/>
          <w:szCs w:val="24"/>
        </w:rPr>
      </w:pPr>
      <w:r>
        <w:rPr>
          <w:rFonts w:ascii="Times New Roman" w:hAnsi="Times New Roman" w:cs="Times New Roman"/>
          <w:sz w:val="24"/>
          <w:szCs w:val="24"/>
        </w:rPr>
        <w:t>The utility of WSNs spans numerous domains, including:</w:t>
      </w:r>
    </w:p>
    <w:p w14:paraId="5CFE766C">
      <w:pPr>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56515" cy="56515"/>
            <wp:effectExtent l="0" t="0" r="0" b="0"/>
            <wp:docPr id="24" name="Image 24"/>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6" cstate="print"/>
                    <a:stretch>
                      <a:fillRect/>
                    </a:stretch>
                  </pic:blipFill>
                  <pic:spPr>
                    <a:xfrm>
                      <a:off x="0" y="0"/>
                      <a:ext cx="57058" cy="57056"/>
                    </a:xfrm>
                    <a:prstGeom prst="rect">
                      <a:avLst/>
                    </a:prstGeom>
                  </pic:spPr>
                </pic:pic>
              </a:graphicData>
            </a:graphic>
          </wp:inline>
        </w:drawing>
      </w:r>
      <w:r>
        <w:rPr>
          <w:rFonts w:ascii="Times New Roman" w:hAnsi="Times New Roman" w:cs="Times New Roman"/>
          <w:sz w:val="24"/>
          <w:szCs w:val="24"/>
        </w:rPr>
        <w:t xml:space="preserve">  Environmental Monitoring: Tracking air and water quality, forest fire detection and monitoring.</w:t>
      </w:r>
    </w:p>
    <w:p w14:paraId="2911FF5A">
      <w:pPr>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56515" cy="56515"/>
            <wp:effectExtent l="0" t="0" r="0" b="0"/>
            <wp:docPr id="25" name="Image 25"/>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6" cstate="print"/>
                    <a:stretch>
                      <a:fillRect/>
                    </a:stretch>
                  </pic:blipFill>
                  <pic:spPr>
                    <a:xfrm>
                      <a:off x="0" y="0"/>
                      <a:ext cx="57058" cy="57056"/>
                    </a:xfrm>
                    <a:prstGeom prst="rect">
                      <a:avLst/>
                    </a:prstGeom>
                  </pic:spPr>
                </pic:pic>
              </a:graphicData>
            </a:graphic>
          </wp:inline>
        </w:drawing>
      </w:r>
      <w:r>
        <w:rPr>
          <w:rFonts w:ascii="Times New Roman" w:hAnsi="Times New Roman" w:cs="Times New Roman"/>
          <w:sz w:val="24"/>
          <w:szCs w:val="24"/>
        </w:rPr>
        <w:t xml:space="preserve">  Military Surveillance: Battlefield monitoring and target tracking.</w:t>
      </w:r>
    </w:p>
    <w:p w14:paraId="327DEBAC">
      <w:pPr>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56515" cy="56515"/>
            <wp:effectExtent l="0" t="0" r="0" b="0"/>
            <wp:docPr id="26" name="Image 26"/>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6" cstate="print"/>
                    <a:stretch>
                      <a:fillRect/>
                    </a:stretch>
                  </pic:blipFill>
                  <pic:spPr>
                    <a:xfrm>
                      <a:off x="0" y="0"/>
                      <a:ext cx="57058" cy="57056"/>
                    </a:xfrm>
                    <a:prstGeom prst="rect">
                      <a:avLst/>
                    </a:prstGeom>
                  </pic:spPr>
                </pic:pic>
              </a:graphicData>
            </a:graphic>
          </wp:inline>
        </w:drawing>
      </w:r>
      <w:r>
        <w:rPr>
          <w:rFonts w:ascii="Times New Roman" w:hAnsi="Times New Roman" w:cs="Times New Roman"/>
          <w:sz w:val="24"/>
          <w:szCs w:val="24"/>
        </w:rPr>
        <w:t xml:space="preserve">  Industrial Automation: Monitoring machinery health and process control.</w:t>
      </w:r>
    </w:p>
    <w:p w14:paraId="23C7065E">
      <w:pPr>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56515" cy="56515"/>
            <wp:effectExtent l="0" t="0" r="0" b="0"/>
            <wp:docPr id="27" name="Image 27"/>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7" cstate="print"/>
                    <a:stretch>
                      <a:fillRect/>
                    </a:stretch>
                  </pic:blipFill>
                  <pic:spPr>
                    <a:xfrm>
                      <a:off x="0" y="0"/>
                      <a:ext cx="57058" cy="57056"/>
                    </a:xfrm>
                    <a:prstGeom prst="rect">
                      <a:avLst/>
                    </a:prstGeom>
                  </pic:spPr>
                </pic:pic>
              </a:graphicData>
            </a:graphic>
          </wp:inline>
        </w:drawing>
      </w:r>
      <w:r>
        <w:rPr>
          <w:rFonts w:ascii="Times New Roman" w:hAnsi="Times New Roman" w:cs="Times New Roman"/>
          <w:sz w:val="24"/>
          <w:szCs w:val="24"/>
        </w:rPr>
        <w:t xml:space="preserve">  Healthcare: Remote patient monitoring and vital sign tracking.</w:t>
      </w:r>
    </w:p>
    <w:p w14:paraId="254C18AB">
      <w:pPr>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56515" cy="56515"/>
            <wp:effectExtent l="0" t="0" r="0" b="0"/>
            <wp:docPr id="28" name="Image 28"/>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6" cstate="print"/>
                    <a:stretch>
                      <a:fillRect/>
                    </a:stretch>
                  </pic:blipFill>
                  <pic:spPr>
                    <a:xfrm>
                      <a:off x="0" y="0"/>
                      <a:ext cx="57058" cy="57056"/>
                    </a:xfrm>
                    <a:prstGeom prst="rect">
                      <a:avLst/>
                    </a:prstGeom>
                  </pic:spPr>
                </pic:pic>
              </a:graphicData>
            </a:graphic>
          </wp:inline>
        </w:drawing>
      </w:r>
      <w:r>
        <w:rPr>
          <w:rFonts w:ascii="Times New Roman" w:hAnsi="Times New Roman" w:cs="Times New Roman"/>
          <w:sz w:val="24"/>
          <w:szCs w:val="24"/>
        </w:rPr>
        <w:t xml:space="preserve">  Disaster Management: Structural health monitoring and early warning systems [2].</w:t>
      </w:r>
    </w:p>
    <w:p w14:paraId="735B2DC3">
      <w:pPr>
        <w:jc w:val="both"/>
        <w:rPr>
          <w:rFonts w:ascii="Times New Roman" w:hAnsi="Times New Roman" w:cs="Times New Roman"/>
          <w:sz w:val="24"/>
          <w:szCs w:val="24"/>
        </w:rPr>
      </w:pPr>
    </w:p>
    <w:p w14:paraId="0BF78349">
      <w:pPr>
        <w:jc w:val="both"/>
        <w:rPr>
          <w:rFonts w:ascii="Times New Roman" w:hAnsi="Times New Roman" w:cs="Times New Roman"/>
          <w:sz w:val="24"/>
          <w:szCs w:val="24"/>
        </w:rPr>
      </w:pPr>
      <w:r>
        <w:rPr>
          <w:rFonts w:ascii="Times New Roman" w:hAnsi="Times New Roman" w:cs="Times New Roman"/>
          <w:sz w:val="24"/>
          <w:szCs w:val="24"/>
        </w:rPr>
        <w:t>The fundamental architecture of a WSN typically comprises the SNs, the BS and a gateway to the internet for remote user access [2]. While SNs are cost-effective and compact, they are inherently constrained by limited battery capacity, minimal memory and restricted communication range [2]</w:t>
      </w:r>
    </w:p>
    <w:p w14:paraId="31743B4C">
      <w:pPr>
        <w:jc w:val="both"/>
        <w:rPr>
          <w:rFonts w:ascii="Times New Roman" w:hAnsi="Times New Roman" w:cs="Times New Roman"/>
          <w:sz w:val="24"/>
          <w:szCs w:val="24"/>
        </w:rPr>
      </w:pPr>
    </w:p>
    <w:p w14:paraId="531399CA">
      <w:pPr>
        <w:jc w:val="both"/>
        <w:rPr>
          <w:rFonts w:ascii="Times New Roman" w:hAnsi="Times New Roman" w:cs="Times New Roman"/>
          <w:b/>
          <w:bCs/>
          <w:sz w:val="24"/>
          <w:szCs w:val="24"/>
          <w:u w:val="single"/>
        </w:rPr>
      </w:pPr>
      <w:r>
        <w:rPr>
          <w:rFonts w:ascii="Times New Roman" w:hAnsi="Times New Roman" w:cs="Times New Roman"/>
          <w:b/>
          <w:bCs/>
          <w:sz w:val="24"/>
          <w:szCs w:val="24"/>
          <w:u w:val="single"/>
        </w:rPr>
        <w:t>Challenges of WSNs in Harsh Environments</w:t>
      </w:r>
    </w:p>
    <w:p w14:paraId="31FFC9A7">
      <w:pPr>
        <w:jc w:val="both"/>
        <w:rPr>
          <w:rFonts w:ascii="Times New Roman" w:hAnsi="Times New Roman" w:cs="Times New Roman"/>
          <w:sz w:val="24"/>
          <w:szCs w:val="24"/>
        </w:rPr>
      </w:pPr>
    </w:p>
    <w:p w14:paraId="3CE7DB64">
      <w:pPr>
        <w:jc w:val="both"/>
        <w:rPr>
          <w:rFonts w:ascii="Times New Roman" w:hAnsi="Times New Roman" w:cs="Times New Roman"/>
          <w:sz w:val="24"/>
          <w:szCs w:val="24"/>
        </w:rPr>
      </w:pPr>
      <w:r>
        <w:rPr>
          <w:rFonts w:ascii="Times New Roman" w:hAnsi="Times New Roman" w:cs="Times New Roman"/>
          <w:sz w:val="24"/>
          <w:szCs w:val="24"/>
        </w:rPr>
        <w:t>The challenges facing WSNs are significantly amplified when deployed in harsh, mission-critical environments. One such environment is underground mining, where WSNs are vital for ensuring worker safety and operational eﬃciency by continuously monitoring hazardous conditions like gas leakage, temperature fluctuations and structural instability [1].</w:t>
      </w:r>
    </w:p>
    <w:p w14:paraId="25D86F5C">
      <w:pPr>
        <w:jc w:val="both"/>
        <w:rPr>
          <w:rFonts w:ascii="Times New Roman" w:hAnsi="Times New Roman" w:cs="Times New Roman"/>
          <w:sz w:val="24"/>
          <w:szCs w:val="24"/>
        </w:rPr>
      </w:pPr>
      <w:r>
        <w:rPr>
          <w:rFonts w:ascii="Times New Roman" w:hAnsi="Times New Roman" w:cs="Times New Roman"/>
          <w:sz w:val="24"/>
          <w:szCs w:val="24"/>
        </w:rPr>
        <w:t>The unique characteristics of underground mining present severe constraints on WSN operation. India’s major mining regions, such as Jharkhand, Odisha and Karnataka, feature metallic mines reaching depths of 1km to 4km and lengths of 2km to 5km and non-metallic mines with depths of 200m to 600m [1]. Over a 15-year period (2010- 2025), total mine accidents have led to over 49,000 deaths globally, with annual fatalities estimated between 300 and 400 [1].</w:t>
      </w:r>
    </w:p>
    <w:p w14:paraId="7B34E2B4">
      <w:pPr>
        <w:jc w:val="both"/>
        <w:rPr>
          <w:rFonts w:ascii="Times New Roman" w:hAnsi="Times New Roman" w:cs="Times New Roman"/>
          <w:sz w:val="24"/>
          <w:szCs w:val="24"/>
        </w:rPr>
      </w:pPr>
    </w:p>
    <w:p w14:paraId="36E9FBC4">
      <w:pPr>
        <w:jc w:val="both"/>
        <w:rPr>
          <w:rFonts w:ascii="Times New Roman" w:hAnsi="Times New Roman" w:cs="Times New Roman"/>
          <w:sz w:val="24"/>
          <w:szCs w:val="24"/>
        </w:rPr>
      </w:pPr>
      <w:r>
        <w:rPr>
          <w:rFonts w:ascii="Times New Roman" w:hAnsi="Times New Roman" w:cs="Times New Roman"/>
          <w:sz w:val="24"/>
          <w:szCs w:val="24"/>
        </w:rPr>
        <w:t>The primary causes of these fatalities are directly linked to the failure of monitoring systems [3]:</w:t>
      </w:r>
    </w:p>
    <w:p w14:paraId="496C6917">
      <w:pPr>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56515" cy="56515"/>
            <wp:effectExtent l="0" t="0" r="0" b="0"/>
            <wp:docPr id="29" name="Image 29"/>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6" cstate="print"/>
                    <a:stretch>
                      <a:fillRect/>
                    </a:stretch>
                  </pic:blipFill>
                  <pic:spPr>
                    <a:xfrm>
                      <a:off x="0" y="0"/>
                      <a:ext cx="57058" cy="57056"/>
                    </a:xfrm>
                    <a:prstGeom prst="rect">
                      <a:avLst/>
                    </a:prstGeom>
                  </pic:spPr>
                </pic:pic>
              </a:graphicData>
            </a:graphic>
          </wp:inline>
        </w:drawing>
      </w:r>
      <w:r>
        <w:rPr>
          <w:rFonts w:ascii="Times New Roman" w:hAnsi="Times New Roman" w:cs="Times New Roman"/>
          <w:sz w:val="24"/>
          <w:szCs w:val="24"/>
        </w:rPr>
        <w:t xml:space="preserve">  Gas Accumulation: Undetected gas leaks due to sensor failure can lead to explosions or suffocation.</w:t>
      </w:r>
    </w:p>
    <w:p w14:paraId="5F087DDB">
      <w:pPr>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56515" cy="56515"/>
            <wp:effectExtent l="0" t="0" r="0" b="0"/>
            <wp:docPr id="30" name="Image 30"/>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7" cstate="print"/>
                    <a:stretch>
                      <a:fillRect/>
                    </a:stretch>
                  </pic:blipFill>
                  <pic:spPr>
                    <a:xfrm>
                      <a:off x="0" y="0"/>
                      <a:ext cx="57058" cy="57056"/>
                    </a:xfrm>
                    <a:prstGeom prst="rect">
                      <a:avLst/>
                    </a:prstGeom>
                  </pic:spPr>
                </pic:pic>
              </a:graphicData>
            </a:graphic>
          </wp:inline>
        </w:drawing>
      </w:r>
      <w:r>
        <w:rPr>
          <w:rFonts w:ascii="Times New Roman" w:hAnsi="Times New Roman" w:cs="Times New Roman"/>
          <w:sz w:val="24"/>
          <w:szCs w:val="24"/>
        </w:rPr>
        <w:t xml:space="preserve">  Rock Falls/Roof Collapse: Structural stability sensors must operate continuously.</w:t>
      </w:r>
    </w:p>
    <w:p w14:paraId="63D126FA">
      <w:pPr>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56515" cy="56515"/>
            <wp:effectExtent l="0" t="0" r="0" b="0"/>
            <wp:docPr id="31" name="Image 31"/>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7" cstate="print"/>
                    <a:stretch>
                      <a:fillRect/>
                    </a:stretch>
                  </pic:blipFill>
                  <pic:spPr>
                    <a:xfrm>
                      <a:off x="0" y="0"/>
                      <a:ext cx="57058" cy="57056"/>
                    </a:xfrm>
                    <a:prstGeom prst="rect">
                      <a:avLst/>
                    </a:prstGeom>
                  </pic:spPr>
                </pic:pic>
              </a:graphicData>
            </a:graphic>
          </wp:inline>
        </w:drawing>
      </w:r>
      <w:r>
        <w:rPr>
          <w:rFonts w:ascii="Times New Roman" w:hAnsi="Times New Roman" w:cs="Times New Roman"/>
          <w:sz w:val="24"/>
          <w:szCs w:val="24"/>
        </w:rPr>
        <w:t xml:space="preserve">  High Temperature and Humidity: Extreme heat can cause heat stroke and equipment malfunction.</w:t>
      </w:r>
    </w:p>
    <w:p w14:paraId="69D13EA7">
      <w:pPr>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56515" cy="56515"/>
            <wp:effectExtent l="0" t="0" r="0" b="0"/>
            <wp:docPr id="32" name="Image 32"/>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6" cstate="print"/>
                    <a:stretch>
                      <a:fillRect/>
                    </a:stretch>
                  </pic:blipFill>
                  <pic:spPr>
                    <a:xfrm>
                      <a:off x="0" y="0"/>
                      <a:ext cx="57058" cy="57056"/>
                    </a:xfrm>
                    <a:prstGeom prst="rect">
                      <a:avLst/>
                    </a:prstGeom>
                  </pic:spPr>
                </pic:pic>
              </a:graphicData>
            </a:graphic>
          </wp:inline>
        </w:drawing>
      </w:r>
      <w:r>
        <w:rPr>
          <w:rFonts w:ascii="Times New Roman" w:hAnsi="Times New Roman" w:cs="Times New Roman"/>
          <w:sz w:val="24"/>
          <w:szCs w:val="24"/>
        </w:rPr>
        <w:t xml:space="preserve">  Communication Failures: Breakdown in communication during emergencies can be hazards.</w:t>
      </w:r>
    </w:p>
    <w:p w14:paraId="1B5D73D9">
      <w:pPr>
        <w:jc w:val="both"/>
        <w:rPr>
          <w:rFonts w:ascii="Times New Roman" w:hAnsi="Times New Roman" w:cs="Times New Roman"/>
          <w:sz w:val="24"/>
          <w:szCs w:val="24"/>
        </w:rPr>
      </w:pPr>
    </w:p>
    <w:p w14:paraId="6B3203E0">
      <w:pPr>
        <w:jc w:val="both"/>
        <w:rPr>
          <w:rFonts w:ascii="Times New Roman" w:hAnsi="Times New Roman" w:cs="Times New Roman"/>
          <w:sz w:val="24"/>
          <w:szCs w:val="24"/>
        </w:rPr>
      </w:pPr>
      <w:r>
        <w:rPr>
          <w:rFonts w:ascii="Times New Roman" w:hAnsi="Times New Roman" w:cs="Times New Roman"/>
          <w:sz w:val="24"/>
          <w:szCs w:val="24"/>
        </w:rPr>
        <w:t>The need for continuous, reliable monitoring is paramount, which is why energy eﬃciency is a life critical design factor. The severe constraints on WSN operation include inaccessibility, the physical environment makes it impractical, if not impossible, to replace or recharge the batteries of deployed sensor nodes [1]. Harsh Conditions and irregular topology, high levels of environmental interference and unpredictable signal attenuation due to rock and tunnel structures severely impact communication reliability [1]. Dynamic Topology leads to node failures, environmental shifts and even minor structural changes can lead to a constantly changing network topology, demanding high adaptability from the communication protocols.</w:t>
      </w:r>
    </w:p>
    <w:p w14:paraId="78CBA37B">
      <w:pPr>
        <w:jc w:val="both"/>
        <w:rPr>
          <w:rFonts w:ascii="Times New Roman" w:hAnsi="Times New Roman" w:cs="Times New Roman"/>
          <w:sz w:val="24"/>
          <w:szCs w:val="24"/>
        </w:rPr>
        <w:sectPr>
          <w:footerReference r:id="rId3" w:type="default"/>
          <w:pgSz w:w="11920" w:h="16840"/>
          <w:pgMar w:top="1077" w:right="992" w:bottom="1077" w:left="992" w:header="720" w:footer="720" w:gutter="0"/>
          <w:cols w:space="0" w:num="1"/>
        </w:sectPr>
      </w:pPr>
    </w:p>
    <w:p w14:paraId="374B904F">
      <w:pPr>
        <w:jc w:val="both"/>
        <w:rPr>
          <w:rFonts w:ascii="Times New Roman" w:hAnsi="Times New Roman" w:cs="Times New Roman"/>
          <w:b/>
          <w:bCs/>
          <w:sz w:val="24"/>
          <w:szCs w:val="24"/>
          <w:u w:val="single"/>
        </w:rPr>
      </w:pPr>
      <w:r>
        <w:rPr>
          <w:rFonts w:ascii="Times New Roman" w:hAnsi="Times New Roman" w:cs="Times New Roman"/>
          <w:b/>
          <w:bCs/>
          <w:sz w:val="24"/>
          <w:szCs w:val="24"/>
          <w:u w:val="single"/>
        </w:rPr>
        <w:t>The Critical Challenge of Energy Eﬃciency</w:t>
      </w:r>
    </w:p>
    <w:p w14:paraId="68EBEC75">
      <w:pPr>
        <w:jc w:val="both"/>
        <w:rPr>
          <w:rFonts w:ascii="Times New Roman" w:hAnsi="Times New Roman" w:cs="Times New Roman"/>
          <w:sz w:val="24"/>
          <w:szCs w:val="24"/>
        </w:rPr>
      </w:pPr>
    </w:p>
    <w:p w14:paraId="3DDB2277">
      <w:pPr>
        <w:jc w:val="both"/>
        <w:rPr>
          <w:rFonts w:ascii="Times New Roman" w:hAnsi="Times New Roman" w:cs="Times New Roman"/>
          <w:sz w:val="24"/>
          <w:szCs w:val="24"/>
        </w:rPr>
      </w:pPr>
      <w:r>
        <w:rPr>
          <w:rFonts w:ascii="Times New Roman" w:hAnsi="Times New Roman" w:cs="Times New Roman"/>
          <w:sz w:val="24"/>
          <w:szCs w:val="24"/>
        </w:rPr>
        <w:t>Given the impracticality of battery replacement in many WSN applications, particularly in underground mines, energy eﬃciency is the single most critical design consideration [1]. Energy is consumed during three primary activities: data sensing, data processing and data transmission. Of these, data transmission is by far the most energy-intensive operation; transmitting a single bit of data over a moderate distance can consume the energy equivalent of thousands of processing instructions [2].</w:t>
      </w:r>
    </w:p>
    <w:p w14:paraId="1AC60088">
      <w:pPr>
        <w:jc w:val="both"/>
        <w:rPr>
          <w:rFonts w:ascii="Times New Roman" w:hAnsi="Times New Roman" w:cs="Times New Roman"/>
          <w:sz w:val="24"/>
          <w:szCs w:val="24"/>
        </w:rPr>
      </w:pPr>
      <w:r>
        <w:rPr>
          <w:rFonts w:ascii="Times New Roman" w:hAnsi="Times New Roman" w:cs="Times New Roman"/>
          <w:sz w:val="24"/>
          <w:szCs w:val="24"/>
        </w:rPr>
        <w:t>The primary goal of any WSN protocol is therefore to prolong the network’s lifetime, which is often defined by the time until the First Node Dies (FND), as this event can compromise the monitoring integrity of a critical area.</w:t>
      </w:r>
    </w:p>
    <w:p w14:paraId="390F17F4">
      <w:pPr>
        <w:jc w:val="both"/>
        <w:rPr>
          <w:rFonts w:ascii="Times New Roman" w:hAnsi="Times New Roman" w:cs="Times New Roman"/>
          <w:sz w:val="24"/>
          <w:szCs w:val="24"/>
        </w:rPr>
      </w:pPr>
    </w:p>
    <w:p w14:paraId="1316CE79">
      <w:pPr>
        <w:jc w:val="both"/>
        <w:rPr>
          <w:rFonts w:ascii="Times New Roman" w:hAnsi="Times New Roman" w:cs="Times New Roman"/>
          <w:b/>
          <w:bCs/>
          <w:sz w:val="24"/>
          <w:szCs w:val="24"/>
          <w:u w:val="single"/>
        </w:rPr>
      </w:pPr>
      <w:r>
        <w:rPr>
          <w:rFonts w:ascii="Times New Roman" w:hAnsi="Times New Roman" w:cs="Times New Roman"/>
          <w:b/>
          <w:bCs/>
          <w:sz w:val="24"/>
          <w:szCs w:val="24"/>
          <w:u w:val="single"/>
        </w:rPr>
        <w:t>Clustering Protocols: A Solution for Energy Management</w:t>
      </w:r>
    </w:p>
    <w:p w14:paraId="6CFBC1D5">
      <w:pPr>
        <w:jc w:val="both"/>
        <w:rPr>
          <w:rFonts w:ascii="Times New Roman" w:hAnsi="Times New Roman" w:cs="Times New Roman"/>
          <w:sz w:val="24"/>
          <w:szCs w:val="24"/>
        </w:rPr>
      </w:pPr>
    </w:p>
    <w:p w14:paraId="11480C55">
      <w:pPr>
        <w:jc w:val="both"/>
        <w:rPr>
          <w:rFonts w:ascii="Times New Roman" w:hAnsi="Times New Roman" w:cs="Times New Roman"/>
          <w:sz w:val="24"/>
          <w:szCs w:val="24"/>
        </w:rPr>
      </w:pPr>
      <w:r>
        <w:rPr>
          <w:rFonts w:ascii="Times New Roman" w:hAnsi="Times New Roman" w:cs="Times New Roman"/>
          <w:sz w:val="24"/>
          <w:szCs w:val="24"/>
        </w:rPr>
        <w:t>To mitigate the energy crisis, researchers have widely adopted clustering-based routing protocols. Clustering organizes the network into groups, or clusters, each managed by a designated node called the Cluster Head (CH) [2].</w:t>
      </w:r>
    </w:p>
    <w:p w14:paraId="140DC76A">
      <w:pPr>
        <w:jc w:val="both"/>
        <w:rPr>
          <w:rFonts w:ascii="Times New Roman" w:hAnsi="Times New Roman" w:cs="Times New Roman"/>
          <w:sz w:val="24"/>
          <w:szCs w:val="24"/>
        </w:rPr>
      </w:pPr>
      <w:r>
        <w:rPr>
          <w:rFonts w:ascii="Times New Roman" w:hAnsi="Times New Roman" w:cs="Times New Roman"/>
          <w:sz w:val="24"/>
          <w:szCs w:val="24"/>
        </w:rPr>
        <w:t>The clustering approach offers several key advantages for energy management:</w:t>
      </w:r>
    </w:p>
    <w:p w14:paraId="6FA7D943">
      <w:pPr>
        <w:jc w:val="both"/>
        <w:rPr>
          <w:rFonts w:ascii="Times New Roman" w:hAnsi="Times New Roman" w:cs="Times New Roman"/>
          <w:sz w:val="24"/>
          <w:szCs w:val="24"/>
        </w:rPr>
      </w:pPr>
    </w:p>
    <w:p w14:paraId="1546E28B">
      <w:pPr>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56515" cy="56515"/>
            <wp:effectExtent l="0" t="0" r="0" b="0"/>
            <wp:docPr id="33" name="Image 33"/>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7" cstate="print"/>
                    <a:stretch>
                      <a:fillRect/>
                    </a:stretch>
                  </pic:blipFill>
                  <pic:spPr>
                    <a:xfrm>
                      <a:off x="0" y="0"/>
                      <a:ext cx="57058" cy="57053"/>
                    </a:xfrm>
                    <a:prstGeom prst="rect">
                      <a:avLst/>
                    </a:prstGeom>
                  </pic:spPr>
                </pic:pic>
              </a:graphicData>
            </a:graphic>
          </wp:inline>
        </w:drawing>
      </w:r>
      <w:r>
        <w:rPr>
          <w:rFonts w:ascii="Times New Roman" w:hAnsi="Times New Roman" w:cs="Times New Roman"/>
          <w:sz w:val="24"/>
          <w:szCs w:val="24"/>
        </w:rPr>
        <w:t xml:space="preserve">  Load Balancing: The energy-intensive task of long-distance communication to the BS is delegated to the CHs, distributing the workload across the network.</w:t>
      </w:r>
    </w:p>
    <w:p w14:paraId="5B6DA412">
      <w:pPr>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56515" cy="56515"/>
            <wp:effectExtent l="0" t="0" r="0" b="0"/>
            <wp:docPr id="34" name="Image 34"/>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7" cstate="print"/>
                    <a:stretch>
                      <a:fillRect/>
                    </a:stretch>
                  </pic:blipFill>
                  <pic:spPr>
                    <a:xfrm>
                      <a:off x="0" y="0"/>
                      <a:ext cx="57058" cy="57053"/>
                    </a:xfrm>
                    <a:prstGeom prst="rect">
                      <a:avLst/>
                    </a:prstGeom>
                  </pic:spPr>
                </pic:pic>
              </a:graphicData>
            </a:graphic>
          </wp:inline>
        </w:drawing>
      </w:r>
      <w:r>
        <w:rPr>
          <w:rFonts w:ascii="Times New Roman" w:hAnsi="Times New Roman" w:cs="Times New Roman"/>
          <w:sz w:val="24"/>
          <w:szCs w:val="24"/>
        </w:rPr>
        <w:t xml:space="preserve">  Data Aggregation: The CH collects data from its member nodes, aggregates and compresses it to remove redundancy and then transmits the consolidated data to the BS. This significantly reduces the total number of transmissions and, consequently, the overall energy consumption [2].</w:t>
      </w:r>
    </w:p>
    <w:p w14:paraId="183C1B83">
      <w:pPr>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56515" cy="56515"/>
            <wp:effectExtent l="0" t="0" r="0" b="0"/>
            <wp:docPr id="35" name="Image 35"/>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7" cstate="print"/>
                    <a:stretch>
                      <a:fillRect/>
                    </a:stretch>
                  </pic:blipFill>
                  <pic:spPr>
                    <a:xfrm>
                      <a:off x="0" y="0"/>
                      <a:ext cx="57058" cy="57053"/>
                    </a:xfrm>
                    <a:prstGeom prst="rect">
                      <a:avLst/>
                    </a:prstGeom>
                  </pic:spPr>
                </pic:pic>
              </a:graphicData>
            </a:graphic>
          </wp:inline>
        </w:drawing>
      </w:r>
      <w:r>
        <w:rPr>
          <w:rFonts w:ascii="Times New Roman" w:hAnsi="Times New Roman" w:cs="Times New Roman"/>
          <w:sz w:val="24"/>
          <w:szCs w:val="24"/>
        </w:rPr>
        <w:t xml:space="preserve"> Scalability: By limiting long-distance communication to only the CHs, the network can scale to a larger number of nodes without overwhelming the BS.</w:t>
      </w:r>
    </w:p>
    <w:p w14:paraId="54F82351">
      <w:pPr>
        <w:jc w:val="both"/>
        <w:rPr>
          <w:rFonts w:ascii="Times New Roman" w:hAnsi="Times New Roman" w:cs="Times New Roman"/>
          <w:sz w:val="24"/>
          <w:szCs w:val="24"/>
        </w:rPr>
      </w:pPr>
    </w:p>
    <w:p w14:paraId="4E6FB324">
      <w:pPr>
        <w:jc w:val="both"/>
        <w:rPr>
          <w:rFonts w:ascii="Times New Roman" w:hAnsi="Times New Roman" w:cs="Times New Roman"/>
          <w:b/>
          <w:bCs/>
          <w:sz w:val="24"/>
          <w:szCs w:val="24"/>
          <w:u w:val="single"/>
        </w:rPr>
      </w:pPr>
      <w:r>
        <w:rPr>
          <w:rFonts w:ascii="Times New Roman" w:hAnsi="Times New Roman" w:cs="Times New Roman"/>
          <w:b/>
          <w:bCs/>
          <w:sz w:val="24"/>
          <w:szCs w:val="24"/>
          <w:u w:val="single"/>
        </w:rPr>
        <w:t>Motivation for Adaptive Cluster Head Selection</w:t>
      </w:r>
    </w:p>
    <w:p w14:paraId="2E384851">
      <w:pPr>
        <w:jc w:val="both"/>
        <w:rPr>
          <w:rFonts w:ascii="Times New Roman" w:hAnsi="Times New Roman" w:cs="Times New Roman"/>
          <w:sz w:val="24"/>
          <w:szCs w:val="24"/>
        </w:rPr>
      </w:pPr>
    </w:p>
    <w:p w14:paraId="403B15E8">
      <w:pPr>
        <w:jc w:val="both"/>
        <w:rPr>
          <w:rFonts w:ascii="Times New Roman" w:hAnsi="Times New Roman" w:cs="Times New Roman"/>
          <w:sz w:val="24"/>
          <w:szCs w:val="24"/>
        </w:rPr>
      </w:pPr>
      <w:r>
        <w:rPr>
          <w:rFonts w:ascii="Times New Roman" w:hAnsi="Times New Roman" w:cs="Times New Roman"/>
          <w:sz w:val="24"/>
          <w:szCs w:val="24"/>
        </w:rPr>
        <w:t>Early clustering protocols, such as LEACH (Low-Energy Adaptive Clustering Hierarchy), introduced the concept of rotating the CH role to evenly distribute energy consumption [1]. However, LEACH and its successors, including DEEC (Distributed Energy-Eﬃcient Clustering) and DEEC, often rely on static, pre-defined thresholds or heuristics for CH selection. While DEEC improved upon earlier models by considering the residual energy of nodes relative to the network’s average energy, its reliance on static parameters limits its effectiveness in highly dynamic environments [1]. The core limitation is a lack of adaptability: a fixed set of rules cannot optimally respond to the constantly fluctuating energy levels, changing topologies and unpredictable interference found in a real-world underground mine [1]. This inadequacy motivates the need for an intelligent, learning-based approach. The core problem is that existing protocols rely on static, heuristic-based cluster head selection and do not fully exploit node heterogeneity, leading to uneven energy consumption and premature node death. This reduces network lifetime and compromises continuous monitoring in underground mines [1]. The objective of this work is to improve the DEEC protocol by integrating Q-Learning for intelligent cluster head selection, thereby achieving a significant improvement in network lifetime and stability.</w:t>
      </w:r>
    </w:p>
    <w:p w14:paraId="35C42DE3">
      <w:pPr>
        <w:jc w:val="both"/>
        <w:rPr>
          <w:rFonts w:ascii="Times New Roman" w:hAnsi="Times New Roman" w:cs="Times New Roman"/>
          <w:sz w:val="24"/>
          <w:szCs w:val="24"/>
        </w:rPr>
      </w:pPr>
    </w:p>
    <w:p w14:paraId="422137AE">
      <w:pPr>
        <w:jc w:val="both"/>
        <w:rPr>
          <w:rFonts w:ascii="Times New Roman" w:hAnsi="Times New Roman" w:cs="Times New Roman"/>
          <w:b/>
          <w:bCs/>
          <w:sz w:val="24"/>
          <w:szCs w:val="24"/>
          <w:u w:val="single"/>
        </w:rPr>
      </w:pPr>
      <w:r>
        <w:rPr>
          <w:rFonts w:ascii="Times New Roman" w:hAnsi="Times New Roman" w:cs="Times New Roman"/>
          <w:b/>
          <w:bCs/>
          <w:sz w:val="24"/>
          <w:szCs w:val="24"/>
          <w:u w:val="single"/>
        </w:rPr>
        <w:t>Q-Learning for WSN Optimization</w:t>
      </w:r>
    </w:p>
    <w:p w14:paraId="0F61DC5D">
      <w:pPr>
        <w:jc w:val="both"/>
        <w:rPr>
          <w:rFonts w:ascii="Times New Roman" w:hAnsi="Times New Roman" w:cs="Times New Roman"/>
          <w:sz w:val="24"/>
          <w:szCs w:val="24"/>
        </w:rPr>
      </w:pPr>
    </w:p>
    <w:p w14:paraId="384FA092">
      <w:pPr>
        <w:jc w:val="both"/>
        <w:rPr>
          <w:rFonts w:ascii="Times New Roman" w:hAnsi="Times New Roman" w:cs="Times New Roman"/>
          <w:sz w:val="24"/>
          <w:szCs w:val="24"/>
        </w:rPr>
      </w:pPr>
      <w:r>
        <w:rPr>
          <w:rFonts w:ascii="Times New Roman" w:hAnsi="Times New Roman" w:cs="Times New Roman"/>
          <w:sz w:val="24"/>
          <w:szCs w:val="24"/>
        </w:rPr>
        <w:t>To overcome the limitations of static protocols, this report focuses on the integration of Q-Learning, a model-free Reinforcement Learning (RL) technique, into the DEEC framework. Q-Learning allows each sensor node to act as an autonomous agent that learns the optimal CH selection policy through trial and error, based on rewards and penalties received from the environment [1]. This approach introduces a dynamic learning capability, enabling the network to self-optimize its CH selection strategy over time, leading to a more resilient and significantly prolonged network lifetime in the challenging smart mining environment [1].</w:t>
      </w:r>
    </w:p>
    <w:p w14:paraId="61CFD123">
      <w:pPr>
        <w:jc w:val="both"/>
        <w:rPr>
          <w:rFonts w:ascii="Times New Roman" w:hAnsi="Times New Roman" w:cs="Times New Roman"/>
          <w:sz w:val="24"/>
          <w:szCs w:val="24"/>
        </w:rPr>
      </w:pPr>
    </w:p>
    <w:p w14:paraId="7C970C38">
      <w:pPr>
        <w:jc w:val="both"/>
        <w:rPr>
          <w:rFonts w:ascii="Times New Roman" w:hAnsi="Times New Roman" w:cs="Times New Roman"/>
          <w:b/>
          <w:bCs/>
          <w:sz w:val="28"/>
          <w:szCs w:val="28"/>
          <w:u w:val="single"/>
        </w:rPr>
      </w:pPr>
      <w:r>
        <w:rPr>
          <w:rFonts w:ascii="Times New Roman" w:hAnsi="Times New Roman" w:cs="Times New Roman"/>
          <w:b/>
          <w:bCs/>
          <w:sz w:val="28"/>
          <w:szCs w:val="28"/>
          <w:u w:val="single"/>
        </w:rPr>
        <w:t>Chapter 2: Wireless Sensor Networks and Energy- Eﬃcient Clustering</w:t>
      </w:r>
    </w:p>
    <w:p w14:paraId="49BCBEBF">
      <w:pPr>
        <w:jc w:val="both"/>
        <w:rPr>
          <w:rFonts w:ascii="Times New Roman" w:hAnsi="Times New Roman" w:cs="Times New Roman"/>
          <w:sz w:val="24"/>
          <w:szCs w:val="24"/>
        </w:rPr>
      </w:pPr>
    </w:p>
    <w:p w14:paraId="68EE8FB5">
      <w:pPr>
        <w:jc w:val="both"/>
        <w:rPr>
          <w:rFonts w:ascii="Times New Roman" w:hAnsi="Times New Roman" w:cs="Times New Roman"/>
          <w:sz w:val="24"/>
          <w:szCs w:val="24"/>
        </w:rPr>
      </w:pPr>
      <w:r>
        <w:rPr>
          <w:rFonts w:ascii="Times New Roman" w:hAnsi="Times New Roman" w:cs="Times New Roman"/>
          <w:sz w:val="24"/>
          <w:szCs w:val="24"/>
        </w:rPr>
        <w:t>WSN Architecture and Communication Model</w:t>
      </w:r>
    </w:p>
    <w:p w14:paraId="230C094B">
      <w:pPr>
        <w:jc w:val="both"/>
        <w:rPr>
          <w:rFonts w:ascii="Times New Roman" w:hAnsi="Times New Roman" w:cs="Times New Roman"/>
          <w:sz w:val="24"/>
          <w:szCs w:val="24"/>
        </w:rPr>
      </w:pPr>
    </w:p>
    <w:p w14:paraId="1FCD435C">
      <w:pPr>
        <w:jc w:val="both"/>
        <w:rPr>
          <w:rFonts w:ascii="Times New Roman" w:hAnsi="Times New Roman" w:cs="Times New Roman"/>
          <w:sz w:val="24"/>
          <w:szCs w:val="24"/>
        </w:rPr>
      </w:pPr>
      <w:r>
        <w:rPr>
          <w:rFonts w:ascii="Times New Roman" w:hAnsi="Times New Roman" w:cs="Times New Roman"/>
          <w:sz w:val="24"/>
          <w:szCs w:val="24"/>
        </w:rPr>
        <w:t>A typical WSN architecture is hierarchical, designed to eﬃciently manage the flow of data from numerous sensor nodes (SNs) to a central Base Station (BS). The network is generally composed of three main entities: the SNs, the Cluster Heads (CHs) and the BS [2].</w:t>
      </w:r>
    </w:p>
    <w:p w14:paraId="209DF458">
      <w:pPr>
        <w:jc w:val="both"/>
        <w:rPr>
          <w:rFonts w:ascii="Times New Roman" w:hAnsi="Times New Roman" w:cs="Times New Roman"/>
          <w:sz w:val="24"/>
          <w:szCs w:val="24"/>
        </w:rPr>
      </w:pPr>
    </w:p>
    <w:p w14:paraId="66B3983A">
      <w:pPr>
        <w:jc w:val="both"/>
        <w:rPr>
          <w:rFonts w:ascii="Times New Roman" w:hAnsi="Times New Roman" w:cs="Times New Roman"/>
          <w:b/>
          <w:bCs/>
          <w:sz w:val="24"/>
          <w:szCs w:val="24"/>
          <w:u w:val="single"/>
        </w:rPr>
      </w:pPr>
      <w:r>
        <w:rPr>
          <w:rFonts w:ascii="Times New Roman" w:hAnsi="Times New Roman" w:cs="Times New Roman"/>
          <w:b/>
          <w:bCs/>
          <w:sz w:val="24"/>
          <w:szCs w:val="24"/>
          <w:u w:val="single"/>
        </w:rPr>
        <w:t>Sensor Node (SN)</w:t>
      </w:r>
    </w:p>
    <w:p w14:paraId="12E3D51F">
      <w:pPr>
        <w:jc w:val="both"/>
        <w:rPr>
          <w:rFonts w:ascii="Times New Roman" w:hAnsi="Times New Roman" w:cs="Times New Roman"/>
          <w:sz w:val="24"/>
          <w:szCs w:val="24"/>
        </w:rPr>
      </w:pPr>
    </w:p>
    <w:p w14:paraId="4973B6E4">
      <w:pPr>
        <w:jc w:val="both"/>
        <w:rPr>
          <w:rFonts w:ascii="Times New Roman" w:hAnsi="Times New Roman" w:cs="Times New Roman"/>
          <w:sz w:val="24"/>
          <w:szCs w:val="24"/>
        </w:rPr>
      </w:pPr>
      <w:r>
        <w:rPr>
          <w:rFonts w:ascii="Times New Roman" w:hAnsi="Times New Roman" w:cs="Times New Roman"/>
          <w:sz w:val="24"/>
          <w:szCs w:val="24"/>
        </w:rPr>
        <w:t>The SNs are the fundamental components responsible for sensing the environment. Each node is equipped with a sensing unit, a processing unit (microcontroller), a communication unit (radio transceiver) and a power unit (battery) [2]. The SNs are typically deployed densely and are often left unattended. Their primary function is to collect data and transmit it to their designated CH.</w:t>
      </w:r>
    </w:p>
    <w:p w14:paraId="773C1E3E">
      <w:pPr>
        <w:jc w:val="both"/>
        <w:rPr>
          <w:rFonts w:ascii="Times New Roman" w:hAnsi="Times New Roman" w:cs="Times New Roman"/>
          <w:sz w:val="24"/>
          <w:szCs w:val="24"/>
        </w:rPr>
      </w:pPr>
    </w:p>
    <w:p w14:paraId="5861336C">
      <w:pPr>
        <w:jc w:val="both"/>
        <w:rPr>
          <w:rFonts w:ascii="Times New Roman" w:hAnsi="Times New Roman" w:cs="Times New Roman"/>
          <w:b/>
          <w:bCs/>
          <w:sz w:val="24"/>
          <w:szCs w:val="24"/>
          <w:u w:val="single"/>
        </w:rPr>
      </w:pPr>
      <w:r>
        <w:rPr>
          <w:rFonts w:ascii="Times New Roman" w:hAnsi="Times New Roman" w:cs="Times New Roman"/>
          <w:b/>
          <w:bCs/>
          <w:sz w:val="24"/>
          <w:szCs w:val="24"/>
          <w:u w:val="single"/>
        </w:rPr>
        <w:t>Cluster Head (CH)</w:t>
      </w:r>
    </w:p>
    <w:p w14:paraId="23FE9CAA">
      <w:pPr>
        <w:jc w:val="both"/>
        <w:rPr>
          <w:rFonts w:ascii="Times New Roman" w:hAnsi="Times New Roman" w:cs="Times New Roman"/>
          <w:sz w:val="24"/>
          <w:szCs w:val="24"/>
        </w:rPr>
      </w:pPr>
    </w:p>
    <w:p w14:paraId="79CCE4D8">
      <w:pPr>
        <w:jc w:val="both"/>
        <w:rPr>
          <w:rFonts w:ascii="Times New Roman" w:hAnsi="Times New Roman" w:cs="Times New Roman"/>
          <w:sz w:val="24"/>
          <w:szCs w:val="24"/>
        </w:rPr>
      </w:pPr>
      <w:r>
        <w:rPr>
          <w:rFonts w:ascii="Times New Roman" w:hAnsi="Times New Roman" w:cs="Times New Roman"/>
          <w:sz w:val="24"/>
          <w:szCs w:val="24"/>
        </w:rPr>
        <w:t>The CH acts as a local aggregator and router. It is responsible for collecting data from all member nodes within its cluster, performing data aggregation (fusion) to eliminate redundancy and then transmitting the compressed data to the BS [2]. This role is energy-intensive, as it involves receiving data from multiple nodes and transmitting over a longer distance. Therefore, the selection and rotation of the CH role are critical for network longevity.</w:t>
      </w:r>
    </w:p>
    <w:p w14:paraId="4474306C">
      <w:pPr>
        <w:jc w:val="both"/>
        <w:rPr>
          <w:rFonts w:ascii="Times New Roman" w:hAnsi="Times New Roman" w:cs="Times New Roman"/>
          <w:sz w:val="24"/>
          <w:szCs w:val="24"/>
        </w:rPr>
      </w:pPr>
    </w:p>
    <w:p w14:paraId="3872861D">
      <w:pPr>
        <w:jc w:val="both"/>
        <w:rPr>
          <w:rFonts w:ascii="Times New Roman" w:hAnsi="Times New Roman" w:cs="Times New Roman"/>
          <w:b/>
          <w:bCs/>
          <w:sz w:val="24"/>
          <w:szCs w:val="24"/>
          <w:u w:val="single"/>
        </w:rPr>
      </w:pPr>
      <w:r>
        <w:rPr>
          <w:rFonts w:ascii="Times New Roman" w:hAnsi="Times New Roman" w:cs="Times New Roman"/>
          <w:b/>
          <w:bCs/>
          <w:sz w:val="24"/>
          <w:szCs w:val="24"/>
          <w:u w:val="single"/>
        </w:rPr>
        <w:t>Base Station (BS)</w:t>
      </w:r>
    </w:p>
    <w:p w14:paraId="1C8FC913">
      <w:pPr>
        <w:jc w:val="both"/>
        <w:rPr>
          <w:rFonts w:ascii="Times New Roman" w:hAnsi="Times New Roman" w:cs="Times New Roman"/>
          <w:sz w:val="24"/>
          <w:szCs w:val="24"/>
        </w:rPr>
      </w:pPr>
    </w:p>
    <w:p w14:paraId="53219CC4">
      <w:pPr>
        <w:jc w:val="both"/>
        <w:rPr>
          <w:rFonts w:ascii="Times New Roman" w:hAnsi="Times New Roman" w:cs="Times New Roman"/>
          <w:sz w:val="24"/>
          <w:szCs w:val="24"/>
        </w:rPr>
      </w:pPr>
      <w:r>
        <w:rPr>
          <w:rFonts w:ascii="Times New Roman" w:hAnsi="Times New Roman" w:cs="Times New Roman"/>
          <w:sz w:val="24"/>
          <w:szCs w:val="24"/>
        </w:rPr>
        <w:t>The BS is the central point of data collection. It is typically assumed to have unlimited energy resources and is located far from the sensor field [2]. The BS processes the aggregated data received from the CHs and acts as a gateway for the end-user.</w:t>
      </w:r>
    </w:p>
    <w:p w14:paraId="4B87F441">
      <w:pPr>
        <w:jc w:val="both"/>
        <w:rPr>
          <w:rFonts w:ascii="Times New Roman" w:hAnsi="Times New Roman" w:cs="Times New Roman"/>
          <w:sz w:val="24"/>
          <w:szCs w:val="24"/>
        </w:rPr>
      </w:pPr>
    </w:p>
    <w:p w14:paraId="39B22E6A">
      <w:pPr>
        <w:jc w:val="both"/>
        <w:rPr>
          <w:rFonts w:ascii="Times New Roman" w:hAnsi="Times New Roman" w:cs="Times New Roman"/>
          <w:b/>
          <w:bCs/>
          <w:sz w:val="24"/>
          <w:szCs w:val="24"/>
          <w:u w:val="single"/>
        </w:rPr>
      </w:pPr>
      <w:r>
        <w:rPr>
          <w:rFonts w:ascii="Times New Roman" w:hAnsi="Times New Roman" w:cs="Times New Roman"/>
          <w:b/>
          <w:bCs/>
          <w:sz w:val="24"/>
          <w:szCs w:val="24"/>
          <w:u w:val="single"/>
        </w:rPr>
        <w:t>Energy Consumption Model</w:t>
      </w:r>
    </w:p>
    <w:p w14:paraId="03AB7952">
      <w:pPr>
        <w:jc w:val="both"/>
        <w:rPr>
          <w:rFonts w:ascii="Times New Roman" w:hAnsi="Times New Roman" w:cs="Times New Roman"/>
          <w:sz w:val="24"/>
          <w:szCs w:val="24"/>
        </w:rPr>
      </w:pPr>
    </w:p>
    <w:p w14:paraId="6459E5FA">
      <w:pPr>
        <w:jc w:val="both"/>
        <w:rPr>
          <w:rFonts w:ascii="Times New Roman" w:hAnsi="Times New Roman" w:cs="Times New Roman"/>
          <w:sz w:val="24"/>
          <w:szCs w:val="24"/>
        </w:rPr>
      </w:pPr>
      <w:r>
        <w:rPr>
          <w:rFonts w:ascii="Times New Roman" w:hAnsi="Times New Roman" w:cs="Times New Roman"/>
          <w:sz w:val="24"/>
          <w:szCs w:val="24"/>
        </w:rPr>
        <w:t>The energy consumption in WSNs is dominated by the radio communication process. The First-Order Radio Model is widely used to estimate the energy dissipated during transmission and reception [2].</w:t>
      </w:r>
    </w:p>
    <w:p w14:paraId="67D88195">
      <w:pPr>
        <w:jc w:val="both"/>
        <w:rPr>
          <w:rFonts w:ascii="Times New Roman" w:hAnsi="Times New Roman" w:cs="Times New Roman"/>
          <w:sz w:val="24"/>
          <w:szCs w:val="24"/>
        </w:rPr>
      </w:pPr>
      <w:r>
        <w:rPr>
          <w:rFonts w:ascii="Times New Roman" w:hAnsi="Times New Roman" w:cs="Times New Roman"/>
          <w:sz w:val="24"/>
          <w:szCs w:val="24"/>
        </w:rPr>
        <w:t>The energy consumed to transmit a k-bit message over a distance d is given by:</w:t>
      </w:r>
    </w:p>
    <w:p w14:paraId="77F02231">
      <w:pPr>
        <w:jc w:val="both"/>
        <w:rPr>
          <w:rFonts w:ascii="Times New Roman" w:hAnsi="Times New Roman" w:cs="Times New Roman"/>
          <w:sz w:val="24"/>
          <w:szCs w:val="24"/>
        </w:rPr>
      </w:pPr>
    </w:p>
    <w:p w14:paraId="525CB5AC">
      <w:pPr>
        <w:jc w:val="both"/>
        <w:rPr>
          <w:rFonts w:ascii="Times New Roman" w:hAnsi="Times New Roman" w:cs="Times New Roman"/>
          <w:sz w:val="24"/>
          <w:szCs w:val="24"/>
        </w:rPr>
      </w:pPr>
      <w:r>
        <w:rPr>
          <w:rFonts w:ascii="Times New Roman" w:hAnsi="Times New Roman" w:cs="Times New Roman"/>
          <w:sz w:val="24"/>
          <w:szCs w:val="24"/>
        </w:rPr>
        <w:t>ET x(k, d) = ETx_elec(k) + ETx_amp(k, d)</w:t>
      </w:r>
    </w:p>
    <w:p w14:paraId="49B27BB3">
      <w:pPr>
        <w:jc w:val="both"/>
        <w:rPr>
          <w:rFonts w:ascii="Times New Roman" w:hAnsi="Times New Roman" w:cs="Times New Roman"/>
          <w:sz w:val="24"/>
          <w:szCs w:val="24"/>
        </w:rPr>
        <w:sectPr>
          <w:pgSz w:w="11920" w:h="16840"/>
          <w:pgMar w:top="1077" w:right="992" w:bottom="1077" w:left="992" w:header="720" w:footer="720" w:gutter="0"/>
          <w:cols w:space="0" w:num="1"/>
        </w:sectPr>
      </w:pPr>
    </w:p>
    <w:p w14:paraId="5F40514D">
      <w:pPr>
        <w:jc w:val="both"/>
        <w:rPr>
          <w:rFonts w:ascii="Times New Roman" w:hAnsi="Times New Roman" w:cs="Times New Roman"/>
          <w:sz w:val="24"/>
          <w:szCs w:val="24"/>
          <w:vertAlign w:val="superscript"/>
        </w:rPr>
      </w:pPr>
      <w:r>
        <w:rPr>
          <w:rFonts w:ascii="Times New Roman" w:hAnsi="Times New Roman" w:cs="Times New Roman"/>
          <w:sz w:val="24"/>
          <w:szCs w:val="24"/>
        </w:rPr>
        <w:t>ET x(k, d) = k * Eelec(k) * ϵamp * d</w:t>
      </w:r>
      <w:r>
        <w:rPr>
          <w:rFonts w:ascii="Times New Roman" w:hAnsi="Times New Roman" w:cs="Times New Roman"/>
          <w:sz w:val="24"/>
          <w:szCs w:val="24"/>
          <w:vertAlign w:val="superscript"/>
        </w:rPr>
        <w:t>2</w:t>
      </w:r>
      <w:r>
        <w:rPr>
          <w:rFonts w:ascii="Times New Roman" w:hAnsi="Times New Roman" w:cs="Times New Roman"/>
          <w:sz w:val="24"/>
          <w:szCs w:val="24"/>
        </w:rPr>
        <w:t xml:space="preserve"> ET x(k, d) = k * Eelec(k) *ϵmult * d</w:t>
      </w:r>
      <w:r>
        <w:rPr>
          <w:rFonts w:ascii="Times New Roman" w:hAnsi="Times New Roman" w:cs="Times New Roman"/>
          <w:sz w:val="24"/>
          <w:szCs w:val="24"/>
          <w:vertAlign w:val="superscript"/>
        </w:rPr>
        <w:t>4</w:t>
      </w:r>
    </w:p>
    <w:p w14:paraId="417BD78E">
      <w:pPr>
        <w:jc w:val="both"/>
        <w:rPr>
          <w:rFonts w:ascii="Times New Roman" w:hAnsi="Times New Roman" w:cs="Times New Roman"/>
          <w:sz w:val="24"/>
          <w:szCs w:val="24"/>
          <w:vertAlign w:val="superscript"/>
        </w:rPr>
      </w:pPr>
    </w:p>
    <w:p w14:paraId="47094198">
      <w:pPr>
        <w:jc w:val="center"/>
        <w:rPr>
          <w:rFonts w:ascii="Times New Roman" w:hAnsi="Times New Roman"/>
          <w:i/>
          <w:iCs/>
          <w:sz w:val="20"/>
          <w:szCs w:val="20"/>
        </w:rPr>
      </w:pPr>
      <w:r>
        <w:rPr>
          <w:i/>
          <w:iCs/>
          <w:sz w:val="20"/>
          <w:szCs w:val="20"/>
        </w:rPr>
        <w:drawing>
          <wp:anchor distT="0" distB="0" distL="114300" distR="114300" simplePos="0" relativeHeight="251660288" behindDoc="0" locked="0" layoutInCell="1" allowOverlap="1">
            <wp:simplePos x="0" y="0"/>
            <wp:positionH relativeFrom="column">
              <wp:posOffset>666750</wp:posOffset>
            </wp:positionH>
            <wp:positionV relativeFrom="paragraph">
              <wp:posOffset>44450</wp:posOffset>
            </wp:positionV>
            <wp:extent cx="5119370" cy="2152650"/>
            <wp:effectExtent l="0" t="0" r="5080" b="0"/>
            <wp:wrapTopAndBottom/>
            <wp:docPr id="11" name="Picture 6" descr="deecp_vs_le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6" descr="deecp_vs_leach"/>
                    <pic:cNvPicPr>
                      <a:picLocks noChangeAspect="1"/>
                    </pic:cNvPicPr>
                  </pic:nvPicPr>
                  <pic:blipFill>
                    <a:blip r:embed="rId8"/>
                    <a:stretch>
                      <a:fillRect/>
                    </a:stretch>
                  </pic:blipFill>
                  <pic:spPr>
                    <a:xfrm>
                      <a:off x="0" y="0"/>
                      <a:ext cx="5119370" cy="2152650"/>
                    </a:xfrm>
                    <a:prstGeom prst="rect">
                      <a:avLst/>
                    </a:prstGeom>
                  </pic:spPr>
                </pic:pic>
              </a:graphicData>
            </a:graphic>
          </wp:anchor>
        </w:drawing>
      </w:r>
      <w:r>
        <w:rPr>
          <w:rFonts w:ascii="Times New Roman" w:hAnsi="Times New Roman"/>
          <w:i/>
          <w:iCs/>
          <w:sz w:val="20"/>
          <w:szCs w:val="20"/>
        </w:rPr>
        <w:t>Fig 1: LEACH vs DEEC</w:t>
      </w:r>
    </w:p>
    <w:p w14:paraId="49264A59">
      <w:pPr>
        <w:jc w:val="both"/>
        <w:rPr>
          <w:rFonts w:ascii="Times New Roman" w:hAnsi="Times New Roman" w:cs="Times New Roman"/>
          <w:sz w:val="24"/>
          <w:szCs w:val="24"/>
          <w:vertAlign w:val="superscript"/>
        </w:rPr>
        <w:sectPr>
          <w:type w:val="continuous"/>
          <w:pgSz w:w="11920" w:h="16840"/>
          <w:pgMar w:top="1077" w:right="992" w:bottom="1077" w:left="992" w:header="720" w:footer="720" w:gutter="0"/>
          <w:cols w:space="0" w:num="1"/>
        </w:sectPr>
      </w:pPr>
    </w:p>
    <w:p w14:paraId="5CFF01E9">
      <w:pPr>
        <w:jc w:val="both"/>
        <w:rPr>
          <w:rFonts w:ascii="Times New Roman" w:hAnsi="Times New Roman" w:cs="Times New Roman"/>
          <w:sz w:val="24"/>
          <w:szCs w:val="24"/>
        </w:rPr>
      </w:pPr>
      <w:r>
        <w:rPr>
          <w:rFonts w:ascii="Times New Roman" w:hAnsi="Times New Roman" w:cs="Times New Roman"/>
          <w:sz w:val="24"/>
          <w:szCs w:val="24"/>
        </w:rPr>
        <w:t>Eelec is the energy dissipated per bit to run the transmitter or receiver circuitry.</w:t>
      </w:r>
    </w:p>
    <w:p w14:paraId="3DF92FB8">
      <w:pPr>
        <w:jc w:val="both"/>
        <w:rPr>
          <w:rFonts w:ascii="Times New Roman" w:hAnsi="Times New Roman" w:cs="Times New Roman"/>
          <w:sz w:val="24"/>
          <w:szCs w:val="24"/>
        </w:rPr>
      </w:pPr>
      <w:r>
        <w:rPr>
          <w:rFonts w:ascii="Times New Roman" w:hAnsi="Times New Roman" w:cs="Times New Roman"/>
          <w:sz w:val="24"/>
          <w:szCs w:val="24"/>
        </w:rPr>
        <w:t>ϵamp is the energy dissipated per bit for the power amplifier in the free-space model (d</w:t>
      </w:r>
      <w:r>
        <w:rPr>
          <w:rFonts w:ascii="Times New Roman" w:hAnsi="Times New Roman" w:cs="Times New Roman"/>
          <w:sz w:val="24"/>
          <w:szCs w:val="24"/>
          <w:vertAlign w:val="superscript"/>
        </w:rPr>
        <w:t>2</w:t>
      </w:r>
      <w:r>
        <w:rPr>
          <w:rFonts w:ascii="Times New Roman" w:hAnsi="Times New Roman" w:cs="Times New Roman"/>
          <w:sz w:val="24"/>
          <w:szCs w:val="24"/>
        </w:rPr>
        <w:t xml:space="preserve"> power loss).</w:t>
      </w:r>
    </w:p>
    <w:p w14:paraId="1BA88B26">
      <w:pPr>
        <w:jc w:val="both"/>
        <w:rPr>
          <w:rFonts w:ascii="Times New Roman" w:hAnsi="Times New Roman" w:cs="Times New Roman"/>
          <w:sz w:val="24"/>
          <w:szCs w:val="24"/>
        </w:rPr>
      </w:pPr>
      <w:r>
        <w:rPr>
          <w:rFonts w:ascii="Times New Roman" w:hAnsi="Times New Roman" w:cs="Times New Roman"/>
          <w:sz w:val="24"/>
          <w:szCs w:val="24"/>
        </w:rPr>
        <w:t>ϵmult is the energy dissipated per bit for the power amplifier in the multi-path fading model (d</w:t>
      </w:r>
      <w:r>
        <w:rPr>
          <w:rFonts w:ascii="Times New Roman" w:hAnsi="Times New Roman" w:cs="Times New Roman"/>
          <w:sz w:val="24"/>
          <w:szCs w:val="24"/>
          <w:vertAlign w:val="superscript"/>
        </w:rPr>
        <w:t>4</w:t>
      </w:r>
      <w:r>
        <w:rPr>
          <w:rFonts w:ascii="Times New Roman" w:hAnsi="Times New Roman" w:cs="Times New Roman"/>
          <w:sz w:val="24"/>
          <w:szCs w:val="24"/>
        </w:rPr>
        <w:t xml:space="preserve"> power loss). d0 is the threshold distance, </w:t>
      </w:r>
    </w:p>
    <w:p w14:paraId="2BEEFA76">
      <w:pPr>
        <w:jc w:val="both"/>
        <w:rPr>
          <w:rFonts w:ascii="Times New Roman" w:hAnsi="Times New Roman" w:cs="Times New Roman"/>
          <w:sz w:val="24"/>
          <w:szCs w:val="24"/>
        </w:rPr>
      </w:pPr>
      <w:r>
        <w:rPr>
          <w:rFonts w:ascii="Times New Roman" w:hAnsi="Times New Roman" w:cs="Times New Roman"/>
          <w:sz w:val="24"/>
          <w:szCs w:val="24"/>
        </w:rPr>
        <w:t>The energy consumed for receiving a k-bit message is:</w:t>
      </w:r>
    </w:p>
    <w:p w14:paraId="0A0B498D">
      <w:pPr>
        <w:jc w:val="both"/>
        <w:rPr>
          <w:rFonts w:ascii="Times New Roman" w:hAnsi="Times New Roman" w:cs="Times New Roman"/>
          <w:sz w:val="24"/>
          <w:szCs w:val="24"/>
        </w:rPr>
      </w:pPr>
      <w:r>
        <w:rPr>
          <w:rFonts w:ascii="Times New Roman" w:hAnsi="Times New Roman" w:cs="Times New Roman"/>
          <w:sz w:val="24"/>
          <w:szCs w:val="24"/>
        </w:rPr>
        <w:t>ERx(k) = k * Eelec</w:t>
      </w:r>
    </w:p>
    <w:p w14:paraId="6E11610A">
      <w:pPr>
        <w:jc w:val="both"/>
        <w:rPr>
          <w:rFonts w:ascii="Times New Roman" w:hAnsi="Times New Roman" w:cs="Times New Roman"/>
          <w:sz w:val="24"/>
          <w:szCs w:val="24"/>
        </w:rPr>
      </w:pPr>
    </w:p>
    <w:p w14:paraId="2BC4AD07">
      <w:pPr>
        <w:jc w:val="both"/>
        <w:rPr>
          <w:rFonts w:ascii="Times New Roman" w:hAnsi="Times New Roman" w:cs="Times New Roman"/>
          <w:sz w:val="24"/>
          <w:szCs w:val="24"/>
        </w:rPr>
      </w:pPr>
      <w:r>
        <w:rPr>
          <w:rFonts w:ascii="Times New Roman" w:hAnsi="Times New Roman" w:cs="Times New Roman"/>
          <w:sz w:val="24"/>
          <w:szCs w:val="24"/>
        </w:rPr>
        <w:t>The energy consumed for data aggregation at the CH is also a factor, typically denoted as EDA per bit The goal of clustering protocols is to minimize the total energy consumed by the network, primarily by reducing the distance d for most transmissions and by performing eﬃcient data aggregation.</w:t>
      </w:r>
    </w:p>
    <w:p w14:paraId="332EAAB4">
      <w:pPr>
        <w:jc w:val="both"/>
        <w:rPr>
          <w:rFonts w:ascii="Times New Roman" w:hAnsi="Times New Roman" w:cs="Times New Roman"/>
          <w:sz w:val="24"/>
          <w:szCs w:val="24"/>
        </w:rPr>
      </w:pPr>
    </w:p>
    <w:p w14:paraId="205787F8">
      <w:pPr>
        <w:jc w:val="both"/>
        <w:rPr>
          <w:rFonts w:ascii="Times New Roman" w:hAnsi="Times New Roman" w:cs="Times New Roman"/>
          <w:b/>
          <w:bCs/>
          <w:sz w:val="24"/>
          <w:szCs w:val="24"/>
          <w:u w:val="single"/>
        </w:rPr>
      </w:pPr>
      <w:r>
        <w:rPr>
          <w:rFonts w:ascii="Times New Roman" w:hAnsi="Times New Roman" w:cs="Times New Roman"/>
          <w:b/>
          <w:bCs/>
          <w:sz w:val="24"/>
          <w:szCs w:val="24"/>
          <w:u w:val="single"/>
        </w:rPr>
        <w:t>Fundamentals of Clustering in WSNs</w:t>
      </w:r>
    </w:p>
    <w:p w14:paraId="590800FF">
      <w:pPr>
        <w:jc w:val="both"/>
        <w:rPr>
          <w:rFonts w:ascii="Times New Roman" w:hAnsi="Times New Roman" w:cs="Times New Roman"/>
          <w:sz w:val="24"/>
          <w:szCs w:val="24"/>
        </w:rPr>
      </w:pPr>
    </w:p>
    <w:p w14:paraId="231B108E">
      <w:pPr>
        <w:jc w:val="both"/>
        <w:rPr>
          <w:rFonts w:ascii="Times New Roman" w:hAnsi="Times New Roman" w:cs="Times New Roman"/>
          <w:sz w:val="24"/>
          <w:szCs w:val="24"/>
        </w:rPr>
      </w:pPr>
      <w:r>
        <w:rPr>
          <w:rFonts w:ascii="Times New Roman" w:hAnsi="Times New Roman" w:cs="Times New Roman"/>
          <w:sz w:val="24"/>
          <w:szCs w:val="24"/>
        </w:rPr>
        <w:t>Clustering is a hierarchical routing technique that divides the sensor field into smaller, manageable groups. The process generally involves three main phases: CH Selection, Cluster Formation and Data Transmission/Aggregation [2].</w:t>
      </w:r>
    </w:p>
    <w:p w14:paraId="6056C9DC">
      <w:pPr>
        <w:jc w:val="both"/>
        <w:rPr>
          <w:rFonts w:ascii="Times New Roman" w:hAnsi="Times New Roman" w:cs="Times New Roman"/>
          <w:sz w:val="24"/>
          <w:szCs w:val="24"/>
        </w:rPr>
      </w:pPr>
    </w:p>
    <w:p w14:paraId="7C8AF88D">
      <w:pPr>
        <w:jc w:val="both"/>
        <w:rPr>
          <w:rFonts w:ascii="Times New Roman" w:hAnsi="Times New Roman" w:cs="Times New Roman"/>
          <w:b/>
          <w:bCs/>
          <w:sz w:val="24"/>
          <w:szCs w:val="24"/>
          <w:u w:val="single"/>
        </w:rPr>
      </w:pPr>
      <w:r>
        <w:rPr>
          <w:rFonts w:ascii="Times New Roman" w:hAnsi="Times New Roman" w:cs="Times New Roman"/>
          <w:b/>
          <w:bCs/>
          <w:sz w:val="24"/>
          <w:szCs w:val="24"/>
          <w:u w:val="single"/>
        </w:rPr>
        <w:t>CH Selection Criteria</w:t>
      </w:r>
    </w:p>
    <w:p w14:paraId="7A6E2E2F">
      <w:pPr>
        <w:jc w:val="both"/>
        <w:rPr>
          <w:rFonts w:ascii="Times New Roman" w:hAnsi="Times New Roman" w:cs="Times New Roman"/>
          <w:sz w:val="24"/>
          <w:szCs w:val="24"/>
        </w:rPr>
      </w:pPr>
    </w:p>
    <w:p w14:paraId="6FEEAFBE">
      <w:pPr>
        <w:jc w:val="both"/>
        <w:rPr>
          <w:rFonts w:ascii="Times New Roman" w:hAnsi="Times New Roman" w:cs="Times New Roman"/>
          <w:sz w:val="24"/>
          <w:szCs w:val="24"/>
        </w:rPr>
      </w:pPr>
      <w:r>
        <w:rPr>
          <w:rFonts w:ascii="Times New Roman" w:hAnsi="Times New Roman" w:cs="Times New Roman"/>
          <w:sz w:val="24"/>
          <w:szCs w:val="24"/>
        </w:rPr>
        <w:t>The selection of an appropriate CH is paramount to the success of a clustering protocol. Key factors considered in the CH selection process include:</w:t>
      </w:r>
    </w:p>
    <w:p w14:paraId="32D8F0CE">
      <w:pPr>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56515" cy="56515"/>
            <wp:effectExtent l="0" t="0" r="0" b="0"/>
            <wp:docPr id="52" name="Image 52"/>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9" cstate="print"/>
                    <a:stretch>
                      <a:fillRect/>
                    </a:stretch>
                  </pic:blipFill>
                  <pic:spPr>
                    <a:xfrm>
                      <a:off x="0" y="0"/>
                      <a:ext cx="57058" cy="57048"/>
                    </a:xfrm>
                    <a:prstGeom prst="rect">
                      <a:avLst/>
                    </a:prstGeom>
                  </pic:spPr>
                </pic:pic>
              </a:graphicData>
            </a:graphic>
          </wp:inline>
        </w:drawing>
      </w:r>
      <w:r>
        <w:rPr>
          <w:rFonts w:ascii="Times New Roman" w:hAnsi="Times New Roman" w:cs="Times New Roman"/>
          <w:sz w:val="24"/>
          <w:szCs w:val="24"/>
        </w:rPr>
        <w:t xml:space="preserve">  Residual Energy: Nodes with higher remaining energy are more suitable to become CHs, as they can sustain the energy-intensive role for a longer period [1].</w:t>
      </w:r>
    </w:p>
    <w:p w14:paraId="479ACE26">
      <w:pPr>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56515" cy="56515"/>
            <wp:effectExtent l="0" t="0" r="0" b="0"/>
            <wp:docPr id="53" name="Image 53"/>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7" cstate="print"/>
                    <a:stretch>
                      <a:fillRect/>
                    </a:stretch>
                  </pic:blipFill>
                  <pic:spPr>
                    <a:xfrm>
                      <a:off x="0" y="0"/>
                      <a:ext cx="57058" cy="57048"/>
                    </a:xfrm>
                    <a:prstGeom prst="rect">
                      <a:avLst/>
                    </a:prstGeom>
                  </pic:spPr>
                </pic:pic>
              </a:graphicData>
            </a:graphic>
          </wp:inline>
        </w:drawing>
      </w:r>
      <w:r>
        <w:rPr>
          <w:rFonts w:ascii="Times New Roman" w:hAnsi="Times New Roman" w:cs="Times New Roman"/>
          <w:sz w:val="24"/>
          <w:szCs w:val="24"/>
        </w:rPr>
        <w:t xml:space="preserve">  Distance to Base Station (BS): Nodes closer to the BS require less energy for long-haul transmission, making them preferable CH candidates [1].</w:t>
      </w:r>
    </w:p>
    <w:p w14:paraId="18E3744E">
      <w:pPr>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56515" cy="56515"/>
            <wp:effectExtent l="0" t="0" r="0" b="0"/>
            <wp:docPr id="54" name="Image 54"/>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10" cstate="print"/>
                    <a:stretch>
                      <a:fillRect/>
                    </a:stretch>
                  </pic:blipFill>
                  <pic:spPr>
                    <a:xfrm>
                      <a:off x="0" y="0"/>
                      <a:ext cx="57058" cy="57048"/>
                    </a:xfrm>
                    <a:prstGeom prst="rect">
                      <a:avLst/>
                    </a:prstGeom>
                  </pic:spPr>
                </pic:pic>
              </a:graphicData>
            </a:graphic>
          </wp:inline>
        </w:drawing>
      </w:r>
      <w:r>
        <w:rPr>
          <w:rFonts w:ascii="Times New Roman" w:hAnsi="Times New Roman" w:cs="Times New Roman"/>
          <w:sz w:val="24"/>
          <w:szCs w:val="24"/>
        </w:rPr>
        <w:t xml:space="preserve">  Distance to Cluster Members: A CH should be centrally located within its cluster to minimize the energy consumption of its member nodes when transmitting data to it.</w:t>
      </w:r>
    </w:p>
    <w:p w14:paraId="68F18869">
      <w:pPr>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56515" cy="56515"/>
            <wp:effectExtent l="0" t="0" r="0" b="0"/>
            <wp:docPr id="55" name="Image 55"/>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11" cstate="print"/>
                    <a:stretch>
                      <a:fillRect/>
                    </a:stretch>
                  </pic:blipFill>
                  <pic:spPr>
                    <a:xfrm>
                      <a:off x="0" y="0"/>
                      <a:ext cx="57058" cy="57048"/>
                    </a:xfrm>
                    <a:prstGeom prst="rect">
                      <a:avLst/>
                    </a:prstGeom>
                  </pic:spPr>
                </pic:pic>
              </a:graphicData>
            </a:graphic>
          </wp:inline>
        </w:drawing>
      </w:r>
      <w:r>
        <w:rPr>
          <w:rFonts w:ascii="Times New Roman" w:hAnsi="Times New Roman" w:cs="Times New Roman"/>
          <w:sz w:val="24"/>
          <w:szCs w:val="24"/>
        </w:rPr>
        <w:t xml:space="preserve">  Node Density/Connectivity: Nodes with a higher number of neighbors are better suited to be CHs, as they can manage a larger cluster and aggregate more data.</w:t>
      </w:r>
    </w:p>
    <w:p w14:paraId="150B0734">
      <w:pPr>
        <w:jc w:val="both"/>
        <w:rPr>
          <w:rFonts w:ascii="Times New Roman" w:hAnsi="Times New Roman" w:cs="Times New Roman"/>
          <w:sz w:val="24"/>
          <w:szCs w:val="24"/>
        </w:rPr>
      </w:pPr>
    </w:p>
    <w:p w14:paraId="63200E4F">
      <w:pPr>
        <w:jc w:val="both"/>
        <w:rPr>
          <w:rFonts w:ascii="Times New Roman" w:hAnsi="Times New Roman" w:cs="Times New Roman"/>
          <w:b/>
          <w:bCs/>
          <w:sz w:val="24"/>
          <w:szCs w:val="24"/>
          <w:u w:val="single"/>
        </w:rPr>
      </w:pPr>
      <w:r>
        <w:rPr>
          <w:rFonts w:ascii="Times New Roman" w:hAnsi="Times New Roman" w:cs="Times New Roman"/>
          <w:b/>
          <w:bCs/>
          <w:sz w:val="24"/>
          <w:szCs w:val="24"/>
          <w:u w:val="single"/>
        </w:rPr>
        <w:t>Cluster Formation and Maintenance</w:t>
      </w:r>
    </w:p>
    <w:p w14:paraId="5FD1E448">
      <w:pPr>
        <w:jc w:val="both"/>
        <w:rPr>
          <w:rFonts w:ascii="Times New Roman" w:hAnsi="Times New Roman" w:cs="Times New Roman"/>
          <w:sz w:val="24"/>
          <w:szCs w:val="24"/>
        </w:rPr>
      </w:pPr>
    </w:p>
    <w:p w14:paraId="122F9A77">
      <w:pPr>
        <w:jc w:val="both"/>
        <w:rPr>
          <w:rFonts w:ascii="Times New Roman" w:hAnsi="Times New Roman" w:cs="Times New Roman"/>
          <w:sz w:val="24"/>
          <w:szCs w:val="24"/>
        </w:rPr>
      </w:pPr>
      <w:r>
        <w:rPr>
          <w:rFonts w:ascii="Times New Roman" w:hAnsi="Times New Roman" w:cs="Times New Roman"/>
          <w:sz w:val="24"/>
          <w:szCs w:val="24"/>
        </w:rPr>
        <w:t>Once the CHs are selected, the remaining SNs join the nearest CH based on the received signal strength or distance. The cluster formation phase is typically followed by a steady-state phase where data is collected and transmitted. To ensure energy balance, the CH role must be rotated periodically, which requires a cluster maintenance phase [2]</w:t>
      </w:r>
    </w:p>
    <w:p w14:paraId="474587D2">
      <w:pPr>
        <w:jc w:val="both"/>
        <w:rPr>
          <w:rFonts w:ascii="Times New Roman" w:hAnsi="Times New Roman" w:cs="Times New Roman"/>
          <w:sz w:val="24"/>
          <w:szCs w:val="24"/>
        </w:rPr>
      </w:pPr>
    </w:p>
    <w:p w14:paraId="51784CCB">
      <w:pPr>
        <w:jc w:val="both"/>
        <w:rPr>
          <w:rFonts w:ascii="Times New Roman" w:hAnsi="Times New Roman" w:cs="Times New Roman"/>
          <w:b/>
          <w:bCs/>
          <w:sz w:val="24"/>
          <w:szCs w:val="24"/>
          <w:u w:val="single"/>
        </w:rPr>
      </w:pPr>
      <w:r>
        <w:rPr>
          <w:rFonts w:ascii="Times New Roman" w:hAnsi="Times New Roman" w:cs="Times New Roman"/>
          <w:b/>
          <w:bCs/>
          <w:sz w:val="24"/>
          <w:szCs w:val="24"/>
          <w:u w:val="single"/>
        </w:rPr>
        <w:t>Review of Traditional Clustering Protocols</w:t>
      </w:r>
    </w:p>
    <w:p w14:paraId="0F26E8DB">
      <w:pPr>
        <w:jc w:val="both"/>
        <w:rPr>
          <w:rFonts w:ascii="Times New Roman" w:hAnsi="Times New Roman" w:cs="Times New Roman"/>
          <w:sz w:val="24"/>
          <w:szCs w:val="24"/>
        </w:rPr>
      </w:pPr>
    </w:p>
    <w:p w14:paraId="62BFDC9E">
      <w:pPr>
        <w:jc w:val="both"/>
        <w:rPr>
          <w:rFonts w:ascii="Times New Roman" w:hAnsi="Times New Roman" w:cs="Times New Roman"/>
          <w:sz w:val="24"/>
          <w:szCs w:val="24"/>
        </w:rPr>
      </w:pPr>
      <w:r>
        <w:rPr>
          <w:rFonts w:ascii="Times New Roman" w:hAnsi="Times New Roman" w:cs="Times New Roman"/>
          <w:sz w:val="24"/>
          <w:szCs w:val="24"/>
        </w:rPr>
        <w:t>Traditional clustering protocols have evolved from simple randomization to complex energy-aware heuristics.</w:t>
      </w:r>
    </w:p>
    <w:p w14:paraId="757F890A">
      <w:pPr>
        <w:jc w:val="both"/>
        <w:rPr>
          <w:rFonts w:ascii="Times New Roman" w:hAnsi="Times New Roman" w:cs="Times New Roman"/>
          <w:sz w:val="24"/>
          <w:szCs w:val="24"/>
        </w:rPr>
      </w:pPr>
    </w:p>
    <w:p w14:paraId="38B93733">
      <w:pPr>
        <w:jc w:val="both"/>
        <w:rPr>
          <w:rFonts w:ascii="Times New Roman" w:hAnsi="Times New Roman" w:cs="Times New Roman"/>
          <w:b/>
          <w:bCs/>
          <w:sz w:val="24"/>
          <w:szCs w:val="24"/>
          <w:u w:val="single"/>
        </w:rPr>
      </w:pPr>
      <w:r>
        <w:rPr>
          <w:rFonts w:ascii="Times New Roman" w:hAnsi="Times New Roman" w:cs="Times New Roman"/>
          <w:b/>
          <w:bCs/>
          <w:sz w:val="24"/>
          <w:szCs w:val="24"/>
          <w:u w:val="single"/>
        </w:rPr>
        <w:t>LEACH (Low-Energy Adaptive Clustering Hierarchy)</w:t>
      </w:r>
    </w:p>
    <w:p w14:paraId="34876F07">
      <w:pPr>
        <w:jc w:val="both"/>
        <w:rPr>
          <w:rFonts w:ascii="Times New Roman" w:hAnsi="Times New Roman" w:cs="Times New Roman"/>
          <w:sz w:val="24"/>
          <w:szCs w:val="24"/>
        </w:rPr>
      </w:pPr>
    </w:p>
    <w:p w14:paraId="4ABB2EAB">
      <w:pPr>
        <w:jc w:val="both"/>
        <w:rPr>
          <w:rFonts w:ascii="Times New Roman" w:hAnsi="Times New Roman" w:cs="Times New Roman"/>
          <w:sz w:val="24"/>
          <w:szCs w:val="24"/>
        </w:rPr>
      </w:pPr>
      <w:r>
        <w:rPr>
          <w:rFonts w:ascii="Times New Roman" w:hAnsi="Times New Roman" w:cs="Times New Roman"/>
          <w:color w:val="FFFFFF" w:themeColor="background1"/>
          <w:sz w:val="10"/>
          <w:szCs w:val="10"/>
          <w14:textFill>
            <w14:solidFill>
              <w14:schemeClr w14:val="bg1"/>
            </w14:solidFill>
          </w14:textFill>
        </w:rPr>
        <w:t>‘</w:t>
      </w:r>
      <w:r>
        <w:rPr>
          <w:rFonts w:ascii="Times New Roman" w:hAnsi="Times New Roman" w:cs="Times New Roman"/>
          <w:sz w:val="24"/>
          <w:szCs w:val="24"/>
        </w:rPr>
        <w:t>LEACH [2] is one of the earliest and most influential hierarchical routing protocols. It introduced the concept of randomized rotation of the CH role to distribute the energy load evenly across all nodes.</w:t>
      </w:r>
    </w:p>
    <w:p w14:paraId="09FA28C5">
      <w:pPr>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56515" cy="56515"/>
            <wp:effectExtent l="0" t="0" r="0" b="0"/>
            <wp:docPr id="56" name="Image 56"/>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12" cstate="print"/>
                    <a:stretch>
                      <a:fillRect/>
                    </a:stretch>
                  </pic:blipFill>
                  <pic:spPr>
                    <a:xfrm>
                      <a:off x="0" y="0"/>
                      <a:ext cx="57058" cy="57048"/>
                    </a:xfrm>
                    <a:prstGeom prst="rect">
                      <a:avLst/>
                    </a:prstGeom>
                  </pic:spPr>
                </pic:pic>
              </a:graphicData>
            </a:graphic>
          </wp:inline>
        </w:drawing>
      </w:r>
      <w:r>
        <w:rPr>
          <w:rFonts w:ascii="Times New Roman" w:hAnsi="Times New Roman" w:cs="Times New Roman"/>
          <w:sz w:val="24"/>
          <w:szCs w:val="24"/>
        </w:rPr>
        <w:t xml:space="preserve"> Mechanism: In each round, a node decides to become a CH based on a threshold T (n), which incorporates the desired percentage of CHs and the number of times the node has been a CH.</w:t>
      </w:r>
    </w:p>
    <w:p w14:paraId="5CFACE74">
      <w:pPr>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56515" cy="56515"/>
            <wp:effectExtent l="0" t="0" r="0" b="0"/>
            <wp:docPr id="57" name="Image 57"/>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13" cstate="print"/>
                    <a:stretch>
                      <a:fillRect/>
                    </a:stretch>
                  </pic:blipFill>
                  <pic:spPr>
                    <a:xfrm>
                      <a:off x="0" y="0"/>
                      <a:ext cx="57058" cy="57048"/>
                    </a:xfrm>
                    <a:prstGeom prst="rect">
                      <a:avLst/>
                    </a:prstGeom>
                  </pic:spPr>
                </pic:pic>
              </a:graphicData>
            </a:graphic>
          </wp:inline>
        </w:drawing>
      </w:r>
      <w:r>
        <w:rPr>
          <w:rFonts w:ascii="Times New Roman" w:hAnsi="Times New Roman" w:cs="Times New Roman"/>
          <w:sz w:val="24"/>
          <w:szCs w:val="24"/>
        </w:rPr>
        <w:t xml:space="preserve">  Limitation: LEACH assumes a homogeneous network where all nodes have the same initial energy. It does not consider the residual energy of the nodes during the CH selection process, leading to premature death of low-energy nodes and poor performance in heterogeneous networks [1].</w:t>
      </w:r>
    </w:p>
    <w:p w14:paraId="1CCF1D85">
      <w:pPr>
        <w:jc w:val="both"/>
        <w:rPr>
          <w:rFonts w:ascii="Times New Roman" w:hAnsi="Times New Roman" w:cs="Times New Roman"/>
          <w:sz w:val="24"/>
          <w:szCs w:val="24"/>
        </w:rPr>
      </w:pPr>
    </w:p>
    <w:p w14:paraId="50AC47F0">
      <w:pPr>
        <w:jc w:val="both"/>
        <w:rPr>
          <w:rFonts w:ascii="Times New Roman" w:hAnsi="Times New Roman" w:cs="Times New Roman"/>
          <w:sz w:val="24"/>
          <w:szCs w:val="24"/>
        </w:rPr>
      </w:pPr>
    </w:p>
    <w:p w14:paraId="7C50AD1B">
      <w:pPr>
        <w:jc w:val="both"/>
        <w:rPr>
          <w:rFonts w:ascii="Times New Roman" w:hAnsi="Times New Roman" w:cs="Times New Roman"/>
          <w:b/>
          <w:bCs/>
          <w:sz w:val="24"/>
          <w:szCs w:val="24"/>
          <w:u w:val="single"/>
        </w:rPr>
      </w:pPr>
      <w:r>
        <w:rPr>
          <w:rFonts w:ascii="Times New Roman" w:hAnsi="Times New Roman" w:cs="Times New Roman"/>
          <w:b/>
          <w:bCs/>
          <w:sz w:val="24"/>
          <w:szCs w:val="24"/>
          <w:u w:val="single"/>
        </w:rPr>
        <w:t>DEEC (Distributed Energy-Eﬃcient Clustering)</w:t>
      </w:r>
    </w:p>
    <w:p w14:paraId="3E0DECBB">
      <w:pPr>
        <w:jc w:val="both"/>
        <w:rPr>
          <w:rFonts w:ascii="Times New Roman" w:hAnsi="Times New Roman" w:cs="Times New Roman"/>
          <w:sz w:val="24"/>
          <w:szCs w:val="24"/>
        </w:rPr>
      </w:pPr>
    </w:p>
    <w:p w14:paraId="373F8898">
      <w:pPr>
        <w:jc w:val="both"/>
        <w:rPr>
          <w:rFonts w:ascii="Times New Roman" w:hAnsi="Times New Roman" w:cs="Times New Roman"/>
          <w:sz w:val="24"/>
          <w:szCs w:val="24"/>
        </w:rPr>
      </w:pPr>
      <w:r>
        <w:rPr>
          <w:rFonts w:ascii="Times New Roman" w:hAnsi="Times New Roman" w:cs="Times New Roman"/>
          <w:sz w:val="24"/>
          <w:szCs w:val="24"/>
        </w:rPr>
        <w:t>DEEC [2] was designed to address the heterogeneity issue in WSNs. It introduces a probabilistic CH selection mechanism based on the ratio of a node’s residual energy to the average energy of the network.</w:t>
      </w:r>
    </w:p>
    <w:p w14:paraId="1B67EDB6">
      <w:pPr>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56515" cy="56515"/>
            <wp:effectExtent l="0" t="0" r="0" b="0"/>
            <wp:docPr id="58" name="Image 58"/>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14" cstate="print"/>
                    <a:stretch>
                      <a:fillRect/>
                    </a:stretch>
                  </pic:blipFill>
                  <pic:spPr>
                    <a:xfrm>
                      <a:off x="0" y="0"/>
                      <a:ext cx="57058" cy="57048"/>
                    </a:xfrm>
                    <a:prstGeom prst="rect">
                      <a:avLst/>
                    </a:prstGeom>
                  </pic:spPr>
                </pic:pic>
              </a:graphicData>
            </a:graphic>
          </wp:inline>
        </w:drawing>
      </w:r>
      <w:r>
        <w:rPr>
          <w:rFonts w:ascii="Times New Roman" w:hAnsi="Times New Roman" w:cs="Times New Roman"/>
          <w:sz w:val="24"/>
          <w:szCs w:val="24"/>
        </w:rPr>
        <w:t xml:space="preserve">  Mechanism: Nodes with higher initial and residual energy have a higher probability of becoming a CH. This ensures that high-energy nodes take on the CH role more frequently, balancing the energy consumption across the network.</w:t>
      </w:r>
    </w:p>
    <w:p w14:paraId="7D172552">
      <w:pPr>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56515" cy="56515"/>
            <wp:effectExtent l="0" t="0" r="0" b="0"/>
            <wp:docPr id="59" name="Image 59"/>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15" cstate="print"/>
                    <a:stretch>
                      <a:fillRect/>
                    </a:stretch>
                  </pic:blipFill>
                  <pic:spPr>
                    <a:xfrm>
                      <a:off x="0" y="0"/>
                      <a:ext cx="57058" cy="57048"/>
                    </a:xfrm>
                    <a:prstGeom prst="rect">
                      <a:avLst/>
                    </a:prstGeom>
                  </pic:spPr>
                </pic:pic>
              </a:graphicData>
            </a:graphic>
          </wp:inline>
        </w:drawing>
      </w:r>
      <w:r>
        <w:rPr>
          <w:rFonts w:ascii="Times New Roman" w:hAnsi="Times New Roman" w:cs="Times New Roman"/>
          <w:sz w:val="24"/>
          <w:szCs w:val="24"/>
        </w:rPr>
        <w:t xml:space="preserve">  Limitation: DEEC still relies on a static, pre-calculated probability, which is not adaptive to dynamic changes in network topology or environmental conditions.</w:t>
      </w:r>
    </w:p>
    <w:p w14:paraId="7BFFC28E">
      <w:pPr>
        <w:jc w:val="both"/>
        <w:rPr>
          <w:rFonts w:ascii="Times New Roman" w:hAnsi="Times New Roman" w:cs="Times New Roman"/>
          <w:sz w:val="24"/>
          <w:szCs w:val="24"/>
        </w:rPr>
      </w:pPr>
    </w:p>
    <w:p w14:paraId="1DD7C6E3">
      <w:pPr>
        <w:jc w:val="both"/>
        <w:rPr>
          <w:rFonts w:ascii="Times New Roman" w:hAnsi="Times New Roman" w:cs="Times New Roman"/>
          <w:sz w:val="24"/>
          <w:szCs w:val="24"/>
        </w:rPr>
      </w:pPr>
    </w:p>
    <w:p w14:paraId="79F5AB55">
      <w:pPr>
        <w:jc w:val="both"/>
        <w:rPr>
          <w:rFonts w:ascii="Times New Roman" w:hAnsi="Times New Roman" w:cs="Times New Roman"/>
          <w:b/>
          <w:bCs/>
          <w:sz w:val="24"/>
          <w:szCs w:val="24"/>
          <w:u w:val="single"/>
        </w:rPr>
      </w:pPr>
      <w:r>
        <w:rPr>
          <w:rFonts w:ascii="Times New Roman" w:hAnsi="Times New Roman" w:cs="Times New Roman"/>
          <w:b/>
          <w:bCs/>
          <w:sz w:val="24"/>
          <w:szCs w:val="24"/>
          <w:u w:val="single"/>
        </w:rPr>
        <w:t>DEEC and E-DEEC</w:t>
      </w:r>
    </w:p>
    <w:p w14:paraId="60BAD6E9">
      <w:pPr>
        <w:jc w:val="both"/>
        <w:rPr>
          <w:rFonts w:ascii="Times New Roman" w:hAnsi="Times New Roman" w:cs="Times New Roman"/>
          <w:sz w:val="24"/>
          <w:szCs w:val="24"/>
        </w:rPr>
      </w:pPr>
    </w:p>
    <w:p w14:paraId="7AD38C5F">
      <w:pPr>
        <w:jc w:val="both"/>
        <w:rPr>
          <w:rFonts w:ascii="Times New Roman" w:hAnsi="Times New Roman" w:cs="Times New Roman"/>
          <w:sz w:val="24"/>
          <w:szCs w:val="24"/>
        </w:rPr>
      </w:pPr>
      <w:r>
        <w:rPr>
          <w:rFonts w:ascii="Times New Roman" w:hAnsi="Times New Roman" w:cs="Times New Roman"/>
          <w:sz w:val="24"/>
          <w:szCs w:val="24"/>
        </w:rPr>
        <w:t>The DEEC (Distributed Energy Eﬃcient Clustering Protocol) further refines the CH selection by incorporating both the multi-level node energy and the node-to-sink distance into the CH selection process [1].</w:t>
      </w:r>
    </w:p>
    <w:p w14:paraId="20BD0FA6">
      <w:pPr>
        <w:jc w:val="both"/>
        <w:rPr>
          <w:rFonts w:ascii="Times New Roman" w:hAnsi="Times New Roman" w:cs="Times New Roman"/>
          <w:sz w:val="24"/>
          <w:szCs w:val="24"/>
        </w:rPr>
      </w:pPr>
      <w:r>
        <w:rPr>
          <w:rFonts w:ascii="Times New Roman" w:hAnsi="Times New Roman" w:cs="Times New Roman"/>
          <w:sz w:val="24"/>
          <w:szCs w:val="24"/>
        </w:rPr>
        <w:t>The Enhanced DEEC (E-DEEC), a variant, improves upon DEEC by classifying nodes into three energy levels (Normal, High and Super) and assigning different weights to their CH selection probability [1]. Crucially, E-DEEC also uses the Euclidean distance to the BS to penalize distant nodes, encouraging closer nodes with adequate energy to become CHs [1].</w:t>
      </w:r>
    </w:p>
    <w:p w14:paraId="100E25F4">
      <w:pPr>
        <w:jc w:val="both"/>
        <w:rPr>
          <w:rFonts w:ascii="Times New Roman" w:hAnsi="Times New Roman" w:cs="Times New Roman"/>
          <w:sz w:val="24"/>
          <w:szCs w:val="24"/>
        </w:rPr>
      </w:pPr>
      <w:r>
        <w:rPr>
          <w:rFonts w:ascii="Times New Roman" w:hAnsi="Times New Roman" w:cs="Times New Roman"/>
          <w:sz w:val="24"/>
          <w:szCs w:val="24"/>
        </w:rPr>
        <w:t>The core of the DEEC protocol, which DEEC and E-DEEC build upon, is the probabilistic CH selection based on the ratio of a node’s residual energy (Ei) to the average energy of the network (Eavg). The probability of a node i becoming a CH in round r is given by:</w:t>
      </w:r>
    </w:p>
    <w:p w14:paraId="09D2C288">
      <w:pPr>
        <w:jc w:val="both"/>
        <w:rPr>
          <w:rFonts w:ascii="Times New Roman" w:hAnsi="Times New Roman" w:cs="Times New Roman"/>
          <w:sz w:val="24"/>
          <w:szCs w:val="24"/>
        </w:rPr>
        <w:sectPr>
          <w:pgSz w:w="11920" w:h="16840"/>
          <w:pgMar w:top="1077" w:right="992" w:bottom="1077" w:left="992" w:header="720" w:footer="720" w:gutter="0"/>
          <w:cols w:space="0" w:num="1"/>
        </w:sectPr>
      </w:pPr>
    </w:p>
    <w:p w14:paraId="757D9A6B">
      <w:pPr>
        <w:jc w:val="both"/>
        <w:rPr>
          <w:rFonts w:ascii="Times New Roman" w:hAnsi="Times New Roman" w:cs="Times New Roman"/>
          <w:sz w:val="24"/>
          <w:szCs w:val="24"/>
        </w:rPr>
      </w:pPr>
    </w:p>
    <w:p w14:paraId="6E99F1DB">
      <w:pPr>
        <w:jc w:val="both"/>
        <w:rPr>
          <w:rFonts w:ascii="Times New Roman" w:hAnsi="Times New Roman" w:cs="Times New Roman"/>
          <w:sz w:val="24"/>
          <w:szCs w:val="24"/>
        </w:rPr>
      </w:pPr>
      <w:r>
        <w:rPr>
          <w:rFonts w:ascii="Times New Roman" w:hAnsi="Times New Roman" w:cs="Times New Roman"/>
          <w:sz w:val="24"/>
          <w:szCs w:val="24"/>
        </w:rPr>
        <w:t>Pi(r) = Popt * Ei(r) Eavg(r) * (1 + ai)</w:t>
      </w:r>
    </w:p>
    <w:p w14:paraId="22E0497C">
      <w:pPr>
        <w:jc w:val="both"/>
        <w:rPr>
          <w:rFonts w:ascii="Times New Roman" w:hAnsi="Times New Roman" w:cs="Times New Roman"/>
          <w:sz w:val="24"/>
          <w:szCs w:val="24"/>
        </w:rPr>
      </w:pPr>
      <w:r>
        <w:rPr>
          <w:rFonts w:ascii="Times New Roman" w:hAnsi="Times New Roman" w:cs="Times New Roman"/>
          <w:sz w:val="24"/>
          <w:szCs w:val="24"/>
        </w:rPr>
        <w:t>Where Popt is the optimal percentage of CHs, Ei(r) is the residual energy of node i, Eavg(r) is the average energy of the network and ai is a weighting factor based on the node’s initial energy level (for heterogeneous networks). Despite these mathematical improvements, the core limitation remains: E-DEEC uses static, threshold-based heuristics [1]. The weights and thresholds are fixed at the beginning of the simulation and cannot adapt to real-time changes in the network, such as unexpected energy depletion or the failure of a key communication link. This lack of dynamic adaptability is the primary motivation for introducing a machine learning approach.</w:t>
      </w:r>
      <w:r>
        <w:rPr>
          <w:rFonts w:ascii="Times New Roman" w:hAnsi="Times New Roman" w:cs="Times New Roman"/>
          <w:color w:val="FFFFFF" w:themeColor="background1"/>
          <w:sz w:val="10"/>
          <w:szCs w:val="10"/>
          <w14:textFill>
            <w14:solidFill>
              <w14:schemeClr w14:val="bg1"/>
            </w14:solidFill>
          </w14:textFill>
        </w:rPr>
        <w:t>’</w:t>
      </w:r>
    </w:p>
    <w:p w14:paraId="116FD551">
      <w:pPr>
        <w:jc w:val="both"/>
        <w:rPr>
          <w:rFonts w:ascii="Times New Roman" w:hAnsi="Times New Roman" w:cs="Times New Roman"/>
          <w:sz w:val="24"/>
          <w:szCs w:val="24"/>
        </w:rPr>
      </w:pPr>
    </w:p>
    <w:p w14:paraId="0A5751E8">
      <w:pPr>
        <w:jc w:val="both"/>
        <w:rPr>
          <w:rFonts w:ascii="Times New Roman" w:hAnsi="Times New Roman" w:cs="Times New Roman"/>
          <w:b/>
          <w:bCs/>
          <w:sz w:val="24"/>
          <w:szCs w:val="24"/>
          <w:u w:val="single"/>
        </w:rPr>
      </w:pPr>
      <w:r>
        <w:rPr>
          <w:rFonts w:ascii="Times New Roman" w:hAnsi="Times New Roman" w:cs="Times New Roman"/>
          <w:b/>
          <w:bCs/>
          <w:sz w:val="24"/>
          <w:szCs w:val="24"/>
          <w:u w:val="single"/>
        </w:rPr>
        <w:t>Detailed Literature Review and Comparative Analysis</w:t>
      </w:r>
    </w:p>
    <w:p w14:paraId="52EDDDB7">
      <w:pPr>
        <w:jc w:val="both"/>
        <w:rPr>
          <w:rFonts w:ascii="Times New Roman" w:hAnsi="Times New Roman" w:cs="Times New Roman"/>
          <w:sz w:val="24"/>
          <w:szCs w:val="24"/>
        </w:rPr>
      </w:pPr>
    </w:p>
    <w:p w14:paraId="0A5F844F">
      <w:pPr>
        <w:jc w:val="both"/>
        <w:rPr>
          <w:rFonts w:ascii="Times New Roman" w:hAnsi="Times New Roman"/>
          <w:sz w:val="24"/>
          <w:szCs w:val="24"/>
        </w:rPr>
      </w:pPr>
      <w:r>
        <w:rPr>
          <w:rFonts w:ascii="Times New Roman" w:hAnsi="Times New Roman" w:cs="Times New Roman"/>
          <w:sz w:val="24"/>
          <w:szCs w:val="24"/>
        </w:rPr>
        <w:t xml:space="preserve">The evolution of clustering protocols highlights a trade-off between simplicity and adaptability. While the protocols discussed in Section 2.4 provide a foundational understanding, a more detailed review of recent optimization techniques applied to WSNs, particularly in the context of energy eﬃciency and network lifetime, is necessary. Table 1 summarizes the findings from a comprehensive literature survey, highlighting the optimization technique used, the network lifetime improvement achieved and the inherent limitations or research gaps of each approach. </w:t>
      </w:r>
      <w:r>
        <w:rPr>
          <w:rFonts w:ascii="Times New Roman" w:hAnsi="Times New Roman"/>
          <w:sz w:val="24"/>
          <w:szCs w:val="24"/>
        </w:rPr>
        <w:t>Efficient data communication and prolonged network lifetime have been long-standing challenges in Wireless Sensor Networks (WSNs), especially in harsh and dynamic underground environments. Numerous energy-aware clustering protocols have been proposed over the years to address the limited battery capacities and harsh deployment conditions of underground WSNs.</w:t>
      </w:r>
    </w:p>
    <w:p w14:paraId="0D63817A">
      <w:pPr>
        <w:jc w:val="both"/>
        <w:rPr>
          <w:rFonts w:ascii="Times New Roman" w:hAnsi="Times New Roman"/>
          <w:sz w:val="24"/>
          <w:szCs w:val="24"/>
        </w:rPr>
      </w:pPr>
      <w:r>
        <w:rPr>
          <w:rFonts w:ascii="Times New Roman" w:hAnsi="Times New Roman"/>
          <w:sz w:val="24"/>
          <w:szCs w:val="24"/>
        </w:rPr>
        <w:t>Traditional protocols such as LEACH introduced the idea of randomized rotation of CHs to evenly distribute energy consumption across nodes [12]. However, LEACH assumes homogeneous networks and often performs poorly in heterogeneous or underground conditions due to unpredictable signal attenuation and varying energy levels among nodes. To overcome these limitations, protocols like DEEC and its variants were developed. DEEC utilizes the residual energy of nodes and the average network energy to probabilistically select CHs. Despite improvements in energy efficiency, DEEC often relies on static parameters and fails to dynamically adapt to varying underground scenarios [8]. The E-DEECP protocol, improves upon DEECP by incorporating heterogeneity in energy levels and adjusting CH selection based on energy and distance to sink awareness. This variant improves CH probability using energy and distance based weighting. While these enhancements lead to noticeable gains in network lifetime and stability, the protocol still utilizes static heuristics for CH selection.</w:t>
      </w:r>
    </w:p>
    <w:p w14:paraId="3D6AD054">
      <w:pPr>
        <w:jc w:val="both"/>
        <w:rPr>
          <w:rFonts w:ascii="Times New Roman" w:hAnsi="Times New Roman"/>
          <w:sz w:val="24"/>
          <w:szCs w:val="24"/>
        </w:rPr>
      </w:pPr>
    </w:p>
    <w:p w14:paraId="45C70A65">
      <w:pPr>
        <w:jc w:val="both"/>
        <w:rPr>
          <w:rFonts w:ascii="Times New Roman" w:hAnsi="Times New Roman"/>
          <w:sz w:val="24"/>
          <w:szCs w:val="24"/>
        </w:rPr>
      </w:pPr>
      <w:r>
        <w:rPr>
          <w:rFonts w:ascii="Times New Roman" w:hAnsi="Times New Roman"/>
          <w:sz w:val="24"/>
          <w:szCs w:val="24"/>
        </w:rPr>
        <w:t>Recently, there has been growing interest in machine learning and reinforcement learning techniques for intelligent decision making in WSNs. Several studies have applied Q- learning to optimize routing and cluster formation, allowing nodes to learn optimal policies based on dynamic network conditions. Based on recent literature, these works can be broadly categorized into optimization based enhancements, fuzzy logic driven approaches, mobility-aware protocols and machine learning/reinforcement learning enabled schemes.</w:t>
      </w:r>
    </w:p>
    <w:p w14:paraId="7FE6A366">
      <w:pPr>
        <w:jc w:val="both"/>
        <w:rPr>
          <w:rFonts w:ascii="Times New Roman" w:hAnsi="Times New Roman"/>
          <w:sz w:val="24"/>
          <w:szCs w:val="24"/>
        </w:rPr>
      </w:pPr>
    </w:p>
    <w:p w14:paraId="4E1770AC">
      <w:pPr>
        <w:jc w:val="both"/>
        <w:rPr>
          <w:rFonts w:ascii="Times New Roman" w:hAnsi="Times New Roman"/>
          <w:sz w:val="24"/>
          <w:szCs w:val="24"/>
        </w:rPr>
      </w:pPr>
      <w:r>
        <w:rPr>
          <w:rFonts w:ascii="Times New Roman" w:hAnsi="Times New Roman"/>
          <w:b/>
          <w:bCs/>
          <w:sz w:val="24"/>
          <w:szCs w:val="24"/>
          <w:u w:val="single"/>
        </w:rPr>
        <w:t>A.Optimization-Based Enhancements to LEACH</w:t>
      </w:r>
    </w:p>
    <w:p w14:paraId="744A509F">
      <w:pPr>
        <w:jc w:val="both"/>
        <w:rPr>
          <w:rFonts w:ascii="Times New Roman" w:hAnsi="Times New Roman"/>
          <w:sz w:val="24"/>
          <w:szCs w:val="24"/>
        </w:rPr>
      </w:pPr>
      <w:r>
        <w:rPr>
          <w:rFonts w:ascii="Times New Roman" w:hAnsi="Times New Roman"/>
          <w:sz w:val="24"/>
          <w:szCs w:val="24"/>
        </w:rPr>
        <w:t>Several studies have applied evolutionary or swarm based optimization to improve LEACH’s cluster head selection and energy management.</w:t>
      </w:r>
    </w:p>
    <w:p w14:paraId="6203D14E">
      <w:pPr>
        <w:jc w:val="both"/>
        <w:rPr>
          <w:rFonts w:ascii="Times New Roman" w:hAnsi="Times New Roman"/>
          <w:sz w:val="24"/>
          <w:szCs w:val="24"/>
        </w:rPr>
      </w:pPr>
      <w:r>
        <w:rPr>
          <w:rFonts w:ascii="Times New Roman" w:hAnsi="Times New Roman"/>
          <w:sz w:val="24"/>
          <w:szCs w:val="24"/>
        </w:rPr>
        <w:t>In [9], the authors introduced an “Optimized Energy Efficient Path Planning” scheme for agricultural IoT monitoring using the Stable Election Algorithm (SEA), which selects CHs based on residual energy, neighbor count and a heuristic rotation index. This was integrated with multi-objective evolutionary algorithms such as “Ant Colony Optimization (ACO), Genetic Algorithm (GA) &amp; Simulated Annealing (SA)” [9]. Their approach achieved up to 66% improvement in energy efficiency as well as network lifetime compared to standard LEACH. However, the design was tested only in simulations with network sizes up to 100 nodes, leaving scalability in large-scale deployments unaddressed.</w:t>
      </w:r>
    </w:p>
    <w:p w14:paraId="47818CC1">
      <w:pPr>
        <w:jc w:val="both"/>
        <w:rPr>
          <w:rFonts w:ascii="Times New Roman" w:hAnsi="Times New Roman"/>
          <w:sz w:val="24"/>
          <w:szCs w:val="24"/>
        </w:rPr>
      </w:pPr>
      <w:r>
        <w:rPr>
          <w:rFonts w:ascii="Times New Roman" w:hAnsi="Times New Roman"/>
          <w:sz w:val="24"/>
          <w:szCs w:val="24"/>
        </w:rPr>
        <w:t>In [10], the authors optimized LEACH parameters via Particle Swarm Optimization (PSO), using residual energy thresholds as the key CH selection criterion. This achieved 25% energy efficiency improvement and 30% lifetime extension over LEACH in static WSNs. However, the scheme assumes static nodes and lacks mechanisms for mobility handling, limiting its applicability in dynamic scenarios.</w:t>
      </w:r>
    </w:p>
    <w:p w14:paraId="5001A5C6">
      <w:pPr>
        <w:jc w:val="both"/>
        <w:rPr>
          <w:rFonts w:ascii="Times New Roman" w:hAnsi="Times New Roman"/>
          <w:sz w:val="24"/>
          <w:szCs w:val="24"/>
        </w:rPr>
      </w:pPr>
    </w:p>
    <w:p w14:paraId="6A4178B7">
      <w:pPr>
        <w:numPr>
          <w:ilvl w:val="0"/>
          <w:numId w:val="1"/>
        </w:numPr>
        <w:jc w:val="both"/>
        <w:rPr>
          <w:rFonts w:ascii="Times New Roman" w:hAnsi="Times New Roman"/>
          <w:b/>
          <w:bCs/>
          <w:sz w:val="24"/>
          <w:szCs w:val="24"/>
          <w:u w:val="single"/>
        </w:rPr>
      </w:pPr>
      <w:r>
        <w:rPr>
          <w:rFonts w:ascii="Times New Roman" w:hAnsi="Times New Roman"/>
          <w:b/>
          <w:bCs/>
          <w:sz w:val="24"/>
          <w:szCs w:val="24"/>
          <w:u w:val="single"/>
        </w:rPr>
        <w:t>Fuzzy Logic–Based Hybrid Approach</w:t>
      </w:r>
    </w:p>
    <w:p w14:paraId="6CC0F1E0">
      <w:pPr>
        <w:jc w:val="both"/>
        <w:rPr>
          <w:rFonts w:ascii="Times New Roman" w:hAnsi="Times New Roman"/>
          <w:sz w:val="24"/>
          <w:szCs w:val="24"/>
        </w:rPr>
      </w:pPr>
      <w:r>
        <w:rPr>
          <w:rFonts w:ascii="Times New Roman" w:hAnsi="Times New Roman"/>
          <w:sz w:val="24"/>
          <w:szCs w:val="24"/>
        </w:rPr>
        <w:t>In [11], the authors combined fuzzy inference with PSO to enhance CH selection. Their fuzzy rules considered residual energy, node centrality and distance to the base station, improving adaptability in heterogeneous deployments. The hybrid fuzzy LEACH + PSO improved energy efficiency by 22% and extended lifetime by 18% compared to LEACH. Nevertheless, the fuzzy inference stage increased control overhead, which could negatively affect scalability in dense deployments.</w:t>
      </w:r>
    </w:p>
    <w:p w14:paraId="410BFFB5">
      <w:pPr>
        <w:jc w:val="both"/>
        <w:rPr>
          <w:rFonts w:ascii="Times New Roman" w:hAnsi="Times New Roman"/>
          <w:sz w:val="24"/>
          <w:szCs w:val="24"/>
        </w:rPr>
      </w:pPr>
    </w:p>
    <w:p w14:paraId="045D9ACC">
      <w:pPr>
        <w:jc w:val="both"/>
        <w:rPr>
          <w:rFonts w:ascii="Times New Roman" w:hAnsi="Times New Roman"/>
          <w:b/>
          <w:bCs/>
          <w:sz w:val="24"/>
          <w:szCs w:val="24"/>
          <w:u w:val="single"/>
        </w:rPr>
      </w:pPr>
      <w:r>
        <w:rPr>
          <w:rFonts w:ascii="Times New Roman" w:hAnsi="Times New Roman"/>
          <w:b/>
          <w:bCs/>
          <w:sz w:val="24"/>
          <w:szCs w:val="24"/>
          <w:u w:val="single"/>
        </w:rPr>
        <w:t>C.Mobility-Aware Protocols</w:t>
      </w:r>
    </w:p>
    <w:p w14:paraId="160847FF">
      <w:pPr>
        <w:jc w:val="both"/>
        <w:rPr>
          <w:rFonts w:ascii="Times New Roman" w:hAnsi="Times New Roman"/>
          <w:sz w:val="24"/>
          <w:szCs w:val="24"/>
        </w:rPr>
      </w:pPr>
      <w:r>
        <w:rPr>
          <w:rFonts w:ascii="Times New Roman" w:hAnsi="Times New Roman"/>
          <w:sz w:val="24"/>
          <w:szCs w:val="24"/>
        </w:rPr>
        <w:t>In [12], the authors addressed CH selection in mobile heterogeneous WSNs, incorporating residual energy and a mobility factor into a modified multi-hop LEACH protocol. This provided ~15% and ~20% improvements in energy efficiency and network lifetime, respectively. Despite these gains, the model assumes uniform mobility, which is rarely the case in real-world deployments and does not address large-scale topology changes.</w:t>
      </w:r>
    </w:p>
    <w:p w14:paraId="56BECAD7">
      <w:pPr>
        <w:jc w:val="both"/>
        <w:rPr>
          <w:rFonts w:ascii="Times New Roman" w:hAnsi="Times New Roman"/>
          <w:sz w:val="24"/>
          <w:szCs w:val="24"/>
        </w:rPr>
      </w:pPr>
    </w:p>
    <w:p w14:paraId="707885B3">
      <w:pPr>
        <w:jc w:val="both"/>
        <w:rPr>
          <w:rFonts w:ascii="Times New Roman" w:hAnsi="Times New Roman"/>
          <w:b/>
          <w:bCs/>
          <w:sz w:val="24"/>
          <w:szCs w:val="24"/>
          <w:u w:val="single"/>
        </w:rPr>
      </w:pPr>
      <w:r>
        <w:rPr>
          <w:rFonts w:ascii="Times New Roman" w:hAnsi="Times New Roman"/>
          <w:b/>
          <w:bCs/>
          <w:sz w:val="24"/>
          <w:szCs w:val="24"/>
          <w:u w:val="single"/>
        </w:rPr>
        <w:t>D.Machine Learning / Reinforcement Learning</w:t>
      </w:r>
    </w:p>
    <w:p w14:paraId="5AAE1DEF">
      <w:pPr>
        <w:jc w:val="both"/>
        <w:rPr>
          <w:rFonts w:ascii="Times New Roman" w:hAnsi="Times New Roman"/>
          <w:sz w:val="24"/>
          <w:szCs w:val="24"/>
        </w:rPr>
      </w:pPr>
      <w:r>
        <w:rPr>
          <w:rFonts w:ascii="Times New Roman" w:hAnsi="Times New Roman"/>
          <w:sz w:val="24"/>
          <w:szCs w:val="24"/>
        </w:rPr>
        <w:t>In [13], the authors leveraged Deep Reinforcement Learning (DRL) for UAV trajectory planning to minimize combined UAV flight energy and WSN communication energy. The CHs were selected to reduce overall system energy, with path optimization performed using a Pointer Network and A* search. While innovative, the approach assumes a pre-clustered WSN and does not explicitly</w:t>
      </w:r>
    </w:p>
    <w:p w14:paraId="64BF480B">
      <w:pPr>
        <w:jc w:val="both"/>
        <w:rPr>
          <w:rFonts w:ascii="Times New Roman" w:hAnsi="Times New Roman"/>
          <w:sz w:val="24"/>
          <w:szCs w:val="24"/>
        </w:rPr>
      </w:pPr>
    </w:p>
    <w:p w14:paraId="193BAF41">
      <w:pPr>
        <w:jc w:val="both"/>
        <w:rPr>
          <w:rFonts w:ascii="Times New Roman" w:hAnsi="Times New Roman"/>
          <w:sz w:val="24"/>
          <w:szCs w:val="24"/>
        </w:rPr>
      </w:pPr>
      <w:r>
        <w:rPr>
          <w:rFonts w:ascii="Times New Roman" w:hAnsi="Times New Roman"/>
          <w:sz w:val="24"/>
          <w:szCs w:val="24"/>
        </w:rPr>
        <w:t>quantify percentage improvements, making comparisons difficult. Additionally, latency and reliability aspects were not considered.</w:t>
      </w:r>
    </w:p>
    <w:p w14:paraId="21BF219D">
      <w:pPr>
        <w:jc w:val="both"/>
        <w:rPr>
          <w:rFonts w:ascii="Times New Roman" w:hAnsi="Times New Roman"/>
          <w:sz w:val="24"/>
          <w:szCs w:val="24"/>
        </w:rPr>
      </w:pPr>
      <w:r>
        <w:rPr>
          <w:rFonts w:ascii="Times New Roman" w:hAnsi="Times New Roman"/>
          <w:sz w:val="24"/>
          <w:szCs w:val="24"/>
        </w:rPr>
        <w:t>In [14], the authors proposed a hybrid DEEC + EEKA + Q-learning model for smart city and industrial IoT WSNs. The CH selection was based on DEEC’s residual energy ratio and EEKA constraints, with K-means clustering and Q- learning enhancing adaptability. This yielded 17.5% energy efficiency and 14% lifetime improvements compared to LEACH. The main limitation is the computational overhead introduced by reinforcement learning and the lack of energy harvesting (EH) integration for sustainable operation.</w:t>
      </w:r>
    </w:p>
    <w:p w14:paraId="3C794513">
      <w:pPr>
        <w:jc w:val="both"/>
        <w:rPr>
          <w:rFonts w:ascii="Times New Roman" w:hAnsi="Times New Roman"/>
          <w:sz w:val="24"/>
          <w:szCs w:val="24"/>
        </w:rPr>
      </w:pPr>
      <w:r>
        <w:rPr>
          <w:rFonts w:ascii="Times New Roman" w:hAnsi="Times New Roman"/>
          <w:sz w:val="24"/>
          <w:szCs w:val="24"/>
        </w:rPr>
        <w:t>In [15], the authors introduced the E-DEECP model for underground mining applications, in which sensor nodes are classified into three categories based on their energy levels and equipped with distance awareness capabilities. This approach achieved a significant 24% improvement in network lifetime. However, the model lacks adaptability to the highly dynamic environmental conditions typically found in underground mines.</w:t>
      </w:r>
    </w:p>
    <w:p w14:paraId="135BB6DB">
      <w:pPr>
        <w:jc w:val="both"/>
        <w:rPr>
          <w:rFonts w:ascii="Times New Roman" w:hAnsi="Times New Roman"/>
          <w:sz w:val="24"/>
          <w:szCs w:val="24"/>
        </w:rPr>
      </w:pPr>
    </w:p>
    <w:p w14:paraId="4082B7F1">
      <w:pPr>
        <w:jc w:val="both"/>
        <w:rPr>
          <w:rFonts w:ascii="Times New Roman" w:hAnsi="Times New Roman"/>
          <w:b/>
          <w:bCs/>
          <w:sz w:val="24"/>
          <w:szCs w:val="24"/>
          <w:u w:val="single"/>
        </w:rPr>
      </w:pPr>
      <w:r>
        <w:rPr>
          <w:rFonts w:ascii="Times New Roman" w:hAnsi="Times New Roman"/>
          <w:b/>
          <w:bCs/>
          <w:sz w:val="24"/>
          <w:szCs w:val="24"/>
          <w:u w:val="single"/>
        </w:rPr>
        <w:t>E.Comparative Trends and Limitations</w:t>
      </w:r>
    </w:p>
    <w:p w14:paraId="71D75DDB">
      <w:pPr>
        <w:jc w:val="both"/>
        <w:rPr>
          <w:rFonts w:ascii="Times New Roman" w:hAnsi="Times New Roman"/>
          <w:sz w:val="24"/>
          <w:szCs w:val="24"/>
        </w:rPr>
      </w:pPr>
      <w:r>
        <w:rPr>
          <w:rFonts w:ascii="Times New Roman" w:hAnsi="Times New Roman"/>
          <w:sz w:val="24"/>
          <w:szCs w:val="24"/>
        </w:rPr>
        <w:t>From the above works, several trends emerge: Optimization-based approaches (Al-Kaseem, Salman) achieve high performance gains but face scalability or mobility limitations. Fuzzy logic hybrids (Gamal) improve decision accuracy at the cost of increased control overhead. Mobility-aware methods (Mohapatra) address dynamic topologies but rely on unrealistic mobility assumptions. Environment-specific designs (Raed) excel in niche domains but lack generalization. ML/RL-based methods (Zhu, Aleem) promise adaptability and self-learning capabilities, but often suffer from computational complexity and incomplete performance evaluations. Despite notable advancements, there is no existing approach that simultaneously. Adapts CH selection dynamically via self-learning mechanisms, Maintains computational efficiency suitable for large- scale deployments, Supports heterogeneous energy levels and mobility is validated across both harsh and general-purpose WSN environments. Due to high computational overhead, dependency on precise environmental sensing, lack of adaptability to dynamic network conditions and restricted real-world validation persist. Moreover, most existing ML-based methods employ static training without online adaptation, making them less effective in fluctuating topologies or heterogeneous environments. These limitations motivate our proposed approach, which leverages Q-learning-enhanced cluster head selection to balance energy efficiency, adaptability and real- time feasibility by addressing both the adaptability gap and the deployment practicality by integrating adaptive learning.</w:t>
      </w:r>
    </w:p>
    <w:p w14:paraId="6E389B6F">
      <w:pPr>
        <w:jc w:val="both"/>
        <w:rPr>
          <w:rFonts w:ascii="Times New Roman" w:hAnsi="Times New Roman"/>
          <w:sz w:val="24"/>
          <w:szCs w:val="24"/>
        </w:rPr>
      </w:pPr>
    </w:p>
    <w:p w14:paraId="0CAFDB5A">
      <w:pPr>
        <w:jc w:val="both"/>
        <w:rPr>
          <w:rFonts w:ascii="Times New Roman" w:hAnsi="Times New Roman"/>
          <w:sz w:val="24"/>
          <w:szCs w:val="24"/>
        </w:rPr>
      </w:pPr>
      <w:r>
        <w:drawing>
          <wp:anchor distT="0" distB="0" distL="114300" distR="114300" simplePos="0" relativeHeight="251661312" behindDoc="0" locked="0" layoutInCell="1" allowOverlap="1">
            <wp:simplePos x="0" y="0"/>
            <wp:positionH relativeFrom="column">
              <wp:posOffset>-31750</wp:posOffset>
            </wp:positionH>
            <wp:positionV relativeFrom="paragraph">
              <wp:posOffset>46990</wp:posOffset>
            </wp:positionV>
            <wp:extent cx="6263640" cy="2430145"/>
            <wp:effectExtent l="0" t="0" r="3810" b="8255"/>
            <wp:wrapTopAndBottom/>
            <wp:docPr id="17" name="Picture 4" descr="deecp_bas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4" descr="deecp_base (1)"/>
                    <pic:cNvPicPr>
                      <a:picLocks noChangeAspect="1"/>
                    </pic:cNvPicPr>
                  </pic:nvPicPr>
                  <pic:blipFill>
                    <a:blip r:embed="rId16"/>
                    <a:stretch>
                      <a:fillRect/>
                    </a:stretch>
                  </pic:blipFill>
                  <pic:spPr>
                    <a:xfrm>
                      <a:off x="0" y="0"/>
                      <a:ext cx="6263640" cy="2430145"/>
                    </a:xfrm>
                    <a:prstGeom prst="rect">
                      <a:avLst/>
                    </a:prstGeom>
                  </pic:spPr>
                </pic:pic>
              </a:graphicData>
            </a:graphic>
          </wp:anchor>
        </w:drawing>
      </w:r>
    </w:p>
    <w:p w14:paraId="517EC012">
      <w:pPr>
        <w:jc w:val="both"/>
        <w:rPr>
          <w:rFonts w:ascii="Times New Roman" w:hAnsi="Times New Roman"/>
          <w:sz w:val="24"/>
          <w:szCs w:val="24"/>
        </w:rPr>
      </w:pPr>
    </w:p>
    <w:p w14:paraId="069B4B1C">
      <w:pPr>
        <w:jc w:val="center"/>
        <w:rPr>
          <w:rFonts w:ascii="Times New Roman" w:hAnsi="Times New Roman"/>
          <w:i/>
          <w:iCs/>
          <w:sz w:val="20"/>
          <w:szCs w:val="20"/>
        </w:rPr>
      </w:pPr>
      <w:r>
        <w:rPr>
          <w:rFonts w:ascii="Times New Roman" w:hAnsi="Times New Roman"/>
          <w:i/>
          <w:iCs/>
          <w:sz w:val="20"/>
          <w:szCs w:val="20"/>
        </w:rPr>
        <w:t>Fig 2: Block digram of deecp and e-deecp method</w:t>
      </w:r>
    </w:p>
    <w:p w14:paraId="0E9D191D">
      <w:pPr>
        <w:jc w:val="both"/>
        <w:rPr>
          <w:rFonts w:ascii="Times New Roman" w:hAnsi="Times New Roman"/>
          <w:sz w:val="24"/>
          <w:szCs w:val="24"/>
        </w:rPr>
        <w:sectPr>
          <w:type w:val="continuous"/>
          <w:pgSz w:w="11920" w:h="16840"/>
          <w:pgMar w:top="1077" w:right="992" w:bottom="1077" w:left="992" w:header="720" w:footer="720" w:gutter="0"/>
          <w:cols w:space="0" w:num="1"/>
        </w:sectPr>
      </w:pPr>
    </w:p>
    <w:p w14:paraId="3BD919E5">
      <w:pPr>
        <w:jc w:val="both"/>
        <w:rPr>
          <w:rFonts w:ascii="Times New Roman" w:hAnsi="Times New Roman" w:cs="Times New Roman"/>
          <w:b/>
          <w:bCs/>
          <w:sz w:val="28"/>
          <w:szCs w:val="28"/>
          <w:u w:val="single"/>
        </w:rPr>
      </w:pPr>
      <w:r>
        <w:rPr>
          <w:rFonts w:ascii="Times New Roman" w:hAnsi="Times New Roman" w:cs="Times New Roman"/>
          <w:b/>
          <w:bCs/>
          <w:sz w:val="28"/>
          <w:szCs w:val="28"/>
          <w:u w:val="single"/>
        </w:rPr>
        <w:t>Chapter 3: Smart Mining Applications and WSN Challenges</w:t>
      </w:r>
    </w:p>
    <w:p w14:paraId="12C32E0D">
      <w:pPr>
        <w:jc w:val="both"/>
        <w:rPr>
          <w:rFonts w:ascii="Times New Roman" w:hAnsi="Times New Roman" w:cs="Times New Roman"/>
          <w:sz w:val="24"/>
          <w:szCs w:val="24"/>
        </w:rPr>
      </w:pPr>
    </w:p>
    <w:p w14:paraId="64CA639D">
      <w:pPr>
        <w:jc w:val="both"/>
        <w:rPr>
          <w:rFonts w:ascii="Times New Roman" w:hAnsi="Times New Roman" w:cs="Times New Roman"/>
          <w:sz w:val="24"/>
          <w:szCs w:val="24"/>
        </w:rPr>
      </w:pPr>
      <w:r>
        <w:rPr>
          <w:rFonts w:ascii="Times New Roman" w:hAnsi="Times New Roman" w:cs="Times New Roman"/>
          <w:b/>
          <w:bCs/>
          <w:sz w:val="24"/>
          <w:szCs w:val="24"/>
          <w:u w:val="single"/>
        </w:rPr>
        <w:t>Overview of Smart Mining and Industrial IoT</w:t>
      </w:r>
    </w:p>
    <w:p w14:paraId="435C7565">
      <w:pPr>
        <w:jc w:val="both"/>
        <w:rPr>
          <w:rFonts w:ascii="Times New Roman" w:hAnsi="Times New Roman" w:cs="Times New Roman"/>
          <w:sz w:val="24"/>
          <w:szCs w:val="24"/>
        </w:rPr>
      </w:pPr>
    </w:p>
    <w:p w14:paraId="4D108B18">
      <w:pPr>
        <w:jc w:val="both"/>
        <w:rPr>
          <w:rFonts w:ascii="Times New Roman" w:hAnsi="Times New Roman" w:cs="Times New Roman"/>
          <w:sz w:val="24"/>
          <w:szCs w:val="24"/>
        </w:rPr>
      </w:pPr>
      <w:r>
        <w:rPr>
          <w:rFonts w:ascii="Times New Roman" w:hAnsi="Times New Roman" w:cs="Times New Roman"/>
          <w:sz w:val="24"/>
          <w:szCs w:val="24"/>
        </w:rPr>
        <w:t>The concept of Smart Mining represents the integration of advanced technologies, such as the Industrial Internet of Things (IIoT), Artificial Intelligence (AI) and WSNs, into traditional mining operations. The goal is to enhance safety, improve operational eﬃciency, reduce costs and minimize environmental impact [1]. WSNs are a core enabling technology for this transformation, providing the sensory layer that collects real-time data from the harsh underground environment.</w:t>
      </w:r>
    </w:p>
    <w:p w14:paraId="0EB4E4AC">
      <w:pPr>
        <w:jc w:val="both"/>
        <w:rPr>
          <w:rFonts w:ascii="Times New Roman" w:hAnsi="Times New Roman" w:cs="Times New Roman"/>
          <w:sz w:val="24"/>
          <w:szCs w:val="24"/>
        </w:rPr>
      </w:pPr>
      <w:r>
        <w:rPr>
          <w:rFonts w:ascii="Times New Roman" w:hAnsi="Times New Roman" w:cs="Times New Roman"/>
          <w:sz w:val="24"/>
          <w:szCs w:val="24"/>
        </w:rPr>
        <w:t>The scale of the industry is significant. India’s major mining regions, such as Jharkhand, Odisha, Chhattisgarh, Madhya Pradesh and Karnataka, feature both metallic and non-metallic mines. Metallic mines typically reach depths of 1km to 4km and lengths of 2km to 5km, while non-metallic mines are typically 200m to 600m deep and 2km to 4km long [1].</w:t>
      </w:r>
    </w:p>
    <w:p w14:paraId="4CB562DD">
      <w:pPr>
        <w:jc w:val="both"/>
        <w:rPr>
          <w:rFonts w:ascii="Times New Roman" w:hAnsi="Times New Roman" w:cs="Times New Roman"/>
          <w:sz w:val="24"/>
          <w:szCs w:val="24"/>
        </w:rPr>
      </w:pPr>
      <w:r>
        <w:rPr>
          <w:rFonts w:ascii="Times New Roman" w:hAnsi="Times New Roman" w:cs="Times New Roman"/>
          <w:sz w:val="24"/>
          <w:szCs w:val="24"/>
        </w:rPr>
        <w:t>Key applications of WSNs in smart mining include:</w:t>
      </w:r>
    </w:p>
    <w:p w14:paraId="659EA3F5">
      <w:pPr>
        <w:jc w:val="both"/>
        <w:rPr>
          <w:rFonts w:ascii="Times New Roman" w:hAnsi="Times New Roman" w:cs="Times New Roman"/>
          <w:sz w:val="24"/>
          <w:szCs w:val="24"/>
        </w:rPr>
      </w:pPr>
    </w:p>
    <w:p w14:paraId="1204C885">
      <w:pPr>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56515" cy="56515"/>
            <wp:effectExtent l="0" t="0" r="0" b="0"/>
            <wp:docPr id="70" name="Image 70"/>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17" cstate="print"/>
                    <a:stretch>
                      <a:fillRect/>
                    </a:stretch>
                  </pic:blipFill>
                  <pic:spPr>
                    <a:xfrm>
                      <a:off x="0" y="0"/>
                      <a:ext cx="57058" cy="57048"/>
                    </a:xfrm>
                    <a:prstGeom prst="rect">
                      <a:avLst/>
                    </a:prstGeom>
                  </pic:spPr>
                </pic:pic>
              </a:graphicData>
            </a:graphic>
          </wp:inline>
        </w:drawing>
      </w:r>
      <w:r>
        <w:rPr>
          <w:rFonts w:ascii="Times New Roman" w:hAnsi="Times New Roman" w:cs="Times New Roman"/>
          <w:sz w:val="24"/>
          <w:szCs w:val="24"/>
        </w:rPr>
        <w:t xml:space="preserve">  Environmental Monitoring: Continuous tracking of critical parameters such as methane, carbon monoxide and other toxic gas levels, as well as temperature and humidity [1]. This is crucial for preventing explosions and ensuring breathable air quality.</w:t>
      </w:r>
    </w:p>
    <w:p w14:paraId="5C8D59FA">
      <w:pPr>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56515" cy="56515"/>
            <wp:effectExtent l="0" t="0" r="0" b="0"/>
            <wp:docPr id="71" name="Image 71"/>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18" cstate="print"/>
                    <a:stretch>
                      <a:fillRect/>
                    </a:stretch>
                  </pic:blipFill>
                  <pic:spPr>
                    <a:xfrm>
                      <a:off x="0" y="0"/>
                      <a:ext cx="57058" cy="57048"/>
                    </a:xfrm>
                    <a:prstGeom prst="rect">
                      <a:avLst/>
                    </a:prstGeom>
                  </pic:spPr>
                </pic:pic>
              </a:graphicData>
            </a:graphic>
          </wp:inline>
        </w:drawing>
      </w:r>
      <w:r>
        <w:rPr>
          <w:rFonts w:ascii="Times New Roman" w:hAnsi="Times New Roman" w:cs="Times New Roman"/>
          <w:sz w:val="24"/>
          <w:szCs w:val="24"/>
        </w:rPr>
        <w:t xml:space="preserve">  Structural Stability Monitoring: Using accelerometers and strain gauges to detect ground movement, rock falls and structural stress in tunnels and shafts, providing early warnings of potential collapses.</w:t>
      </w:r>
    </w:p>
    <w:p w14:paraId="35C1A67C">
      <w:pPr>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56515" cy="56515"/>
            <wp:effectExtent l="0" t="0" r="0" b="0"/>
            <wp:docPr id="72" name="Image 72"/>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19" cstate="print"/>
                    <a:stretch>
                      <a:fillRect/>
                    </a:stretch>
                  </pic:blipFill>
                  <pic:spPr>
                    <a:xfrm>
                      <a:off x="0" y="0"/>
                      <a:ext cx="57058" cy="57048"/>
                    </a:xfrm>
                    <a:prstGeom prst="rect">
                      <a:avLst/>
                    </a:prstGeom>
                  </pic:spPr>
                </pic:pic>
              </a:graphicData>
            </a:graphic>
          </wp:inline>
        </w:drawing>
      </w:r>
      <w:r>
        <w:rPr>
          <w:rFonts w:ascii="Times New Roman" w:hAnsi="Times New Roman" w:cs="Times New Roman"/>
          <w:sz w:val="24"/>
          <w:szCs w:val="24"/>
        </w:rPr>
        <w:t xml:space="preserve">  Worker Safety and Tracking: Real-time localization and tracking of personnel and assets, which is vital for emergency response and evacuation procedures [1].</w:t>
      </w:r>
    </w:p>
    <w:p w14:paraId="611CB4A4">
      <w:pPr>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56515" cy="56515"/>
            <wp:effectExtent l="0" t="0" r="0" b="0"/>
            <wp:docPr id="73" name="Image 73"/>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20" cstate="print"/>
                    <a:stretch>
                      <a:fillRect/>
                    </a:stretch>
                  </pic:blipFill>
                  <pic:spPr>
                    <a:xfrm>
                      <a:off x="0" y="0"/>
                      <a:ext cx="57058" cy="57048"/>
                    </a:xfrm>
                    <a:prstGeom prst="rect">
                      <a:avLst/>
                    </a:prstGeom>
                  </pic:spPr>
                </pic:pic>
              </a:graphicData>
            </a:graphic>
          </wp:inline>
        </w:drawing>
      </w:r>
      <w:r>
        <w:rPr>
          <w:rFonts w:ascii="Times New Roman" w:hAnsi="Times New Roman" w:cs="Times New Roman"/>
          <w:sz w:val="24"/>
          <w:szCs w:val="24"/>
        </w:rPr>
        <w:t xml:space="preserve">  Equipment Health Monitoring: Monitoring the vibration, temperature and pressure of heavy machinery to predict failures and schedule preventative maintenance, thereby reducing downtime.</w:t>
      </w:r>
    </w:p>
    <w:p w14:paraId="254AF05D">
      <w:pPr>
        <w:jc w:val="both"/>
        <w:rPr>
          <w:rFonts w:ascii="Times New Roman" w:hAnsi="Times New Roman" w:cs="Times New Roman"/>
          <w:sz w:val="24"/>
          <w:szCs w:val="24"/>
        </w:rPr>
      </w:pPr>
      <w:r>
        <w:rPr>
          <w:rFonts w:ascii="Times New Roman" w:hAnsi="Times New Roman" w:cs="Times New Roman"/>
          <w:sz w:val="24"/>
          <w:szCs w:val="24"/>
        </w:rPr>
        <w:t>The successful implementation of these applications hinges on the reliability and longevity of the WSN infrastructure. However, the underground environment presents a unique and formidable set of challenges that severely test the limits of conventional WSN protocols.</w:t>
      </w:r>
    </w:p>
    <w:p w14:paraId="46F3F222">
      <w:pPr>
        <w:jc w:val="both"/>
        <w:rPr>
          <w:rFonts w:ascii="Times New Roman" w:hAnsi="Times New Roman" w:cs="Times New Roman"/>
          <w:sz w:val="24"/>
          <w:szCs w:val="24"/>
        </w:rPr>
      </w:pPr>
    </w:p>
    <w:p w14:paraId="179CCDBB">
      <w:pPr>
        <w:jc w:val="both"/>
        <w:rPr>
          <w:rFonts w:ascii="Times New Roman" w:hAnsi="Times New Roman" w:cs="Times New Roman"/>
          <w:b/>
          <w:bCs/>
          <w:sz w:val="24"/>
          <w:szCs w:val="24"/>
          <w:u w:val="single"/>
        </w:rPr>
      </w:pPr>
      <w:r>
        <w:rPr>
          <w:rFonts w:ascii="Times New Roman" w:hAnsi="Times New Roman" w:cs="Times New Roman"/>
          <w:b/>
          <w:bCs/>
          <w:sz w:val="24"/>
          <w:szCs w:val="24"/>
          <w:u w:val="single"/>
        </w:rPr>
        <w:t>Specific Challenges of Underground WSN Deployment</w:t>
      </w:r>
    </w:p>
    <w:p w14:paraId="758D4E6E">
      <w:pPr>
        <w:jc w:val="both"/>
        <w:rPr>
          <w:rFonts w:ascii="Times New Roman" w:hAnsi="Times New Roman" w:cs="Times New Roman"/>
          <w:sz w:val="24"/>
          <w:szCs w:val="24"/>
        </w:rPr>
      </w:pPr>
    </w:p>
    <w:p w14:paraId="4906C773">
      <w:pPr>
        <w:jc w:val="both"/>
        <w:rPr>
          <w:rFonts w:ascii="Times New Roman" w:hAnsi="Times New Roman" w:cs="Times New Roman"/>
          <w:sz w:val="24"/>
          <w:szCs w:val="24"/>
        </w:rPr>
      </w:pPr>
      <w:r>
        <w:rPr>
          <w:rFonts w:ascii="Times New Roman" w:hAnsi="Times New Roman" w:cs="Times New Roman"/>
          <w:sz w:val="24"/>
          <w:szCs w:val="24"/>
        </w:rPr>
        <w:t>The underground mine environment is fundamentally different from typical terrestrial WSN deployment scenarios, introducing complexities that must be addressed by the communication protocol [11].</w:t>
      </w:r>
    </w:p>
    <w:p w14:paraId="241E596D">
      <w:pPr>
        <w:jc w:val="both"/>
        <w:rPr>
          <w:rFonts w:ascii="Times New Roman" w:hAnsi="Times New Roman" w:cs="Times New Roman"/>
          <w:sz w:val="24"/>
          <w:szCs w:val="24"/>
        </w:rPr>
      </w:pPr>
    </w:p>
    <w:p w14:paraId="3B596B7C">
      <w:pPr>
        <w:jc w:val="both"/>
        <w:rPr>
          <w:rFonts w:ascii="Times New Roman" w:hAnsi="Times New Roman" w:cs="Times New Roman"/>
          <w:b/>
          <w:bCs/>
          <w:sz w:val="24"/>
          <w:szCs w:val="24"/>
          <w:u w:val="single"/>
        </w:rPr>
      </w:pPr>
      <w:r>
        <w:rPr>
          <w:rFonts w:ascii="Times New Roman" w:hAnsi="Times New Roman" w:cs="Times New Roman"/>
          <w:b/>
          <w:bCs/>
          <w:sz w:val="24"/>
          <w:szCs w:val="24"/>
          <w:u w:val="single"/>
        </w:rPr>
        <w:t>Signal Propagation and Attenuation</w:t>
      </w:r>
    </w:p>
    <w:p w14:paraId="707D596C">
      <w:pPr>
        <w:jc w:val="both"/>
        <w:rPr>
          <w:rFonts w:ascii="Times New Roman" w:hAnsi="Times New Roman" w:cs="Times New Roman"/>
          <w:sz w:val="24"/>
          <w:szCs w:val="24"/>
        </w:rPr>
      </w:pPr>
    </w:p>
    <w:p w14:paraId="13DC7B39">
      <w:pPr>
        <w:jc w:val="both"/>
        <w:rPr>
          <w:rFonts w:ascii="Times New Roman" w:hAnsi="Times New Roman" w:cs="Times New Roman"/>
          <w:sz w:val="24"/>
          <w:szCs w:val="24"/>
        </w:rPr>
      </w:pPr>
      <w:r>
        <w:rPr>
          <w:rFonts w:ascii="Times New Roman" w:hAnsi="Times New Roman" w:cs="Times New Roman"/>
          <w:sz w:val="24"/>
          <w:szCs w:val="24"/>
        </w:rPr>
        <w:t>The most significant challenge is the highly unpredictable and severe attenuation of radio frequency (RF) signals [7].</w:t>
      </w:r>
    </w:p>
    <w:p w14:paraId="0C6FFE45">
      <w:pPr>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56515" cy="56515"/>
            <wp:effectExtent l="0" t="0" r="0" b="0"/>
            <wp:docPr id="74" name="Image 74"/>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21" cstate="print"/>
                    <a:stretch>
                      <a:fillRect/>
                    </a:stretch>
                  </pic:blipFill>
                  <pic:spPr>
                    <a:xfrm>
                      <a:off x="0" y="0"/>
                      <a:ext cx="57058" cy="57048"/>
                    </a:xfrm>
                    <a:prstGeom prst="rect">
                      <a:avLst/>
                    </a:prstGeom>
                  </pic:spPr>
                </pic:pic>
              </a:graphicData>
            </a:graphic>
          </wp:inline>
        </w:drawing>
      </w:r>
      <w:r>
        <w:rPr>
          <w:rFonts w:ascii="Times New Roman" w:hAnsi="Times New Roman" w:cs="Times New Roman"/>
          <w:sz w:val="24"/>
          <w:szCs w:val="24"/>
        </w:rPr>
        <w:t xml:space="preserve">  Rock and Soil Interference: RF signals are heavily absorbed and scattered by rock, soil and water content in the mine walls. This results in a much shorter communication range compared to open-air environments, often necessitating multi-hop communication over very short distances [11].</w:t>
      </w:r>
    </w:p>
    <w:p w14:paraId="3F7A5843">
      <w:pPr>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56515" cy="56515"/>
            <wp:effectExtent l="0" t="0" r="0" b="0"/>
            <wp:docPr id="75" name="Image 75"/>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22" cstate="print"/>
                    <a:stretch>
                      <a:fillRect/>
                    </a:stretch>
                  </pic:blipFill>
                  <pic:spPr>
                    <a:xfrm>
                      <a:off x="0" y="0"/>
                      <a:ext cx="57058" cy="57048"/>
                    </a:xfrm>
                    <a:prstGeom prst="rect">
                      <a:avLst/>
                    </a:prstGeom>
                  </pic:spPr>
                </pic:pic>
              </a:graphicData>
            </a:graphic>
          </wp:inline>
        </w:drawing>
      </w:r>
      <w:r>
        <w:rPr>
          <w:rFonts w:ascii="Times New Roman" w:hAnsi="Times New Roman" w:cs="Times New Roman"/>
          <w:sz w:val="24"/>
          <w:szCs w:val="24"/>
        </w:rPr>
        <w:t xml:space="preserve">  Tunnel Geometry: The irregular and complex geometry of mine tunnels, shafts and chambers creates severe multi-path fading and shadowing effects. This leads to highly variable link quality, where a small change in node position can drastically alter the communication path and energy cost [7].</w:t>
      </w:r>
    </w:p>
    <w:p w14:paraId="5398C8D9">
      <w:pPr>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56515" cy="56515"/>
            <wp:effectExtent l="0" t="0" r="0" b="0"/>
            <wp:docPr id="76" name="Image 76"/>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20" cstate="print"/>
                    <a:stretch>
                      <a:fillRect/>
                    </a:stretch>
                  </pic:blipFill>
                  <pic:spPr>
                    <a:xfrm>
                      <a:off x="0" y="0"/>
                      <a:ext cx="57058" cy="57048"/>
                    </a:xfrm>
                    <a:prstGeom prst="rect">
                      <a:avLst/>
                    </a:prstGeom>
                  </pic:spPr>
                </pic:pic>
              </a:graphicData>
            </a:graphic>
          </wp:inline>
        </w:drawing>
      </w:r>
      <w:r>
        <w:rPr>
          <w:rFonts w:ascii="Times New Roman" w:hAnsi="Times New Roman" w:cs="Times New Roman"/>
          <w:sz w:val="24"/>
          <w:szCs w:val="24"/>
        </w:rPr>
        <w:t xml:space="preserve">  High Noise Floor: The presence of heavy machinery, ventilation systems and other electronic equipment contributes to a high level of electromagnetic noise, further degrading signal quality and increasing the required transmission power.</w:t>
      </w:r>
    </w:p>
    <w:p w14:paraId="275E03C0">
      <w:pPr>
        <w:jc w:val="both"/>
        <w:rPr>
          <w:rFonts w:ascii="Times New Roman" w:hAnsi="Times New Roman" w:cs="Times New Roman"/>
          <w:sz w:val="24"/>
          <w:szCs w:val="24"/>
        </w:rPr>
      </w:pPr>
      <w:r>
        <w:rPr>
          <w:rFonts w:ascii="Times New Roman" w:hAnsi="Times New Roman" w:cs="Times New Roman"/>
          <w:sz w:val="24"/>
          <w:szCs w:val="24"/>
        </w:rPr>
        <w:t>The standard free-space or two-ray ground propagation models used in typical WSN simulations are often inaccurate for underground environments, requiring protocols to be robust against fluctuating link quality and energy costs [11].</w:t>
      </w:r>
    </w:p>
    <w:p w14:paraId="5CC2AB33">
      <w:pPr>
        <w:jc w:val="both"/>
        <w:rPr>
          <w:rFonts w:ascii="Times New Roman" w:hAnsi="Times New Roman" w:cs="Times New Roman"/>
          <w:sz w:val="24"/>
          <w:szCs w:val="24"/>
        </w:rPr>
        <w:sectPr>
          <w:pgSz w:w="11920" w:h="16840"/>
          <w:pgMar w:top="1077" w:right="992" w:bottom="1077" w:left="992" w:header="720" w:footer="720" w:gutter="0"/>
          <w:cols w:space="0" w:num="1"/>
        </w:sectPr>
      </w:pPr>
    </w:p>
    <w:p w14:paraId="332EA430">
      <w:pPr>
        <w:jc w:val="both"/>
        <w:rPr>
          <w:rFonts w:ascii="Times New Roman" w:hAnsi="Times New Roman" w:cs="Times New Roman"/>
          <w:b/>
          <w:bCs/>
          <w:sz w:val="24"/>
          <w:szCs w:val="24"/>
          <w:u w:val="single"/>
        </w:rPr>
      </w:pPr>
      <w:r>
        <w:rPr>
          <w:rFonts w:ascii="Times New Roman" w:hAnsi="Times New Roman" w:cs="Times New Roman"/>
          <w:b/>
          <w:bCs/>
          <w:sz w:val="24"/>
          <w:szCs w:val="24"/>
          <w:u w:val="single"/>
        </w:rPr>
        <w:t>Dynamic Topology and Node Failures</w:t>
      </w:r>
    </w:p>
    <w:p w14:paraId="1F5D850E">
      <w:pPr>
        <w:jc w:val="both"/>
        <w:rPr>
          <w:rFonts w:ascii="Times New Roman" w:hAnsi="Times New Roman" w:cs="Times New Roman"/>
          <w:sz w:val="24"/>
          <w:szCs w:val="24"/>
        </w:rPr>
      </w:pPr>
    </w:p>
    <w:p w14:paraId="61C625BA">
      <w:pPr>
        <w:jc w:val="both"/>
        <w:rPr>
          <w:rFonts w:ascii="Times New Roman" w:hAnsi="Times New Roman" w:cs="Times New Roman"/>
          <w:sz w:val="24"/>
          <w:szCs w:val="24"/>
        </w:rPr>
      </w:pPr>
      <w:r>
        <w:rPr>
          <w:rFonts w:ascii="Times New Roman" w:hAnsi="Times New Roman" w:cs="Times New Roman"/>
          <w:sz w:val="24"/>
          <w:szCs w:val="24"/>
        </w:rPr>
        <w:t>Underground mines are dynamic environments, both structurally and operationally.</w:t>
      </w:r>
    </w:p>
    <w:p w14:paraId="09A240E4">
      <w:pPr>
        <w:jc w:val="both"/>
        <w:rPr>
          <w:rFonts w:ascii="Times New Roman" w:hAnsi="Times New Roman" w:cs="Times New Roman"/>
          <w:sz w:val="24"/>
          <w:szCs w:val="24"/>
        </w:rPr>
      </w:pPr>
    </w:p>
    <w:p w14:paraId="30A02905">
      <w:pPr>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56515" cy="56515"/>
            <wp:effectExtent l="0" t="0" r="0" b="0"/>
            <wp:docPr id="77" name="Image 77"/>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23" cstate="print"/>
                    <a:stretch>
                      <a:fillRect/>
                    </a:stretch>
                  </pic:blipFill>
                  <pic:spPr>
                    <a:xfrm>
                      <a:off x="0" y="0"/>
                      <a:ext cx="57058" cy="57048"/>
                    </a:xfrm>
                    <a:prstGeom prst="rect">
                      <a:avLst/>
                    </a:prstGeom>
                  </pic:spPr>
                </pic:pic>
              </a:graphicData>
            </a:graphic>
          </wp:inline>
        </w:drawing>
      </w:r>
      <w:r>
        <w:rPr>
          <w:rFonts w:ascii="Times New Roman" w:hAnsi="Times New Roman" w:cs="Times New Roman"/>
          <w:sz w:val="24"/>
          <w:szCs w:val="24"/>
        </w:rPr>
        <w:t xml:space="preserve">  Continuous Expansion: As mining progresses, the network topology continuously changes, requiring the WSN to adapt to new communication paths and coverage areas [7].</w:t>
      </w:r>
    </w:p>
    <w:p w14:paraId="0B527585">
      <w:pPr>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56515" cy="56515"/>
            <wp:effectExtent l="0" t="0" r="0" b="0"/>
            <wp:docPr id="78" name="Image 78"/>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24" cstate="print"/>
                    <a:stretch>
                      <a:fillRect/>
                    </a:stretch>
                  </pic:blipFill>
                  <pic:spPr>
                    <a:xfrm>
                      <a:off x="0" y="0"/>
                      <a:ext cx="57058" cy="57048"/>
                    </a:xfrm>
                    <a:prstGeom prst="rect">
                      <a:avLst/>
                    </a:prstGeom>
                  </pic:spPr>
                </pic:pic>
              </a:graphicData>
            </a:graphic>
          </wp:inline>
        </w:drawing>
      </w:r>
      <w:r>
        <w:rPr>
          <w:rFonts w:ascii="Times New Roman" w:hAnsi="Times New Roman" w:cs="Times New Roman"/>
          <w:sz w:val="24"/>
          <w:szCs w:val="24"/>
        </w:rPr>
        <w:t xml:space="preserve"> Environmental Shifts: Rock falls, water seepage and changes in air pressure can physically damage nodes or alter the radio environment, leading to sudden node failures or link disruptions.</w:t>
      </w:r>
    </w:p>
    <w:p w14:paraId="7573147A">
      <w:pPr>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56515" cy="56515"/>
            <wp:effectExtent l="0" t="0" r="0" b="0"/>
            <wp:docPr id="79" name="Image 79"/>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21" cstate="print"/>
                    <a:stretch>
                      <a:fillRect/>
                    </a:stretch>
                  </pic:blipFill>
                  <pic:spPr>
                    <a:xfrm>
                      <a:off x="0" y="0"/>
                      <a:ext cx="57058" cy="57048"/>
                    </a:xfrm>
                    <a:prstGeom prst="rect">
                      <a:avLst/>
                    </a:prstGeom>
                  </pic:spPr>
                </pic:pic>
              </a:graphicData>
            </a:graphic>
          </wp:inline>
        </w:drawing>
      </w:r>
      <w:r>
        <w:rPr>
          <w:rFonts w:ascii="Times New Roman" w:hAnsi="Times New Roman" w:cs="Times New Roman"/>
          <w:sz w:val="24"/>
          <w:szCs w:val="24"/>
        </w:rPr>
        <w:t xml:space="preserve">  Irregular Deployment: Nodes are often deployed arbitrarily or opportunistically, resulting in an irregular and non-uniform network topology, which complicates cluster formation and routing decisions [1].</w:t>
      </w:r>
    </w:p>
    <w:p w14:paraId="5AE5901E">
      <w:pPr>
        <w:jc w:val="both"/>
        <w:rPr>
          <w:rFonts w:ascii="Times New Roman" w:hAnsi="Times New Roman" w:cs="Times New Roman"/>
          <w:sz w:val="24"/>
          <w:szCs w:val="24"/>
        </w:rPr>
      </w:pPr>
      <w:r>
        <w:rPr>
          <w:rFonts w:ascii="Times New Roman" w:hAnsi="Times New Roman" w:cs="Times New Roman"/>
          <w:sz w:val="24"/>
          <w:szCs w:val="24"/>
        </w:rPr>
        <w:t>Protocols that rely on a static, pre-defined network structure or global knowledge will quickly become obsolete or ineﬃcient in such a rapidly changing environment.</w:t>
      </w:r>
    </w:p>
    <w:p w14:paraId="33D6BC38">
      <w:pPr>
        <w:jc w:val="both"/>
        <w:rPr>
          <w:rFonts w:ascii="Times New Roman" w:hAnsi="Times New Roman" w:cs="Times New Roman"/>
          <w:sz w:val="24"/>
          <w:szCs w:val="24"/>
        </w:rPr>
      </w:pPr>
    </w:p>
    <w:p w14:paraId="4FFF8AB5">
      <w:pPr>
        <w:jc w:val="both"/>
        <w:rPr>
          <w:rFonts w:ascii="Times New Roman" w:hAnsi="Times New Roman" w:cs="Times New Roman"/>
          <w:b/>
          <w:bCs/>
          <w:sz w:val="24"/>
          <w:szCs w:val="24"/>
          <w:u w:val="single"/>
        </w:rPr>
      </w:pPr>
      <w:r>
        <w:rPr>
          <w:rFonts w:ascii="Times New Roman" w:hAnsi="Times New Roman" w:cs="Times New Roman"/>
          <w:b/>
          <w:bCs/>
          <w:sz w:val="24"/>
          <w:szCs w:val="24"/>
          <w:u w:val="single"/>
        </w:rPr>
        <w:t>Power Management and Battery Replacement Issues</w:t>
      </w:r>
    </w:p>
    <w:p w14:paraId="19791DD8">
      <w:pPr>
        <w:jc w:val="both"/>
        <w:rPr>
          <w:rFonts w:ascii="Times New Roman" w:hAnsi="Times New Roman" w:cs="Times New Roman"/>
          <w:sz w:val="24"/>
          <w:szCs w:val="24"/>
        </w:rPr>
      </w:pPr>
    </w:p>
    <w:p w14:paraId="567AA403">
      <w:pPr>
        <w:jc w:val="both"/>
        <w:rPr>
          <w:rFonts w:ascii="Times New Roman" w:hAnsi="Times New Roman" w:cs="Times New Roman"/>
          <w:sz w:val="24"/>
          <w:szCs w:val="24"/>
        </w:rPr>
      </w:pPr>
      <w:r>
        <w:rPr>
          <w:rFonts w:ascii="Times New Roman" w:hAnsi="Times New Roman" w:cs="Times New Roman"/>
          <w:sz w:val="24"/>
          <w:szCs w:val="24"/>
        </w:rPr>
        <w:t>As highlighted in the introduction, the inaccessibility of the underground environment makes manual battery replacement or recharging impractical and costly [1].</w:t>
      </w:r>
    </w:p>
    <w:p w14:paraId="39F2D7F0">
      <w:pPr>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56515" cy="56515"/>
            <wp:effectExtent l="0" t="0" r="0" b="0"/>
            <wp:docPr id="80" name="Image 80"/>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20" cstate="print"/>
                    <a:stretch>
                      <a:fillRect/>
                    </a:stretch>
                  </pic:blipFill>
                  <pic:spPr>
                    <a:xfrm>
                      <a:off x="0" y="0"/>
                      <a:ext cx="57058" cy="57048"/>
                    </a:xfrm>
                    <a:prstGeom prst="rect">
                      <a:avLst/>
                    </a:prstGeom>
                  </pic:spPr>
                </pic:pic>
              </a:graphicData>
            </a:graphic>
          </wp:inline>
        </w:drawing>
      </w:r>
      <w:r>
        <w:rPr>
          <w:rFonts w:ascii="Times New Roman" w:hAnsi="Times New Roman" w:cs="Times New Roman"/>
          <w:sz w:val="24"/>
          <w:szCs w:val="24"/>
        </w:rPr>
        <w:t xml:space="preserve">  Energy as a Finite Resource: The energy of each sensor node is a finite, non- renewable resource. The entire network’s lifetime is directly tied to the lifespan of its individual nodes.</w:t>
      </w:r>
    </w:p>
    <w:p w14:paraId="3452EBA7">
      <w:pPr>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56515" cy="56515"/>
            <wp:effectExtent l="0" t="0" r="0" b="0"/>
            <wp:docPr id="81" name="Image 81"/>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25" cstate="print"/>
                    <a:stretch>
                      <a:fillRect/>
                    </a:stretch>
                  </pic:blipFill>
                  <pic:spPr>
                    <a:xfrm>
                      <a:off x="0" y="0"/>
                      <a:ext cx="57058" cy="57048"/>
                    </a:xfrm>
                    <a:prstGeom prst="rect">
                      <a:avLst/>
                    </a:prstGeom>
                  </pic:spPr>
                </pic:pic>
              </a:graphicData>
            </a:graphic>
          </wp:inline>
        </w:drawing>
      </w:r>
      <w:r>
        <w:rPr>
          <w:rFonts w:ascii="Times New Roman" w:hAnsi="Times New Roman" w:cs="Times New Roman"/>
          <w:sz w:val="24"/>
          <w:szCs w:val="24"/>
        </w:rPr>
        <w:t xml:space="preserve">  Heterogeneity: Due to varying deployment times, initial battery capacities and proximity to high-traﬃc areas, nodes inevitably exhibit heterogeneous energy levels. Protocols must leverage this heterogeneity by assigning more energy- intensive roles (like CH) to higher-energy nodes, as is the goal of DEEC and its variants [1].</w:t>
      </w:r>
    </w:p>
    <w:p w14:paraId="6C273ADC">
      <w:pPr>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56515" cy="56515"/>
            <wp:effectExtent l="0" t="0" r="0" b="0"/>
            <wp:docPr id="82" name="Image 82"/>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20" cstate="print"/>
                    <a:stretch>
                      <a:fillRect/>
                    </a:stretch>
                  </pic:blipFill>
                  <pic:spPr>
                    <a:xfrm>
                      <a:off x="0" y="0"/>
                      <a:ext cx="57058" cy="57048"/>
                    </a:xfrm>
                    <a:prstGeom prst="rect">
                      <a:avLst/>
                    </a:prstGeom>
                  </pic:spPr>
                </pic:pic>
              </a:graphicData>
            </a:graphic>
          </wp:inline>
        </w:drawing>
      </w:r>
      <w:r>
        <w:rPr>
          <w:rFonts w:ascii="Times New Roman" w:hAnsi="Times New Roman" w:cs="Times New Roman"/>
          <w:sz w:val="24"/>
          <w:szCs w:val="24"/>
        </w:rPr>
        <w:t xml:space="preserve">  Energy Harvesting Limitations: While energy harvesting (EH) is a promising solution for WSNs [12], its effectiveness in underground mines is severely limited due to the lack of sunlight (for solar) and often low levels of vibration or airflow (for kinetic/wind) [12]. This reinforces the need for extreme energy conservation through eﬃcient protocol design.</w:t>
      </w:r>
    </w:p>
    <w:p w14:paraId="3809F7EB">
      <w:pPr>
        <w:jc w:val="both"/>
        <w:rPr>
          <w:rFonts w:ascii="Times New Roman" w:hAnsi="Times New Roman" w:cs="Times New Roman"/>
          <w:sz w:val="24"/>
          <w:szCs w:val="24"/>
        </w:rPr>
      </w:pPr>
    </w:p>
    <w:p w14:paraId="7178BEB8">
      <w:pPr>
        <w:jc w:val="both"/>
        <w:rPr>
          <w:rFonts w:ascii="Times New Roman" w:hAnsi="Times New Roman" w:cs="Times New Roman"/>
          <w:b/>
          <w:bCs/>
          <w:sz w:val="24"/>
          <w:szCs w:val="24"/>
          <w:u w:val="single"/>
        </w:rPr>
      </w:pPr>
      <w:r>
        <w:rPr>
          <w:rFonts w:ascii="Times New Roman" w:hAnsi="Times New Roman" w:cs="Times New Roman"/>
          <w:b/>
          <w:bCs/>
          <w:sz w:val="24"/>
          <w:szCs w:val="24"/>
          <w:u w:val="single"/>
        </w:rPr>
        <w:t>Need for Adaptive and Intelligent Protocols</w:t>
      </w:r>
    </w:p>
    <w:p w14:paraId="40399C91">
      <w:pPr>
        <w:jc w:val="both"/>
        <w:rPr>
          <w:rFonts w:ascii="Times New Roman" w:hAnsi="Times New Roman" w:cs="Times New Roman"/>
          <w:sz w:val="24"/>
          <w:szCs w:val="24"/>
        </w:rPr>
      </w:pPr>
    </w:p>
    <w:p w14:paraId="7D384D19">
      <w:pPr>
        <w:jc w:val="both"/>
        <w:rPr>
          <w:rFonts w:ascii="Times New Roman" w:hAnsi="Times New Roman" w:cs="Times New Roman"/>
          <w:sz w:val="24"/>
          <w:szCs w:val="24"/>
        </w:rPr>
      </w:pPr>
      <w:r>
        <w:rPr>
          <w:rFonts w:ascii="Times New Roman" w:hAnsi="Times New Roman" w:cs="Times New Roman"/>
          <w:sz w:val="24"/>
          <w:szCs w:val="24"/>
        </w:rPr>
        <w:t>The combination of severe signal attenuation, dynamic topology and non- rechargeable power sources creates a critical need for WSN protocols that can learn and adapt in real-time. The failure of continuous sensing, often caused by WSN nodes rapidly running out of energy, directly contributes to major mining fatalities. By improving energy eﬃciency, these networks can provide continuous monitoring and timely alerts, which reduces the risk of fatalities [3].</w:t>
      </w:r>
    </w:p>
    <w:p w14:paraId="73F2C3E5">
      <w:pPr>
        <w:jc w:val="both"/>
        <w:rPr>
          <w:rFonts w:ascii="Times New Roman" w:hAnsi="Times New Roman" w:cs="Times New Roman"/>
          <w:sz w:val="24"/>
          <w:szCs w:val="24"/>
        </w:rPr>
      </w:pPr>
      <w:r>
        <w:rPr>
          <w:rFonts w:ascii="Times New Roman" w:hAnsi="Times New Roman" w:cs="Times New Roman"/>
          <w:sz w:val="24"/>
          <w:szCs w:val="24"/>
        </w:rPr>
        <w:t>Static, threshold-based protocols like DEEC, while an improvement over LEACH, suffer from a fundamental flaw in this context: they use a fixed set of rules to govern CH selection [1]. For example, a fixed probability threshold for CH selection, even one weighted by residual energy and distance, cannot account for:</w:t>
      </w:r>
    </w:p>
    <w:p w14:paraId="4352264C">
      <w:pPr>
        <w:jc w:val="both"/>
        <w:rPr>
          <w:rFonts w:ascii="Times New Roman" w:hAnsi="Times New Roman" w:cs="Times New Roman"/>
          <w:sz w:val="24"/>
          <w:szCs w:val="24"/>
        </w:rPr>
      </w:pPr>
      <w:r>
        <w:rPr>
          <w:rFonts w:ascii="Times New Roman" w:hAnsi="Times New Roman" w:cs="Times New Roman"/>
          <w:sz w:val="24"/>
          <w:szCs w:val="24"/>
        </w:rPr>
        <w:t>Unforeseen Link Quality Changes: A node deemed suitable for CH based on its energy and distance might suddenly find its communication link to the BS degraded due to a new obstruction, leading to massive energy waste.</w:t>
      </w:r>
    </w:p>
    <w:p w14:paraId="4194000F">
      <w:pPr>
        <w:jc w:val="both"/>
        <w:rPr>
          <w:rFonts w:ascii="Times New Roman" w:hAnsi="Times New Roman" w:cs="Times New Roman"/>
          <w:sz w:val="24"/>
          <w:szCs w:val="24"/>
        </w:rPr>
      </w:pPr>
      <w:r>
        <w:rPr>
          <w:rFonts w:ascii="Times New Roman" w:hAnsi="Times New Roman" w:cs="Times New Roman"/>
          <w:sz w:val="24"/>
          <w:szCs w:val="24"/>
        </w:rPr>
        <w:t>Localized Energy Depletion: A fixed rotation scheme might select a node that has recently experienced an unexpected spike in energy consumption, leading to its premature death.</w:t>
      </w:r>
    </w:p>
    <w:p w14:paraId="65D3201B">
      <w:pPr>
        <w:jc w:val="both"/>
        <w:rPr>
          <w:rFonts w:ascii="Times New Roman" w:hAnsi="Times New Roman" w:cs="Times New Roman"/>
          <w:sz w:val="24"/>
          <w:szCs w:val="24"/>
        </w:rPr>
      </w:pPr>
      <w:r>
        <w:rPr>
          <w:rFonts w:ascii="Times New Roman" w:hAnsi="Times New Roman" w:cs="Times New Roman"/>
          <w:sz w:val="24"/>
          <w:szCs w:val="24"/>
        </w:rPr>
        <w:t>Optimal Long-Term Strategy: Static protocols optimize for the current round, but they lack the mechanism to learn a long-term optimal policy that maximizes the overall network lifetime, which is the ultimate goal [1].</w:t>
      </w:r>
    </w:p>
    <w:p w14:paraId="6F8391C9">
      <w:pPr>
        <w:jc w:val="both"/>
        <w:rPr>
          <w:rFonts w:ascii="Times New Roman" w:hAnsi="Times New Roman" w:cs="Times New Roman"/>
          <w:sz w:val="24"/>
          <w:szCs w:val="24"/>
        </w:rPr>
      </w:pPr>
    </w:p>
    <w:p w14:paraId="257CAE07">
      <w:pPr>
        <w:jc w:val="both"/>
        <w:rPr>
          <w:rFonts w:ascii="Times New Roman" w:hAnsi="Times New Roman" w:cs="Times New Roman"/>
          <w:sz w:val="24"/>
          <w:szCs w:val="24"/>
        </w:rPr>
      </w:pPr>
      <w:r>
        <w:rPr>
          <w:rFonts w:ascii="Times New Roman" w:hAnsi="Times New Roman" w:cs="Times New Roman"/>
          <w:sz w:val="24"/>
          <w:szCs w:val="24"/>
        </w:rPr>
        <w:t>To address these limitations, the protocol must make sure that each node must make its own CH decision based on local information, without relying on global network knowledge, which is often unavailable or outdated in a dynamic mine environment [1]. And The protocol must adjust its decision-making parameters based on the outcomes of previous rounds.</w:t>
      </w:r>
    </w:p>
    <w:p w14:paraId="3B2D0C7F">
      <w:pPr>
        <w:jc w:val="both"/>
        <w:rPr>
          <w:rFonts w:ascii="Times New Roman" w:hAnsi="Times New Roman" w:cs="Times New Roman"/>
          <w:sz w:val="24"/>
          <w:szCs w:val="24"/>
        </w:rPr>
        <w:sectPr>
          <w:pgSz w:w="11920" w:h="16840"/>
          <w:pgMar w:top="1077" w:right="992" w:bottom="1077" w:left="992" w:header="720" w:footer="720" w:gutter="0"/>
          <w:cols w:space="0" w:num="1"/>
        </w:sectPr>
      </w:pPr>
    </w:p>
    <w:p w14:paraId="4A4548B1">
      <w:pPr>
        <w:jc w:val="both"/>
        <w:rPr>
          <w:rFonts w:ascii="Times New Roman" w:hAnsi="Times New Roman" w:cs="Times New Roman"/>
          <w:b/>
          <w:bCs/>
          <w:sz w:val="28"/>
          <w:szCs w:val="28"/>
          <w:u w:val="single"/>
        </w:rPr>
      </w:pPr>
      <w:r>
        <w:rPr>
          <w:rFonts w:ascii="Times New Roman" w:hAnsi="Times New Roman" w:cs="Times New Roman"/>
          <w:b/>
          <w:bCs/>
          <w:sz w:val="28"/>
          <w:szCs w:val="28"/>
          <w:u w:val="single"/>
        </w:rPr>
        <w:t>Chapter 4:</w:t>
      </w:r>
      <w:r>
        <w:rPr>
          <w:rFonts w:hint="default" w:ascii="Times New Roman" w:hAnsi="Times New Roman" w:cs="Times New Roman"/>
          <w:b/>
          <w:bCs/>
          <w:sz w:val="28"/>
          <w:szCs w:val="28"/>
          <w:u w:val="single"/>
          <w:lang w:val="en-US"/>
        </w:rPr>
        <w:t xml:space="preserve"> </w:t>
      </w:r>
      <w:bookmarkStart w:id="0" w:name="_GoBack"/>
      <w:bookmarkEnd w:id="0"/>
      <w:r>
        <w:rPr>
          <w:rFonts w:hint="default" w:ascii="Times New Roman" w:hAnsi="Times New Roman"/>
          <w:b/>
          <w:bCs/>
          <w:sz w:val="28"/>
          <w:szCs w:val="28"/>
          <w:u w:val="single"/>
        </w:rPr>
        <w:t>Reinforcement Learning Integration</w:t>
      </w:r>
    </w:p>
    <w:p w14:paraId="5F027EFF">
      <w:pPr>
        <w:jc w:val="both"/>
        <w:rPr>
          <w:rFonts w:ascii="Times New Roman" w:hAnsi="Times New Roman" w:cs="Times New Roman"/>
          <w:sz w:val="24"/>
          <w:szCs w:val="24"/>
        </w:rPr>
      </w:pPr>
    </w:p>
    <w:p w14:paraId="7DCEEE86">
      <w:pPr>
        <w:jc w:val="both"/>
        <w:rPr>
          <w:rFonts w:ascii="Times New Roman" w:hAnsi="Times New Roman" w:cs="Times New Roman"/>
          <w:sz w:val="24"/>
          <w:szCs w:val="24"/>
        </w:rPr>
      </w:pPr>
    </w:p>
    <w:p w14:paraId="06A18E7B">
      <w:pPr>
        <w:jc w:val="both"/>
        <w:rPr>
          <w:rFonts w:ascii="Times New Roman" w:hAnsi="Times New Roman" w:cs="Times New Roman"/>
          <w:b/>
          <w:bCs/>
          <w:sz w:val="24"/>
          <w:szCs w:val="24"/>
          <w:u w:val="single"/>
        </w:rPr>
      </w:pPr>
      <w:r>
        <w:rPr>
          <w:rFonts w:ascii="Times New Roman" w:hAnsi="Times New Roman" w:cs="Times New Roman"/>
          <w:b/>
          <w:bCs/>
          <w:sz w:val="24"/>
          <w:szCs w:val="24"/>
          <w:u w:val="single"/>
        </w:rPr>
        <w:t>Introduction to Reinforcement Learning (RL)</w:t>
      </w:r>
    </w:p>
    <w:p w14:paraId="7EE3CBA3">
      <w:pPr>
        <w:jc w:val="both"/>
        <w:rPr>
          <w:rFonts w:ascii="Times New Roman" w:hAnsi="Times New Roman" w:cs="Times New Roman"/>
          <w:sz w:val="24"/>
          <w:szCs w:val="24"/>
        </w:rPr>
      </w:pPr>
    </w:p>
    <w:p w14:paraId="04082CF2">
      <w:pPr>
        <w:jc w:val="both"/>
        <w:rPr>
          <w:rFonts w:ascii="Times New Roman" w:hAnsi="Times New Roman" w:cs="Times New Roman"/>
          <w:sz w:val="24"/>
          <w:szCs w:val="24"/>
        </w:rPr>
      </w:pPr>
      <w:r>
        <w:rPr>
          <w:rFonts w:ascii="Times New Roman" w:hAnsi="Times New Roman" w:cs="Times New Roman"/>
          <w:color w:val="FFFFFF" w:themeColor="background1"/>
          <w:sz w:val="10"/>
          <w:szCs w:val="10"/>
          <w14:textFill>
            <w14:solidFill>
              <w14:schemeClr w14:val="bg1"/>
            </w14:solidFill>
          </w14:textFill>
        </w:rPr>
        <w:t>‘</w:t>
      </w:r>
      <w:r>
        <w:rPr>
          <w:rFonts w:ascii="Times New Roman" w:hAnsi="Times New Roman" w:cs="Times New Roman"/>
          <w:sz w:val="24"/>
          <w:szCs w:val="24"/>
        </w:rPr>
        <w:t>Reinforcement Learning (RL) is a sub-field of machine learning concerned with how intelligent agents ought to take actions in an environment to maximize the notion of cumulative reward [4]. Unlike supervised learning, which learns from labeled examples, or unsupervised learning, which finds hidden patterns in data, RL learns through trial and error from the consequences of its actions. This paradigm is perfectly suited for dynamic, decentralized problems like Cluster Head (CH) selection in WSNs, where the optimal decision is not known a priori and changes over time [1].</w:t>
      </w:r>
    </w:p>
    <w:p w14:paraId="48B0F5CA">
      <w:pPr>
        <w:jc w:val="both"/>
        <w:rPr>
          <w:rFonts w:ascii="Times New Roman" w:hAnsi="Times New Roman" w:cs="Times New Roman"/>
          <w:sz w:val="24"/>
          <w:szCs w:val="24"/>
        </w:rPr>
      </w:pPr>
      <w:r>
        <w:rPr>
          <w:rFonts w:ascii="Times New Roman" w:hAnsi="Times New Roman" w:cs="Times New Roman"/>
          <w:sz w:val="24"/>
          <w:szCs w:val="24"/>
        </w:rPr>
        <w:t>The core components of an RL system are:</w:t>
      </w:r>
    </w:p>
    <w:p w14:paraId="47D210DD">
      <w:pPr>
        <w:jc w:val="both"/>
        <w:rPr>
          <w:rFonts w:ascii="Times New Roman" w:hAnsi="Times New Roman" w:cs="Times New Roman"/>
          <w:sz w:val="24"/>
          <w:szCs w:val="24"/>
        </w:rPr>
      </w:pPr>
    </w:p>
    <w:p w14:paraId="60DDB6E4">
      <w:pPr>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56515" cy="56515"/>
            <wp:effectExtent l="0" t="0" r="0" b="0"/>
            <wp:docPr id="95" name="Image 95"/>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19" cstate="print"/>
                    <a:stretch>
                      <a:fillRect/>
                    </a:stretch>
                  </pic:blipFill>
                  <pic:spPr>
                    <a:xfrm>
                      <a:off x="0" y="0"/>
                      <a:ext cx="57058" cy="57048"/>
                    </a:xfrm>
                    <a:prstGeom prst="rect">
                      <a:avLst/>
                    </a:prstGeom>
                  </pic:spPr>
                </pic:pic>
              </a:graphicData>
            </a:graphic>
          </wp:inline>
        </w:drawing>
      </w:r>
      <w:r>
        <w:rPr>
          <w:rFonts w:ascii="Times New Roman" w:hAnsi="Times New Roman" w:cs="Times New Roman"/>
          <w:sz w:val="24"/>
          <w:szCs w:val="24"/>
        </w:rPr>
        <w:t xml:space="preserve">  Agent: The decision-maker (in our case, each individual sensor node) [1].</w:t>
      </w:r>
    </w:p>
    <w:p w14:paraId="34BE230B">
      <w:pPr>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56515" cy="56515"/>
            <wp:effectExtent l="0" t="0" r="0" b="0"/>
            <wp:docPr id="96" name="Image 96"/>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26" cstate="print"/>
                    <a:stretch>
                      <a:fillRect/>
                    </a:stretch>
                  </pic:blipFill>
                  <pic:spPr>
                    <a:xfrm>
                      <a:off x="0" y="0"/>
                      <a:ext cx="57058" cy="57048"/>
                    </a:xfrm>
                    <a:prstGeom prst="rect">
                      <a:avLst/>
                    </a:prstGeom>
                  </pic:spPr>
                </pic:pic>
              </a:graphicData>
            </a:graphic>
          </wp:inline>
        </w:drawing>
      </w:r>
      <w:r>
        <w:rPr>
          <w:rFonts w:ascii="Times New Roman" w:hAnsi="Times New Roman" w:cs="Times New Roman"/>
          <w:sz w:val="24"/>
          <w:szCs w:val="24"/>
        </w:rPr>
        <w:t xml:space="preserve">  Environment: Everything the agent interacts with (the WSN, including other nodes, the Base Station and the physical conditions) [1].</w:t>
      </w:r>
    </w:p>
    <w:p w14:paraId="7D532B25">
      <w:pPr>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56515" cy="56515"/>
            <wp:effectExtent l="0" t="0" r="0" b="0"/>
            <wp:docPr id="97" name="Image 97"/>
            <wp:cNvGraphicFramePr/>
            <a:graphic xmlns:a="http://schemas.openxmlformats.org/drawingml/2006/main">
              <a:graphicData uri="http://schemas.openxmlformats.org/drawingml/2006/picture">
                <pic:pic xmlns:pic="http://schemas.openxmlformats.org/drawingml/2006/picture">
                  <pic:nvPicPr>
                    <pic:cNvPr id="97" name="Image 97"/>
                    <pic:cNvPicPr/>
                  </pic:nvPicPr>
                  <pic:blipFill>
                    <a:blip r:embed="rId12" cstate="print"/>
                    <a:stretch>
                      <a:fillRect/>
                    </a:stretch>
                  </pic:blipFill>
                  <pic:spPr>
                    <a:xfrm>
                      <a:off x="0" y="0"/>
                      <a:ext cx="57058" cy="57048"/>
                    </a:xfrm>
                    <a:prstGeom prst="rect">
                      <a:avLst/>
                    </a:prstGeom>
                  </pic:spPr>
                </pic:pic>
              </a:graphicData>
            </a:graphic>
          </wp:inline>
        </w:drawing>
      </w:r>
      <w:r>
        <w:rPr>
          <w:rFonts w:ascii="Times New Roman" w:hAnsi="Times New Roman" w:cs="Times New Roman"/>
          <w:sz w:val="24"/>
          <w:szCs w:val="24"/>
        </w:rPr>
        <w:t xml:space="preserve">  State (S): A representation of the current situation of the environment (e.g., a node’s residual energy, its distance to the sink) [8].</w:t>
      </w:r>
    </w:p>
    <w:p w14:paraId="7AAB1596">
      <w:pPr>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56515" cy="56515"/>
            <wp:effectExtent l="0" t="0" r="0" b="0"/>
            <wp:docPr id="98" name="Image 98"/>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12" cstate="print"/>
                    <a:stretch>
                      <a:fillRect/>
                    </a:stretch>
                  </pic:blipFill>
                  <pic:spPr>
                    <a:xfrm>
                      <a:off x="0" y="0"/>
                      <a:ext cx="57058" cy="57048"/>
                    </a:xfrm>
                    <a:prstGeom prst="rect">
                      <a:avLst/>
                    </a:prstGeom>
                  </pic:spPr>
                </pic:pic>
              </a:graphicData>
            </a:graphic>
          </wp:inline>
        </w:drawing>
      </w:r>
      <w:r>
        <w:rPr>
          <w:rFonts w:ascii="Times New Roman" w:hAnsi="Times New Roman" w:cs="Times New Roman"/>
          <w:sz w:val="24"/>
          <w:szCs w:val="24"/>
        </w:rPr>
        <w:t xml:space="preserve">  Action (A): A set of choices the agent can make (e.g., become a CH or not) [1].</w:t>
      </w:r>
    </w:p>
    <w:p w14:paraId="1068121B">
      <w:pPr>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56515" cy="56515"/>
            <wp:effectExtent l="0" t="0" r="0" b="0"/>
            <wp:docPr id="99" name="Image 99"/>
            <wp:cNvGraphicFramePr/>
            <a:graphic xmlns:a="http://schemas.openxmlformats.org/drawingml/2006/main">
              <a:graphicData uri="http://schemas.openxmlformats.org/drawingml/2006/picture">
                <pic:pic xmlns:pic="http://schemas.openxmlformats.org/drawingml/2006/picture">
                  <pic:nvPicPr>
                    <pic:cNvPr id="99" name="Image 99"/>
                    <pic:cNvPicPr/>
                  </pic:nvPicPr>
                  <pic:blipFill>
                    <a:blip r:embed="rId27" cstate="print"/>
                    <a:stretch>
                      <a:fillRect/>
                    </a:stretch>
                  </pic:blipFill>
                  <pic:spPr>
                    <a:xfrm>
                      <a:off x="0" y="0"/>
                      <a:ext cx="57058" cy="57048"/>
                    </a:xfrm>
                    <a:prstGeom prst="rect">
                      <a:avLst/>
                    </a:prstGeom>
                  </pic:spPr>
                </pic:pic>
              </a:graphicData>
            </a:graphic>
          </wp:inline>
        </w:drawing>
      </w:r>
      <w:r>
        <w:rPr>
          <w:rFonts w:ascii="Times New Roman" w:hAnsi="Times New Roman" w:cs="Times New Roman"/>
          <w:sz w:val="24"/>
          <w:szCs w:val="24"/>
        </w:rPr>
        <w:t xml:space="preserve"> Reward (R): A scalar feedback signal from the environment that indicates the desirability of the agent’s last action. The agent’s goal is to maximize the total expected reward over the long run [8].</w:t>
      </w:r>
    </w:p>
    <w:p w14:paraId="038B5DF8">
      <w:pPr>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56515" cy="56515"/>
            <wp:effectExtent l="0" t="0" r="0" b="0"/>
            <wp:docPr id="100" name="Image 100"/>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28" cstate="print"/>
                    <a:stretch>
                      <a:fillRect/>
                    </a:stretch>
                  </pic:blipFill>
                  <pic:spPr>
                    <a:xfrm>
                      <a:off x="0" y="0"/>
                      <a:ext cx="57058" cy="57048"/>
                    </a:xfrm>
                    <a:prstGeom prst="rect">
                      <a:avLst/>
                    </a:prstGeom>
                  </pic:spPr>
                </pic:pic>
              </a:graphicData>
            </a:graphic>
          </wp:inline>
        </w:drawing>
      </w:r>
      <w:r>
        <w:rPr>
          <w:rFonts w:ascii="Times New Roman" w:hAnsi="Times New Roman" w:cs="Times New Roman"/>
          <w:sz w:val="24"/>
          <w:szCs w:val="24"/>
        </w:rPr>
        <w:t xml:space="preserve">  Policy (π): A mapping from states to actions, defining the agent’s behavior.</w:t>
      </w:r>
    </w:p>
    <w:p w14:paraId="14A0A380">
      <w:pPr>
        <w:jc w:val="both"/>
        <w:rPr>
          <w:rFonts w:ascii="Times New Roman" w:hAnsi="Times New Roman" w:cs="Times New Roman"/>
          <w:sz w:val="24"/>
          <w:szCs w:val="24"/>
        </w:rPr>
      </w:pPr>
    </w:p>
    <w:p w14:paraId="71AD2603">
      <w:pPr>
        <w:jc w:val="both"/>
        <w:rPr>
          <w:rFonts w:ascii="Times New Roman" w:hAnsi="Times New Roman" w:cs="Times New Roman"/>
          <w:b/>
          <w:bCs/>
          <w:sz w:val="24"/>
          <w:szCs w:val="24"/>
          <w:u w:val="single"/>
        </w:rPr>
      </w:pPr>
      <w:r>
        <w:rPr>
          <w:rFonts w:ascii="Times New Roman" w:hAnsi="Times New Roman" w:cs="Times New Roman"/>
          <w:b/>
          <w:bCs/>
          <w:sz w:val="24"/>
          <w:szCs w:val="24"/>
          <w:u w:val="single"/>
        </w:rPr>
        <w:t>Markov Decision Process (MDP)</w:t>
      </w:r>
    </w:p>
    <w:p w14:paraId="1A9829FE">
      <w:pPr>
        <w:jc w:val="both"/>
        <w:rPr>
          <w:rFonts w:ascii="Times New Roman" w:hAnsi="Times New Roman" w:cs="Times New Roman"/>
          <w:sz w:val="24"/>
          <w:szCs w:val="24"/>
        </w:rPr>
      </w:pPr>
    </w:p>
    <w:p w14:paraId="5A8FB423">
      <w:pPr>
        <w:jc w:val="both"/>
        <w:rPr>
          <w:rFonts w:ascii="Times New Roman" w:hAnsi="Times New Roman" w:cs="Times New Roman"/>
          <w:sz w:val="24"/>
          <w:szCs w:val="24"/>
        </w:rPr>
      </w:pPr>
      <w:r>
        <w:rPr>
          <w:rFonts w:ascii="Times New Roman" w:hAnsi="Times New Roman" w:cs="Times New Roman"/>
          <w:sz w:val="24"/>
          <w:szCs w:val="24"/>
        </w:rPr>
        <w:t>The problem of finding an optimal policy in RL is often formalized as a Markov Decision Process (MDP). An MDP is a mathematical framework for modeling decision making in situations where outcomes are partly random and partly under the control of a decision-maker.</w:t>
      </w:r>
    </w:p>
    <w:p w14:paraId="55FE8BC3">
      <w:pPr>
        <w:jc w:val="both"/>
        <w:rPr>
          <w:rFonts w:ascii="Times New Roman" w:hAnsi="Times New Roman" w:cs="Times New Roman"/>
          <w:sz w:val="24"/>
          <w:szCs w:val="24"/>
        </w:rPr>
      </w:pPr>
      <w:r>
        <w:rPr>
          <w:rFonts w:ascii="Times New Roman" w:hAnsi="Times New Roman" w:cs="Times New Roman"/>
          <w:sz w:val="24"/>
          <w:szCs w:val="24"/>
        </w:rPr>
        <w:t>An MDP is defined by a tuple (S, A, P, R, γ), where:</w:t>
      </w:r>
    </w:p>
    <w:p w14:paraId="2144AB02">
      <w:pPr>
        <w:jc w:val="both"/>
        <w:rPr>
          <w:rFonts w:ascii="Times New Roman" w:hAnsi="Times New Roman" w:cs="Times New Roman"/>
          <w:sz w:val="24"/>
          <w:szCs w:val="24"/>
        </w:rPr>
      </w:pPr>
    </w:p>
    <w:p w14:paraId="6261262B">
      <w:pPr>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56515" cy="56515"/>
            <wp:effectExtent l="0" t="0" r="0" b="0"/>
            <wp:docPr id="101" name="Image 101"/>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29" cstate="print"/>
                    <a:stretch>
                      <a:fillRect/>
                    </a:stretch>
                  </pic:blipFill>
                  <pic:spPr>
                    <a:xfrm>
                      <a:off x="0" y="0"/>
                      <a:ext cx="57058" cy="57039"/>
                    </a:xfrm>
                    <a:prstGeom prst="rect">
                      <a:avLst/>
                    </a:prstGeom>
                  </pic:spPr>
                </pic:pic>
              </a:graphicData>
            </a:graphic>
          </wp:inline>
        </w:drawing>
      </w:r>
      <w:r>
        <w:rPr>
          <w:rFonts w:ascii="Times New Roman" w:hAnsi="Times New Roman" w:cs="Times New Roman"/>
          <w:sz w:val="24"/>
          <w:szCs w:val="24"/>
        </w:rPr>
        <w:t xml:space="preserve">  S is the set of all possible states</w:t>
      </w:r>
    </w:p>
    <w:p w14:paraId="44023389">
      <w:pPr>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56515" cy="56515"/>
            <wp:effectExtent l="0" t="0" r="0" b="0"/>
            <wp:docPr id="102" name="Image 102"/>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30" cstate="print"/>
                    <a:stretch>
                      <a:fillRect/>
                    </a:stretch>
                  </pic:blipFill>
                  <pic:spPr>
                    <a:xfrm>
                      <a:off x="0" y="0"/>
                      <a:ext cx="57058" cy="57039"/>
                    </a:xfrm>
                    <a:prstGeom prst="rect">
                      <a:avLst/>
                    </a:prstGeom>
                  </pic:spPr>
                </pic:pic>
              </a:graphicData>
            </a:graphic>
          </wp:inline>
        </w:drawing>
      </w:r>
      <w:r>
        <w:rPr>
          <w:rFonts w:ascii="Times New Roman" w:hAnsi="Times New Roman" w:cs="Times New Roman"/>
          <w:sz w:val="24"/>
          <w:szCs w:val="24"/>
        </w:rPr>
        <w:t xml:space="preserve">  A is the set of all possible actions.</w:t>
      </w:r>
    </w:p>
    <w:p w14:paraId="237FE889">
      <w:pPr>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56515" cy="56515"/>
            <wp:effectExtent l="0" t="0" r="0" b="0"/>
            <wp:docPr id="103" name="Image 103"/>
            <wp:cNvGraphicFramePr/>
            <a:graphic xmlns:a="http://schemas.openxmlformats.org/drawingml/2006/main">
              <a:graphicData uri="http://schemas.openxmlformats.org/drawingml/2006/picture">
                <pic:pic xmlns:pic="http://schemas.openxmlformats.org/drawingml/2006/picture">
                  <pic:nvPicPr>
                    <pic:cNvPr id="103" name="Image 103"/>
                    <pic:cNvPicPr/>
                  </pic:nvPicPr>
                  <pic:blipFill>
                    <a:blip r:embed="rId31" cstate="print"/>
                    <a:stretch>
                      <a:fillRect/>
                    </a:stretch>
                  </pic:blipFill>
                  <pic:spPr>
                    <a:xfrm>
                      <a:off x="0" y="0"/>
                      <a:ext cx="57058" cy="57039"/>
                    </a:xfrm>
                    <a:prstGeom prst="rect">
                      <a:avLst/>
                    </a:prstGeom>
                  </pic:spPr>
                </pic:pic>
              </a:graphicData>
            </a:graphic>
          </wp:inline>
        </w:drawing>
      </w:r>
      <w:r>
        <w:rPr>
          <w:rFonts w:ascii="Times New Roman" w:hAnsi="Times New Roman" w:cs="Times New Roman"/>
          <w:sz w:val="24"/>
          <w:szCs w:val="24"/>
        </w:rPr>
        <w:t xml:space="preserve">   P(s′∣s, a) is the state transition probability, the probability that action a in state s</w:t>
      </w:r>
    </w:p>
    <w:p w14:paraId="7D089A78">
      <w:pPr>
        <w:jc w:val="both"/>
        <w:rPr>
          <w:rFonts w:ascii="Times New Roman" w:hAnsi="Times New Roman" w:cs="Times New Roman"/>
          <w:sz w:val="24"/>
          <w:szCs w:val="24"/>
        </w:rPr>
      </w:pPr>
      <w:r>
        <w:rPr>
          <w:rFonts w:ascii="Times New Roman" w:hAnsi="Times New Roman" w:cs="Times New Roman"/>
          <w:sz w:val="24"/>
          <w:szCs w:val="24"/>
        </w:rPr>
        <w:t>will lead to state s′.</w:t>
      </w:r>
    </w:p>
    <w:p w14:paraId="4E1AF178">
      <w:pPr>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56515" cy="56515"/>
            <wp:effectExtent l="0" t="0" r="0" b="0"/>
            <wp:docPr id="104" name="Image 104"/>
            <wp:cNvGraphicFramePr/>
            <a:graphic xmlns:a="http://schemas.openxmlformats.org/drawingml/2006/main">
              <a:graphicData uri="http://schemas.openxmlformats.org/drawingml/2006/picture">
                <pic:pic xmlns:pic="http://schemas.openxmlformats.org/drawingml/2006/picture">
                  <pic:nvPicPr>
                    <pic:cNvPr id="104" name="Image 104"/>
                    <pic:cNvPicPr/>
                  </pic:nvPicPr>
                  <pic:blipFill>
                    <a:blip r:embed="rId12" cstate="print"/>
                    <a:stretch>
                      <a:fillRect/>
                    </a:stretch>
                  </pic:blipFill>
                  <pic:spPr>
                    <a:xfrm>
                      <a:off x="0" y="0"/>
                      <a:ext cx="57058" cy="57039"/>
                    </a:xfrm>
                    <a:prstGeom prst="rect">
                      <a:avLst/>
                    </a:prstGeom>
                  </pic:spPr>
                </pic:pic>
              </a:graphicData>
            </a:graphic>
          </wp:inline>
        </w:drawing>
      </w:r>
      <w:r>
        <w:rPr>
          <w:rFonts w:ascii="Times New Roman" w:hAnsi="Times New Roman" w:cs="Times New Roman"/>
          <w:sz w:val="24"/>
          <w:szCs w:val="24"/>
        </w:rPr>
        <w:t xml:space="preserve">  R(s, a) is the expected immediate reward received after transitioning from state</w:t>
      </w:r>
    </w:p>
    <w:p w14:paraId="7AAE5671">
      <w:pPr>
        <w:jc w:val="both"/>
        <w:rPr>
          <w:rFonts w:ascii="Times New Roman" w:hAnsi="Times New Roman" w:cs="Times New Roman"/>
          <w:sz w:val="24"/>
          <w:szCs w:val="24"/>
        </w:rPr>
      </w:pPr>
      <w:r>
        <w:rPr>
          <w:rFonts w:ascii="Times New Roman" w:hAnsi="Times New Roman" w:cs="Times New Roman"/>
          <w:sz w:val="24"/>
          <w:szCs w:val="24"/>
        </w:rPr>
        <w:t>s via action a.</w:t>
      </w:r>
    </w:p>
    <w:p w14:paraId="0D3722B1">
      <w:pPr>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56515" cy="56515"/>
            <wp:effectExtent l="0" t="0" r="0" b="0"/>
            <wp:docPr id="105" name="Image 105"/>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30" cstate="print"/>
                    <a:stretch>
                      <a:fillRect/>
                    </a:stretch>
                  </pic:blipFill>
                  <pic:spPr>
                    <a:xfrm>
                      <a:off x="0" y="0"/>
                      <a:ext cx="57058" cy="57039"/>
                    </a:xfrm>
                    <a:prstGeom prst="rect">
                      <a:avLst/>
                    </a:prstGeom>
                  </pic:spPr>
                </pic:pic>
              </a:graphicData>
            </a:graphic>
          </wp:inline>
        </w:drawing>
      </w:r>
      <w:r>
        <w:rPr>
          <w:rFonts w:ascii="Times New Roman" w:hAnsi="Times New Roman" w:cs="Times New Roman"/>
          <w:sz w:val="24"/>
          <w:szCs w:val="24"/>
        </w:rPr>
        <w:t xml:space="preserve">  γ ∈ [0, 1] is the discount factor, which determines the importance of future rewards.</w:t>
      </w:r>
    </w:p>
    <w:p w14:paraId="173A9AAC">
      <w:pPr>
        <w:jc w:val="both"/>
        <w:rPr>
          <w:rFonts w:ascii="Times New Roman" w:hAnsi="Times New Roman" w:cs="Times New Roman"/>
          <w:sz w:val="24"/>
          <w:szCs w:val="24"/>
        </w:rPr>
      </w:pPr>
      <w:r>
        <w:rPr>
          <w:rFonts w:ascii="Times New Roman" w:hAnsi="Times New Roman" w:cs="Times New Roman"/>
          <w:sz w:val="24"/>
          <w:szCs w:val="24"/>
        </w:rPr>
        <w:t>In the context of WSN CH selection, the Markov property is crucial: the future state of the network (e.g., the remaining energy of a node in the next round) depends only on the current state and the action taken, not on the entire history of the network. The</w:t>
      </w:r>
    </w:p>
    <w:p w14:paraId="3E4C7F11">
      <w:pPr>
        <w:jc w:val="both"/>
        <w:rPr>
          <w:rFonts w:ascii="Times New Roman" w:hAnsi="Times New Roman" w:cs="Times New Roman"/>
          <w:sz w:val="24"/>
          <w:szCs w:val="24"/>
        </w:rPr>
      </w:pPr>
      <w:r>
        <w:rPr>
          <w:rFonts w:ascii="Times New Roman" w:hAnsi="Times New Roman" w:cs="Times New Roman"/>
          <w:sz w:val="24"/>
          <w:szCs w:val="24"/>
        </w:rPr>
        <w:t>goal is to find an optimal policy π∗ that maximizes the expected discounted return</w:t>
      </w:r>
    </w:p>
    <w:p w14:paraId="17B38D10">
      <w:pPr>
        <w:jc w:val="both"/>
        <w:rPr>
          <w:rFonts w:ascii="Times New Roman" w:hAnsi="Times New Roman" w:cs="Times New Roman"/>
          <w:sz w:val="24"/>
          <w:szCs w:val="24"/>
        </w:rPr>
      </w:pPr>
    </w:p>
    <w:p w14:paraId="5E376924">
      <w:pPr>
        <w:jc w:val="both"/>
        <w:rPr>
          <w:rFonts w:ascii="Times New Roman" w:hAnsi="Times New Roman" w:cs="Times New Roman"/>
          <w:sz w:val="24"/>
          <w:szCs w:val="24"/>
        </w:rPr>
      </w:pPr>
      <w:r>
        <w:rPr>
          <w:rFonts w:ascii="Times New Roman" w:hAnsi="Times New Roman" w:cs="Times New Roman"/>
          <w:sz w:val="24"/>
          <w:szCs w:val="24"/>
        </w:rPr>
        <mc:AlternateContent>
          <mc:Choice Requires="wps">
            <w:drawing>
              <wp:anchor distT="0" distB="0" distL="0" distR="0" simplePos="0" relativeHeight="251659264" behindDoc="1" locked="0" layoutInCell="1" allowOverlap="1">
                <wp:simplePos x="0" y="0"/>
                <wp:positionH relativeFrom="page">
                  <wp:posOffset>1305560</wp:posOffset>
                </wp:positionH>
                <wp:positionV relativeFrom="paragraph">
                  <wp:posOffset>152400</wp:posOffset>
                </wp:positionV>
                <wp:extent cx="214630" cy="137795"/>
                <wp:effectExtent l="0" t="0" r="0" b="0"/>
                <wp:wrapNone/>
                <wp:docPr id="106" name="Textbox 106"/>
                <wp:cNvGraphicFramePr/>
                <a:graphic xmlns:a="http://schemas.openxmlformats.org/drawingml/2006/main">
                  <a:graphicData uri="http://schemas.microsoft.com/office/word/2010/wordprocessingShape">
                    <wps:wsp>
                      <wps:cNvSpPr txBox="1"/>
                      <wps:spPr>
                        <a:xfrm>
                          <a:off x="0" y="0"/>
                          <a:ext cx="214629" cy="137795"/>
                        </a:xfrm>
                        <a:prstGeom prst="rect">
                          <a:avLst/>
                        </a:prstGeom>
                      </wps:spPr>
                      <wps:txbx>
                        <w:txbxContent>
                          <w:p w14:paraId="623B5C45">
                            <w:pPr>
                              <w:spacing w:line="207" w:lineRule="exact"/>
                              <w:rPr>
                                <w:rFonts w:ascii="Cambria"/>
                                <w:sz w:val="18"/>
                              </w:rPr>
                            </w:pPr>
                            <w:r>
                              <w:rPr>
                                <w:rFonts w:ascii="Arial"/>
                                <w:i/>
                                <w:color w:val="333333"/>
                                <w:spacing w:val="-5"/>
                                <w:w w:val="115"/>
                                <w:sz w:val="18"/>
                              </w:rPr>
                              <w:t>k</w:t>
                            </w:r>
                            <w:r>
                              <w:rPr>
                                <w:rFonts w:ascii="Cambria"/>
                                <w:color w:val="333333"/>
                                <w:spacing w:val="-5"/>
                                <w:w w:val="115"/>
                                <w:sz w:val="18"/>
                              </w:rPr>
                              <w:t>=0</w:t>
                            </w:r>
                          </w:p>
                        </w:txbxContent>
                      </wps:txbx>
                      <wps:bodyPr wrap="square" lIns="0" tIns="0" rIns="0" bIns="0" rtlCol="0">
                        <a:noAutofit/>
                      </wps:bodyPr>
                    </wps:wsp>
                  </a:graphicData>
                </a:graphic>
              </wp:anchor>
            </w:drawing>
          </mc:Choice>
          <mc:Fallback>
            <w:pict>
              <v:shape id="Textbox 106" o:spid="_x0000_s1026" o:spt="202" type="#_x0000_t202" style="position:absolute;left:0pt;margin-left:102.8pt;margin-top:12pt;height:10.85pt;width:16.9pt;mso-position-horizontal-relative:page;z-index:-251657216;mso-width-relative:page;mso-height-relative:page;" filled="f" stroked="f" coordsize="21600,21600" o:gfxdata="UEsDBAoAAAAAAIdO4kAAAAAAAAAAAAAAAAAEAAAAZHJzL1BLAwQUAAAACACHTuJA1ZXEU9gAAAAJ&#10;AQAADwAAAGRycy9kb3ducmV2LnhtbE2PTU/DMAyG70j8h8hI3Fiy0hVWmk4IwQkJ0ZUDx7Tx2mqN&#10;U5rsg3+POcHNlh+9ft5ic3ajOOIcBk8algsFAqn1dqBOw0f9cnMPIkRD1oyeUMM3BtiUlxeFya0/&#10;UYXHbewEh1DIjYY+ximXMrQ9OhMWfkLi287PzkRe507a2Zw43I0yUSqTzgzEH3oz4VOP7X57cBoe&#10;P6l6Hr7emvdqVw11vVb0mu21vr5aqgcQEc/xD4ZffVaHkp0afyAbxKghUauMUR5S7sRAcrtOQTQa&#10;0tUdyLKQ/xuUP1BLAwQUAAAACACHTuJArDBM+LQBAAB3AwAADgAAAGRycy9lMm9Eb2MueG1srVPB&#10;jtMwEL0j8Q+W7zRpgS4bNV0BFQgJsUi7fIDj2I2l2GM8bpP+PWMn6aLlsgcuznhm/Gbem8nubrQ9&#10;O6uABlzN16uSM+UktMYda/7r8cubD5xhFK4VPThV84tCfrd//Wo3+EptoIO+VYERiMNq8DXvYvRV&#10;UaDslBW4Aq8cBTUEKyJdw7FogxgI3fbFpiy3xQCh9QGkQiTvYQryGTG8BBC0NlIdQJ6scnFCDaoX&#10;kShhZzzyfe5WayXjvdaoIutrTkxjPqkI2U06i/1OVMcgfGfk3IJ4SQvPOFlhHBW9Qh1EFOwUzD9Q&#10;1sgACDquJNhiIpIVIRbr8pk2D53wKnMhqdFfRcf/Byt/nH8GZlrahHLLmROWRv6oxtjAyJKLBBo8&#10;VpT34Ckzjp9gpOTFj+RMvEcdbPoSI0ZxkvdylZfQmCTnZv1uu7nlTFJo/fbm5vZ9QimeHvuA8asC&#10;y5JR80DTy6KK83eMU+qSQu9SW1P5ZMWxGedeG2gv1OpAU605/j6JoDjrvzmSLa3AYoTFaBYjxP4z&#10;5EVJVBx8PEXQJldOJSbcuTLNI/c+704a+N/3nPX0v+z/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NWVxFPYAAAACQEAAA8AAAAAAAAAAQAgAAAAIgAAAGRycy9kb3ducmV2LnhtbFBLAQIUABQAAAAI&#10;AIdO4kCsMEz4tAEAAHcDAAAOAAAAAAAAAAEAIAAAACcBAABkcnMvZTJvRG9jLnhtbFBLBQYAAAAA&#10;BgAGAFkBAABNBQAAAAA=&#10;">
                <v:fill on="f" focussize="0,0"/>
                <v:stroke on="f"/>
                <v:imagedata o:title=""/>
                <o:lock v:ext="edit" aspectratio="f"/>
                <v:textbox inset="0mm,0mm,0mm,0mm">
                  <w:txbxContent>
                    <w:p w14:paraId="623B5C45">
                      <w:pPr>
                        <w:spacing w:line="207" w:lineRule="exact"/>
                        <w:rPr>
                          <w:rFonts w:ascii="Cambria"/>
                          <w:sz w:val="18"/>
                        </w:rPr>
                      </w:pPr>
                      <w:r>
                        <w:rPr>
                          <w:rFonts w:ascii="Arial"/>
                          <w:i/>
                          <w:color w:val="333333"/>
                          <w:spacing w:val="-5"/>
                          <w:w w:val="115"/>
                          <w:sz w:val="18"/>
                        </w:rPr>
                        <w:t>k</w:t>
                      </w:r>
                      <w:r>
                        <w:rPr>
                          <w:rFonts w:ascii="Cambria"/>
                          <w:color w:val="333333"/>
                          <w:spacing w:val="-5"/>
                          <w:w w:val="115"/>
                          <w:sz w:val="18"/>
                        </w:rPr>
                        <w:t>=0</w:t>
                      </w:r>
                    </w:p>
                  </w:txbxContent>
                </v:textbox>
              </v:shape>
            </w:pict>
          </mc:Fallback>
        </mc:AlternateContent>
      </w:r>
      <w:r>
        <w:rPr>
          <w:rFonts w:ascii="Times New Roman" w:hAnsi="Times New Roman" w:cs="Times New Roman"/>
          <w:sz w:val="24"/>
          <w:szCs w:val="24"/>
        </w:rPr>
        <w:t>Gt = ∑∞</w:t>
      </w:r>
      <w:r>
        <w:rPr>
          <w:rFonts w:ascii="Times New Roman" w:hAnsi="Times New Roman" w:cs="Times New Roman"/>
          <w:sz w:val="24"/>
          <w:szCs w:val="24"/>
        </w:rPr>
        <w:tab/>
      </w:r>
      <w:r>
        <w:rPr>
          <w:rFonts w:ascii="Times New Roman" w:hAnsi="Times New Roman" w:cs="Times New Roman"/>
          <w:sz w:val="24"/>
          <w:szCs w:val="24"/>
        </w:rPr>
        <w:t>γk Rt+k+1.</w:t>
      </w:r>
    </w:p>
    <w:p w14:paraId="0EC96B1D">
      <w:pPr>
        <w:jc w:val="both"/>
        <w:rPr>
          <w:rFonts w:ascii="Times New Roman" w:hAnsi="Times New Roman" w:cs="Times New Roman"/>
          <w:sz w:val="24"/>
          <w:szCs w:val="24"/>
        </w:rPr>
      </w:pPr>
    </w:p>
    <w:p w14:paraId="601EF3A0">
      <w:pPr>
        <w:numPr>
          <w:ilvl w:val="0"/>
          <w:numId w:val="2"/>
        </w:numPr>
        <w:jc w:val="both"/>
        <w:rPr>
          <w:rFonts w:ascii="Times New Roman" w:hAnsi="Times New Roman" w:cs="Times New Roman"/>
          <w:sz w:val="24"/>
          <w:szCs w:val="24"/>
        </w:rPr>
      </w:pPr>
      <w:r>
        <w:rPr>
          <w:rFonts w:ascii="Times New Roman" w:hAnsi="Times New Roman" w:cs="Times New Roman"/>
          <w:sz w:val="24"/>
          <w:szCs w:val="24"/>
        </w:rPr>
        <w:t>Learning: A Model-Free RL Technique</w:t>
      </w:r>
    </w:p>
    <w:p w14:paraId="1E7534E4">
      <w:pPr>
        <w:jc w:val="both"/>
        <w:rPr>
          <w:rFonts w:ascii="Times New Roman" w:hAnsi="Times New Roman" w:cs="Times New Roman"/>
          <w:sz w:val="24"/>
          <w:szCs w:val="24"/>
        </w:rPr>
      </w:pPr>
    </w:p>
    <w:p w14:paraId="117ADAA9">
      <w:pPr>
        <w:jc w:val="both"/>
        <w:rPr>
          <w:rFonts w:ascii="Times New Roman" w:hAnsi="Times New Roman" w:cs="Times New Roman"/>
          <w:sz w:val="24"/>
          <w:szCs w:val="24"/>
        </w:rPr>
      </w:pPr>
      <w:r>
        <w:rPr>
          <w:rFonts w:ascii="Times New Roman" w:hAnsi="Times New Roman" w:cs="Times New Roman"/>
          <w:sz w:val="24"/>
          <w:szCs w:val="24"/>
        </w:rPr>
        <w:t>Q-Learning is a model-free, off-policy temporal difference (TD) control algorithm [1]. “Model-free” means the agent does not need to know the state transition</w:t>
      </w:r>
    </w:p>
    <w:p w14:paraId="312331FA">
      <w:pPr>
        <w:jc w:val="both"/>
        <w:rPr>
          <w:rFonts w:ascii="Times New Roman" w:hAnsi="Times New Roman" w:cs="Times New Roman"/>
          <w:sz w:val="24"/>
          <w:szCs w:val="24"/>
        </w:rPr>
      </w:pPr>
      <w:r>
        <w:rPr>
          <w:rFonts w:ascii="Times New Roman" w:hAnsi="Times New Roman" w:cs="Times New Roman"/>
          <w:sz w:val="24"/>
          <w:szCs w:val="24"/>
        </w:rPr>
        <w:t>probabilities P or the reward function R of the environment; it learns them purely</w:t>
      </w:r>
    </w:p>
    <w:p w14:paraId="2E412095">
      <w:pPr>
        <w:jc w:val="both"/>
        <w:rPr>
          <w:rFonts w:ascii="Times New Roman" w:hAnsi="Times New Roman" w:cs="Times New Roman"/>
          <w:sz w:val="24"/>
          <w:szCs w:val="24"/>
        </w:rPr>
      </w:pPr>
      <w:r>
        <w:rPr>
          <w:rFonts w:ascii="Times New Roman" w:hAnsi="Times New Roman" w:cs="Times New Roman"/>
          <w:sz w:val="24"/>
          <w:szCs w:val="24"/>
        </w:rPr>
        <w:t>through interaction. “Off-policy” means the agent can learn the value of the optimal policy while following a different, exploratory policy.</w:t>
      </w:r>
    </w:p>
    <w:p w14:paraId="138BC907">
      <w:pPr>
        <w:jc w:val="both"/>
        <w:rPr>
          <w:rFonts w:ascii="Times New Roman" w:hAnsi="Times New Roman" w:cs="Times New Roman"/>
          <w:sz w:val="24"/>
          <w:szCs w:val="24"/>
        </w:rPr>
      </w:pPr>
    </w:p>
    <w:p w14:paraId="74ABBD4C">
      <w:pPr>
        <w:jc w:val="both"/>
        <w:rPr>
          <w:rFonts w:ascii="Times New Roman" w:hAnsi="Times New Roman" w:cs="Times New Roman"/>
          <w:sz w:val="24"/>
          <w:szCs w:val="24"/>
        </w:rPr>
      </w:pPr>
      <w:r>
        <w:drawing>
          <wp:anchor distT="0" distB="0" distL="114300" distR="114300" simplePos="0" relativeHeight="251662336" behindDoc="0" locked="0" layoutInCell="1" allowOverlap="1">
            <wp:simplePos x="0" y="0"/>
            <wp:positionH relativeFrom="column">
              <wp:posOffset>127000</wp:posOffset>
            </wp:positionH>
            <wp:positionV relativeFrom="paragraph">
              <wp:posOffset>125095</wp:posOffset>
            </wp:positionV>
            <wp:extent cx="5749925" cy="1210310"/>
            <wp:effectExtent l="0" t="0" r="3175" b="8890"/>
            <wp:wrapTopAndBottom/>
            <wp:docPr id="37" name="Picture 37" descr="flowchar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flowchart-1"/>
                    <pic:cNvPicPr>
                      <a:picLocks noChangeAspect="1"/>
                    </pic:cNvPicPr>
                  </pic:nvPicPr>
                  <pic:blipFill>
                    <a:blip r:embed="rId32"/>
                    <a:stretch>
                      <a:fillRect/>
                    </a:stretch>
                  </pic:blipFill>
                  <pic:spPr>
                    <a:xfrm>
                      <a:off x="0" y="0"/>
                      <a:ext cx="5749925" cy="1210310"/>
                    </a:xfrm>
                    <a:prstGeom prst="rect">
                      <a:avLst/>
                    </a:prstGeom>
                  </pic:spPr>
                </pic:pic>
              </a:graphicData>
            </a:graphic>
          </wp:anchor>
        </w:drawing>
      </w:r>
    </w:p>
    <w:p w14:paraId="7B8A0FCE">
      <w:pPr>
        <w:jc w:val="center"/>
        <w:rPr>
          <w:rFonts w:ascii="Times New Roman" w:hAnsi="Times New Roman"/>
          <w:i/>
          <w:iCs/>
          <w:sz w:val="20"/>
          <w:szCs w:val="20"/>
        </w:rPr>
      </w:pPr>
      <w:r>
        <w:rPr>
          <w:rFonts w:ascii="Times New Roman" w:hAnsi="Times New Roman"/>
          <w:i/>
          <w:iCs/>
          <w:sz w:val="20"/>
          <w:szCs w:val="20"/>
        </w:rPr>
        <w:t>Fig 3: Agent learning behavior</w:t>
      </w:r>
    </w:p>
    <w:p w14:paraId="7A8D5422">
      <w:pPr>
        <w:jc w:val="center"/>
        <w:rPr>
          <w:rFonts w:ascii="Times New Roman" w:hAnsi="Times New Roman" w:cs="Times New Roman"/>
          <w:sz w:val="24"/>
          <w:szCs w:val="24"/>
        </w:rPr>
      </w:pPr>
    </w:p>
    <w:p w14:paraId="1AE197C3">
      <w:pPr>
        <w:jc w:val="both"/>
        <w:rPr>
          <w:rFonts w:ascii="Times New Roman" w:hAnsi="Times New Roman" w:cs="Times New Roman"/>
          <w:sz w:val="24"/>
          <w:szCs w:val="24"/>
        </w:rPr>
      </w:pPr>
    </w:p>
    <w:p w14:paraId="5B87CD9C">
      <w:pPr>
        <w:jc w:val="both"/>
        <w:rPr>
          <w:rFonts w:ascii="Times New Roman" w:hAnsi="Times New Roman" w:cs="Times New Roman"/>
          <w:b/>
          <w:bCs/>
          <w:sz w:val="24"/>
          <w:szCs w:val="24"/>
          <w:u w:val="single"/>
        </w:rPr>
      </w:pPr>
      <w:r>
        <w:rPr>
          <w:rFonts w:ascii="Times New Roman" w:hAnsi="Times New Roman" w:cs="Times New Roman"/>
          <w:b/>
          <w:bCs/>
          <w:sz w:val="24"/>
          <w:szCs w:val="24"/>
          <w:u w:val="single"/>
        </w:rPr>
        <w:t>Q-Table and State-Action Value Function</w:t>
      </w:r>
    </w:p>
    <w:p w14:paraId="03E7B53D">
      <w:pPr>
        <w:jc w:val="both"/>
        <w:rPr>
          <w:rFonts w:ascii="Times New Roman" w:hAnsi="Times New Roman" w:cs="Times New Roman"/>
          <w:sz w:val="24"/>
          <w:szCs w:val="24"/>
        </w:rPr>
      </w:pPr>
    </w:p>
    <w:p w14:paraId="6B209749">
      <w:pPr>
        <w:jc w:val="both"/>
        <w:rPr>
          <w:rFonts w:ascii="Times New Roman" w:hAnsi="Times New Roman" w:cs="Times New Roman"/>
          <w:sz w:val="24"/>
          <w:szCs w:val="24"/>
        </w:rPr>
      </w:pPr>
      <w:r>
        <w:rPr>
          <w:rFonts w:ascii="Times New Roman" w:hAnsi="Times New Roman" w:cs="Times New Roman"/>
          <w:sz w:val="24"/>
          <w:szCs w:val="24"/>
        </w:rPr>
        <w:t>The core of Q-Learning is the Q-function, denoted as Q(s, a), which represents the expected maximum future reward (the “quality”) of taking action a in state s. The agent stores these values in a Q-Table, where rows correspond to states and columns correspond to actions.</w:t>
      </w:r>
    </w:p>
    <w:p w14:paraId="5C58B937">
      <w:pPr>
        <w:jc w:val="both"/>
        <w:rPr>
          <w:rFonts w:ascii="Times New Roman" w:hAnsi="Times New Roman" w:cs="Times New Roman"/>
          <w:sz w:val="24"/>
          <w:szCs w:val="24"/>
        </w:rPr>
      </w:pPr>
      <w:r>
        <w:rPr>
          <w:rFonts w:ascii="Times New Roman" w:hAnsi="Times New Roman" w:cs="Times New Roman"/>
          <w:sz w:val="24"/>
          <w:szCs w:val="24"/>
        </w:rPr>
        <w:t>The optimal Q-function, Q∗(s, a), satisfies the Bellman Optimality Equation:</w:t>
      </w:r>
    </w:p>
    <w:p w14:paraId="52C649D2">
      <w:pPr>
        <w:jc w:val="both"/>
        <w:rPr>
          <w:rFonts w:ascii="Times New Roman" w:hAnsi="Times New Roman" w:cs="Times New Roman"/>
          <w:sz w:val="24"/>
          <w:szCs w:val="24"/>
        </w:rPr>
      </w:pPr>
    </w:p>
    <w:p w14:paraId="1C0AEB23">
      <w:pPr>
        <w:jc w:val="both"/>
        <w:rPr>
          <w:rFonts w:ascii="Times New Roman" w:hAnsi="Times New Roman" w:cs="Times New Roman"/>
          <w:sz w:val="24"/>
          <w:szCs w:val="24"/>
        </w:rPr>
      </w:pPr>
      <w:r>
        <w:rPr>
          <w:rFonts w:ascii="Times New Roman" w:hAnsi="Times New Roman" w:cs="Times New Roman"/>
          <w:sz w:val="24"/>
          <w:szCs w:val="24"/>
        </w:rPr>
        <w:t>Q∗(s, a) = R(s, a) + γ max Q∗(s′, a′)</w:t>
      </w:r>
    </w:p>
    <w:p w14:paraId="69EB5C21">
      <w:pPr>
        <w:jc w:val="both"/>
        <w:rPr>
          <w:rFonts w:ascii="Times New Roman" w:hAnsi="Times New Roman" w:cs="Times New Roman"/>
          <w:sz w:val="24"/>
          <w:szCs w:val="24"/>
        </w:rPr>
      </w:pPr>
    </w:p>
    <w:p w14:paraId="053A4398">
      <w:pPr>
        <w:jc w:val="both"/>
        <w:rPr>
          <w:rFonts w:ascii="Times New Roman" w:hAnsi="Times New Roman" w:cs="Times New Roman"/>
          <w:sz w:val="24"/>
          <w:szCs w:val="24"/>
        </w:rPr>
      </w:pPr>
      <w:r>
        <w:rPr>
          <w:rFonts w:ascii="Times New Roman" w:hAnsi="Times New Roman" w:cs="Times New Roman"/>
          <w:sz w:val="24"/>
          <w:szCs w:val="24"/>
        </w:rPr>
        <w:t>This equation states that the maximum expected future reward for taking action a in state s is the immediate reward R(s, a) plus the discounted maximum expected future reward from the next state s′.</w:t>
      </w:r>
    </w:p>
    <w:p w14:paraId="273FDD63">
      <w:pPr>
        <w:jc w:val="both"/>
        <w:rPr>
          <w:rFonts w:ascii="Times New Roman" w:hAnsi="Times New Roman" w:cs="Times New Roman"/>
          <w:sz w:val="24"/>
          <w:szCs w:val="24"/>
        </w:rPr>
      </w:pPr>
    </w:p>
    <w:p w14:paraId="581CD729">
      <w:pPr>
        <w:jc w:val="both"/>
        <w:rPr>
          <w:rFonts w:ascii="Times New Roman" w:hAnsi="Times New Roman" w:cs="Times New Roman"/>
          <w:sz w:val="24"/>
          <w:szCs w:val="24"/>
        </w:rPr>
      </w:pPr>
      <w:r>
        <w:rPr>
          <w:rFonts w:ascii="Times New Roman" w:hAnsi="Times New Roman" w:cs="Times New Roman"/>
          <w:sz w:val="24"/>
          <w:szCs w:val="24"/>
        </w:rPr>
        <w:t>The Q-Learning Update Rule</w:t>
      </w:r>
    </w:p>
    <w:p w14:paraId="65772293">
      <w:pPr>
        <w:jc w:val="both"/>
        <w:rPr>
          <w:rFonts w:ascii="Times New Roman" w:hAnsi="Times New Roman" w:cs="Times New Roman"/>
          <w:sz w:val="24"/>
          <w:szCs w:val="24"/>
        </w:rPr>
      </w:pPr>
      <w:r>
        <w:rPr>
          <w:rFonts w:ascii="Times New Roman" w:hAnsi="Times New Roman" w:cs="Times New Roman"/>
          <w:sz w:val="24"/>
          <w:szCs w:val="24"/>
        </w:rPr>
        <w:t>The agent iteratively updates the Q-Table using the following rule after observing a transition from state s to s′ by taking action a and receiving reward R:</w:t>
      </w:r>
    </w:p>
    <w:p w14:paraId="267643B6">
      <w:pPr>
        <w:jc w:val="both"/>
        <w:rPr>
          <w:rFonts w:ascii="Times New Roman" w:hAnsi="Times New Roman" w:cs="Times New Roman"/>
          <w:sz w:val="24"/>
          <w:szCs w:val="24"/>
        </w:rPr>
      </w:pPr>
      <w:r>
        <w:rPr>
          <w:rFonts w:ascii="Times New Roman" w:hAnsi="Times New Roman" w:cs="Times New Roman"/>
          <w:sz w:val="24"/>
          <w:szCs w:val="24"/>
        </w:rPr>
        <w:t>Q(s, a) ← Q(s, a) + α R + γ max Q(s′, a′) − Q(s, a)</w:t>
      </w:r>
    </w:p>
    <w:p w14:paraId="22105C95">
      <w:pPr>
        <w:jc w:val="both"/>
        <w:rPr>
          <w:rFonts w:ascii="Times New Roman" w:hAnsi="Times New Roman" w:cs="Times New Roman"/>
          <w:sz w:val="24"/>
          <w:szCs w:val="24"/>
        </w:rPr>
      </w:pPr>
    </w:p>
    <w:p w14:paraId="68BC9432">
      <w:pPr>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56515" cy="56515"/>
            <wp:effectExtent l="0" t="0" r="0" b="0"/>
            <wp:docPr id="108" name="Image 108"/>
            <wp:cNvGraphicFramePr/>
            <a:graphic xmlns:a="http://schemas.openxmlformats.org/drawingml/2006/main">
              <a:graphicData uri="http://schemas.openxmlformats.org/drawingml/2006/picture">
                <pic:pic xmlns:pic="http://schemas.openxmlformats.org/drawingml/2006/picture">
                  <pic:nvPicPr>
                    <pic:cNvPr id="108" name="Image 108"/>
                    <pic:cNvPicPr/>
                  </pic:nvPicPr>
                  <pic:blipFill>
                    <a:blip r:embed="rId33" cstate="print"/>
                    <a:stretch>
                      <a:fillRect/>
                    </a:stretch>
                  </pic:blipFill>
                  <pic:spPr>
                    <a:xfrm>
                      <a:off x="0" y="0"/>
                      <a:ext cx="57058" cy="57039"/>
                    </a:xfrm>
                    <a:prstGeom prst="rect">
                      <a:avLst/>
                    </a:prstGeom>
                  </pic:spPr>
                </pic:pic>
              </a:graphicData>
            </a:graphic>
          </wp:inline>
        </w:drawing>
      </w:r>
      <w:r>
        <w:rPr>
          <w:rFonts w:ascii="Times New Roman" w:hAnsi="Times New Roman" w:cs="Times New Roman"/>
          <w:sz w:val="24"/>
          <w:szCs w:val="24"/>
        </w:rPr>
        <w:t xml:space="preserve">  α ∈ (0, 1] is the learning rate, which determines how much the newly acquired information overrides the old information.</w:t>
      </w:r>
    </w:p>
    <w:p w14:paraId="258E3ABA">
      <w:pPr>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56515" cy="56515"/>
            <wp:effectExtent l="0" t="0" r="0" b="0"/>
            <wp:docPr id="109" name="Image 109"/>
            <wp:cNvGraphicFramePr/>
            <a:graphic xmlns:a="http://schemas.openxmlformats.org/drawingml/2006/main">
              <a:graphicData uri="http://schemas.openxmlformats.org/drawingml/2006/picture">
                <pic:pic xmlns:pic="http://schemas.openxmlformats.org/drawingml/2006/picture">
                  <pic:nvPicPr>
                    <pic:cNvPr id="109" name="Image 109"/>
                    <pic:cNvPicPr/>
                  </pic:nvPicPr>
                  <pic:blipFill>
                    <a:blip r:embed="rId34" cstate="print"/>
                    <a:stretch>
                      <a:fillRect/>
                    </a:stretch>
                  </pic:blipFill>
                  <pic:spPr>
                    <a:xfrm>
                      <a:off x="0" y="0"/>
                      <a:ext cx="57058" cy="57039"/>
                    </a:xfrm>
                    <a:prstGeom prst="rect">
                      <a:avLst/>
                    </a:prstGeom>
                  </pic:spPr>
                </pic:pic>
              </a:graphicData>
            </a:graphic>
          </wp:inline>
        </w:drawing>
      </w:r>
      <w:r>
        <w:rPr>
          <w:rFonts w:ascii="Times New Roman" w:hAnsi="Times New Roman" w:cs="Times New Roman"/>
          <w:sz w:val="24"/>
          <w:szCs w:val="24"/>
        </w:rPr>
        <w:t xml:space="preserve">  R + γ maxa′ Q(s′, a′) is the target value, representing the best possible value for the new state s′.</w:t>
      </w:r>
    </w:p>
    <w:p w14:paraId="5C6FAF03">
      <w:pPr>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56515" cy="56515"/>
            <wp:effectExtent l="0" t="0" r="0" b="0"/>
            <wp:docPr id="110" name="Image 110"/>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35" cstate="print"/>
                    <a:stretch>
                      <a:fillRect/>
                    </a:stretch>
                  </pic:blipFill>
                  <pic:spPr>
                    <a:xfrm>
                      <a:off x="0" y="0"/>
                      <a:ext cx="57058" cy="57039"/>
                    </a:xfrm>
                    <a:prstGeom prst="rect">
                      <a:avLst/>
                    </a:prstGeom>
                  </pic:spPr>
                </pic:pic>
              </a:graphicData>
            </a:graphic>
          </wp:inline>
        </w:drawing>
      </w:r>
      <w:r>
        <w:rPr>
          <w:rFonts w:ascii="Times New Roman" w:hAnsi="Times New Roman" w:cs="Times New Roman"/>
          <w:sz w:val="24"/>
          <w:szCs w:val="24"/>
        </w:rPr>
        <w:t xml:space="preserve">  R + γ maxa′ Q(s′, a′) − Q(s, a) is the TD error, which measures the difference between the estimated value and the newly observed value.</w:t>
      </w:r>
    </w:p>
    <w:p w14:paraId="4399DDD5">
      <w:pPr>
        <w:jc w:val="both"/>
        <w:rPr>
          <w:rFonts w:ascii="Times New Roman" w:hAnsi="Times New Roman" w:cs="Times New Roman"/>
          <w:sz w:val="24"/>
          <w:szCs w:val="24"/>
        </w:rPr>
      </w:pPr>
      <w:r>
        <w:rPr>
          <w:rFonts w:ascii="Times New Roman" w:hAnsi="Times New Roman" w:cs="Times New Roman"/>
          <w:sz w:val="24"/>
          <w:szCs w:val="24"/>
        </w:rPr>
        <w:t>Through repeated updates, the Q-values converge to the optimal values Q∗(s, a), allowing the agent to derive the optimal policy π∗(s) = arg maxa Q∗(s, a).</w:t>
      </w:r>
    </w:p>
    <w:p w14:paraId="00E002C2">
      <w:pPr>
        <w:jc w:val="both"/>
        <w:rPr>
          <w:rFonts w:ascii="Times New Roman" w:hAnsi="Times New Roman" w:cs="Times New Roman"/>
          <w:sz w:val="24"/>
          <w:szCs w:val="24"/>
        </w:rPr>
      </w:pPr>
    </w:p>
    <w:p w14:paraId="2CD67FCE">
      <w:pPr>
        <w:jc w:val="both"/>
        <w:rPr>
          <w:rFonts w:ascii="Times New Roman" w:hAnsi="Times New Roman" w:cs="Times New Roman"/>
          <w:b/>
          <w:bCs/>
          <w:sz w:val="24"/>
          <w:szCs w:val="24"/>
          <w:u w:val="single"/>
        </w:rPr>
      </w:pPr>
      <w:r>
        <w:rPr>
          <w:rFonts w:ascii="Times New Roman" w:hAnsi="Times New Roman" w:cs="Times New Roman"/>
          <w:b/>
          <w:bCs/>
          <w:sz w:val="24"/>
          <w:szCs w:val="24"/>
          <w:u w:val="single"/>
        </w:rPr>
        <w:t>Exploration vs. Exploitation (ϵ-greedy strategy)</w:t>
      </w:r>
    </w:p>
    <w:p w14:paraId="3BF1C593">
      <w:pPr>
        <w:jc w:val="both"/>
        <w:rPr>
          <w:rFonts w:ascii="Times New Roman" w:hAnsi="Times New Roman" w:cs="Times New Roman"/>
          <w:sz w:val="24"/>
          <w:szCs w:val="24"/>
        </w:rPr>
      </w:pPr>
    </w:p>
    <w:p w14:paraId="45355F2C">
      <w:pPr>
        <w:jc w:val="both"/>
        <w:rPr>
          <w:rFonts w:ascii="Times New Roman" w:hAnsi="Times New Roman" w:cs="Times New Roman"/>
          <w:sz w:val="24"/>
          <w:szCs w:val="24"/>
        </w:rPr>
      </w:pPr>
      <w:r>
        <w:rPr>
          <w:rFonts w:ascii="Times New Roman" w:hAnsi="Times New Roman" w:cs="Times New Roman"/>
          <w:sz w:val="24"/>
          <w:szCs w:val="24"/>
        </w:rPr>
        <w:t>A critical aspect of Q-Learning is the balance between exploration (trying new actions to discover better rewards) and exploitation (choosing the action with the highest current Q-value). This balance is typically managed using the ϵ-greedy strategy [1].</w:t>
      </w:r>
    </w:p>
    <w:p w14:paraId="2B90F726">
      <w:pPr>
        <w:jc w:val="both"/>
        <w:rPr>
          <w:rFonts w:ascii="Times New Roman" w:hAnsi="Times New Roman" w:cs="Times New Roman"/>
          <w:sz w:val="24"/>
          <w:szCs w:val="24"/>
        </w:rPr>
      </w:pPr>
    </w:p>
    <w:p w14:paraId="73663050">
      <w:pPr>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56515" cy="56515"/>
            <wp:effectExtent l="0" t="0" r="0" b="0"/>
            <wp:docPr id="111" name="Image 111"/>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36" cstate="print"/>
                    <a:stretch>
                      <a:fillRect/>
                    </a:stretch>
                  </pic:blipFill>
                  <pic:spPr>
                    <a:xfrm>
                      <a:off x="0" y="0"/>
                      <a:ext cx="57058" cy="57039"/>
                    </a:xfrm>
                    <a:prstGeom prst="rect">
                      <a:avLst/>
                    </a:prstGeom>
                  </pic:spPr>
                </pic:pic>
              </a:graphicData>
            </a:graphic>
          </wp:inline>
        </w:drawing>
      </w:r>
      <w:r>
        <w:rPr>
          <w:rFonts w:ascii="Times New Roman" w:hAnsi="Times New Roman" w:cs="Times New Roman"/>
          <w:sz w:val="24"/>
          <w:szCs w:val="24"/>
        </w:rPr>
        <w:t xml:space="preserve">  With probability ϵ (epsilon), the agent chooses a random action (exploration). </w:t>
      </w:r>
    </w:p>
    <w:p w14:paraId="32586027">
      <w:pPr>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56515" cy="56515"/>
            <wp:effectExtent l="0" t="0" r="0" b="0"/>
            <wp:docPr id="112" name="Image 112"/>
            <wp:cNvGraphicFramePr/>
            <a:graphic xmlns:a="http://schemas.openxmlformats.org/drawingml/2006/main">
              <a:graphicData uri="http://schemas.openxmlformats.org/drawingml/2006/picture">
                <pic:pic xmlns:pic="http://schemas.openxmlformats.org/drawingml/2006/picture">
                  <pic:nvPicPr>
                    <pic:cNvPr id="112" name="Image 112"/>
                    <pic:cNvPicPr/>
                  </pic:nvPicPr>
                  <pic:blipFill>
                    <a:blip r:embed="rId37" cstate="print"/>
                    <a:stretch>
                      <a:fillRect/>
                    </a:stretch>
                  </pic:blipFill>
                  <pic:spPr>
                    <a:xfrm>
                      <a:off x="0" y="0"/>
                      <a:ext cx="57058" cy="57039"/>
                    </a:xfrm>
                    <a:prstGeom prst="rect">
                      <a:avLst/>
                    </a:prstGeom>
                  </pic:spPr>
                </pic:pic>
              </a:graphicData>
            </a:graphic>
          </wp:inline>
        </w:drawing>
      </w:r>
      <w:r>
        <w:rPr>
          <w:rFonts w:ascii="Times New Roman" w:hAnsi="Times New Roman" w:cs="Times New Roman"/>
          <w:sz w:val="24"/>
          <w:szCs w:val="24"/>
        </w:rPr>
        <w:t xml:space="preserve">  With probability 1 − ϵ, the agent chooses the action a that maximizes Q(s, a) (exploitation).</w:t>
      </w:r>
      <w:r>
        <w:rPr>
          <w:rFonts w:ascii="Times New Roman" w:hAnsi="Times New Roman" w:cs="Times New Roman"/>
          <w:color w:val="FFFFFF" w:themeColor="background1"/>
          <w:sz w:val="10"/>
          <w:szCs w:val="10"/>
          <w14:textFill>
            <w14:solidFill>
              <w14:schemeClr w14:val="bg1"/>
            </w14:solidFill>
          </w14:textFill>
        </w:rPr>
        <w:t>’</w:t>
      </w:r>
    </w:p>
    <w:p w14:paraId="036D9203">
      <w:pPr>
        <w:jc w:val="both"/>
        <w:rPr>
          <w:rFonts w:ascii="Times New Roman" w:hAnsi="Times New Roman" w:cs="Times New Roman"/>
          <w:sz w:val="24"/>
          <w:szCs w:val="24"/>
        </w:rPr>
      </w:pPr>
    </w:p>
    <w:p w14:paraId="1D872867">
      <w:pPr>
        <w:jc w:val="both"/>
        <w:rPr>
          <w:rFonts w:ascii="Times New Roman" w:hAnsi="Times New Roman" w:cs="Times New Roman"/>
          <w:sz w:val="24"/>
          <w:szCs w:val="24"/>
        </w:rPr>
      </w:pPr>
    </w:p>
    <w:p w14:paraId="6525AA71">
      <w:pPr>
        <w:jc w:val="both"/>
        <w:rPr>
          <w:rFonts w:ascii="Times New Roman" w:hAnsi="Times New Roman" w:cs="Times New Roman"/>
          <w:sz w:val="24"/>
          <w:szCs w:val="24"/>
        </w:rPr>
      </w:pPr>
    </w:p>
    <w:p w14:paraId="7108A5A3">
      <w:pPr>
        <w:jc w:val="both"/>
        <w:rPr>
          <w:rFonts w:ascii="Times New Roman" w:hAnsi="Times New Roman" w:cs="Times New Roman"/>
          <w:sz w:val="24"/>
          <w:szCs w:val="24"/>
        </w:rPr>
      </w:pPr>
    </w:p>
    <w:p w14:paraId="73C75054">
      <w:pPr>
        <w:jc w:val="both"/>
        <w:rPr>
          <w:rFonts w:ascii="Times New Roman" w:hAnsi="Times New Roman" w:cs="Times New Roman"/>
          <w:sz w:val="24"/>
          <w:szCs w:val="24"/>
        </w:rPr>
      </w:pPr>
    </w:p>
    <w:p w14:paraId="406198EE">
      <w:pPr>
        <w:jc w:val="both"/>
        <w:rPr>
          <w:rFonts w:ascii="Times New Roman" w:hAnsi="Times New Roman" w:cs="Times New Roman"/>
          <w:sz w:val="24"/>
          <w:szCs w:val="24"/>
        </w:rPr>
      </w:pPr>
    </w:p>
    <w:p w14:paraId="7B34CA62">
      <w:pPr>
        <w:jc w:val="both"/>
        <w:rPr>
          <w:rFonts w:ascii="Times New Roman" w:hAnsi="Times New Roman" w:cs="Times New Roman"/>
          <w:sz w:val="24"/>
          <w:szCs w:val="24"/>
        </w:rPr>
      </w:pPr>
    </w:p>
    <w:p w14:paraId="33450F55">
      <w:pPr>
        <w:jc w:val="both"/>
        <w:rPr>
          <w:rFonts w:ascii="Times New Roman" w:hAnsi="Times New Roman" w:cs="Times New Roman"/>
          <w:sz w:val="24"/>
          <w:szCs w:val="24"/>
        </w:rPr>
      </w:pPr>
    </w:p>
    <w:p w14:paraId="7B6A01EC">
      <w:pPr>
        <w:jc w:val="both"/>
        <w:rPr>
          <w:rFonts w:ascii="Times New Roman" w:hAnsi="Times New Roman" w:cs="Times New Roman"/>
          <w:b/>
          <w:bCs/>
          <w:sz w:val="28"/>
          <w:szCs w:val="28"/>
          <w:u w:val="single"/>
        </w:rPr>
      </w:pPr>
      <w:r>
        <w:rPr>
          <w:rFonts w:ascii="Times New Roman" w:hAnsi="Times New Roman" w:cs="Times New Roman"/>
          <w:b/>
          <w:bCs/>
          <w:sz w:val="28"/>
          <w:szCs w:val="28"/>
          <w:u w:val="single"/>
        </w:rPr>
        <w:t>Chapter 5: Q-Learning Based Enhancement of DEEC (QL-DEEC)</w:t>
      </w:r>
    </w:p>
    <w:p w14:paraId="2CD8B6F8">
      <w:pPr>
        <w:jc w:val="both"/>
        <w:rPr>
          <w:rFonts w:ascii="Times New Roman" w:hAnsi="Times New Roman" w:cs="Times New Roman"/>
          <w:sz w:val="24"/>
          <w:szCs w:val="24"/>
        </w:rPr>
      </w:pPr>
    </w:p>
    <w:p w14:paraId="10F001DE">
      <w:pPr>
        <w:jc w:val="both"/>
        <w:rPr>
          <w:rFonts w:ascii="Times New Roman" w:hAnsi="Times New Roman" w:cs="Times New Roman"/>
          <w:sz w:val="24"/>
          <w:szCs w:val="24"/>
        </w:rPr>
      </w:pPr>
    </w:p>
    <w:p w14:paraId="628456D9">
      <w:pPr>
        <w:jc w:val="both"/>
        <w:rPr>
          <w:rFonts w:ascii="Times New Roman" w:hAnsi="Times New Roman" w:cs="Times New Roman"/>
          <w:b/>
          <w:bCs/>
          <w:sz w:val="24"/>
          <w:szCs w:val="24"/>
          <w:u w:val="single"/>
        </w:rPr>
      </w:pPr>
      <w:r>
        <w:rPr>
          <w:rFonts w:ascii="Times New Roman" w:hAnsi="Times New Roman" w:cs="Times New Roman"/>
          <w:b/>
          <w:bCs/>
          <w:sz w:val="24"/>
          <w:szCs w:val="24"/>
          <w:u w:val="single"/>
        </w:rPr>
        <w:t>Design Philosophy: Combining Energy-Awareness with Adaptivity</w:t>
      </w:r>
    </w:p>
    <w:p w14:paraId="0A049B53">
      <w:pPr>
        <w:jc w:val="both"/>
        <w:rPr>
          <w:rFonts w:ascii="Times New Roman" w:hAnsi="Times New Roman" w:cs="Times New Roman"/>
          <w:sz w:val="24"/>
          <w:szCs w:val="24"/>
        </w:rPr>
      </w:pPr>
    </w:p>
    <w:p w14:paraId="6DC7867B">
      <w:pPr>
        <w:jc w:val="both"/>
        <w:rPr>
          <w:rFonts w:ascii="Times New Roman" w:hAnsi="Times New Roman" w:cs="Times New Roman"/>
          <w:sz w:val="24"/>
          <w:szCs w:val="24"/>
        </w:rPr>
      </w:pPr>
      <w:r>
        <w:rPr>
          <w:rFonts w:ascii="Times New Roman" w:hAnsi="Times New Roman" w:cs="Times New Roman"/>
          <w:sz w:val="24"/>
          <w:szCs w:val="24"/>
        </w:rPr>
        <w:t>The Q-Learning Based Enhancement of DEEC (QL-DEEC) is designed to address the critical flaw of static thresholds in traditional protocols by introducing a dynamic, learning-based mechanism for Cluster Head (CH) selection [1]. The core philosophy is to retain the proven energy-aware features of DEEC (i.e., prioritizing nodes with higher residual energy and those closer to the sink) while allowing the CH selection probability to be refined over time through reinforcement learning. This hybrid approach ensures that the protocol is both grounded in WSN energy principles and highly adaptive to the unpredictable conditions of underground mining [1].</w:t>
      </w:r>
    </w:p>
    <w:p w14:paraId="1A7F19E4">
      <w:pPr>
        <w:jc w:val="both"/>
        <w:rPr>
          <w:rFonts w:ascii="Times New Roman" w:hAnsi="Times New Roman" w:cs="Times New Roman"/>
          <w:sz w:val="24"/>
          <w:szCs w:val="24"/>
        </w:rPr>
      </w:pPr>
    </w:p>
    <w:p w14:paraId="19110763">
      <w:pPr>
        <w:jc w:val="both"/>
        <w:rPr>
          <w:rFonts w:ascii="Times New Roman" w:hAnsi="Times New Roman" w:cs="Times New Roman"/>
          <w:b/>
          <w:bCs/>
          <w:sz w:val="24"/>
          <w:szCs w:val="24"/>
          <w:u w:val="single"/>
        </w:rPr>
      </w:pPr>
      <w:r>
        <w:rPr>
          <w:rFonts w:ascii="Times New Roman" w:hAnsi="Times New Roman" w:cs="Times New Roman"/>
          <w:b/>
          <w:bCs/>
          <w:sz w:val="24"/>
          <w:szCs w:val="24"/>
          <w:u w:val="single"/>
        </w:rPr>
        <w:t>The QL-DEEC Framework</w:t>
      </w:r>
    </w:p>
    <w:p w14:paraId="3D552659">
      <w:pPr>
        <w:jc w:val="both"/>
        <w:rPr>
          <w:rFonts w:ascii="Times New Roman" w:hAnsi="Times New Roman" w:cs="Times New Roman"/>
          <w:sz w:val="24"/>
          <w:szCs w:val="24"/>
        </w:rPr>
      </w:pPr>
    </w:p>
    <w:p w14:paraId="06AD05D1">
      <w:pPr>
        <w:jc w:val="both"/>
        <w:rPr>
          <w:rFonts w:ascii="Times New Roman" w:hAnsi="Times New Roman" w:cs="Times New Roman"/>
          <w:sz w:val="24"/>
          <w:szCs w:val="24"/>
        </w:rPr>
      </w:pPr>
      <w:r>
        <w:rPr>
          <w:rFonts w:ascii="Times New Roman" w:hAnsi="Times New Roman" w:cs="Times New Roman"/>
          <w:sz w:val="24"/>
          <w:szCs w:val="24"/>
        </w:rPr>
        <w:t>In the QL-DEEC framework, the CH selection process is transformed into a decentralized MDP, where every sensor node acts as an independent agent.</w:t>
      </w:r>
    </w:p>
    <w:p w14:paraId="36C4E277">
      <w:pPr>
        <w:jc w:val="both"/>
        <w:rPr>
          <w:rFonts w:ascii="Times New Roman" w:hAnsi="Times New Roman" w:cs="Times New Roman"/>
          <w:sz w:val="24"/>
          <w:szCs w:val="24"/>
        </w:rPr>
      </w:pPr>
    </w:p>
    <w:p w14:paraId="3A30CA45">
      <w:pPr>
        <w:jc w:val="both"/>
        <w:rPr>
          <w:rFonts w:ascii="Times New Roman" w:hAnsi="Times New Roman" w:cs="Times New Roman"/>
          <w:b/>
          <w:bCs/>
          <w:sz w:val="24"/>
          <w:szCs w:val="24"/>
          <w:u w:val="single"/>
        </w:rPr>
      </w:pPr>
      <w:r>
        <w:rPr>
          <w:rFonts w:ascii="Times New Roman" w:hAnsi="Times New Roman" w:cs="Times New Roman"/>
          <w:b/>
          <w:bCs/>
          <w:sz w:val="24"/>
          <w:szCs w:val="24"/>
          <w:u w:val="single"/>
        </w:rPr>
        <w:t>Agent Model: Each Sensor Node as an Autonomous Agent</w:t>
      </w:r>
    </w:p>
    <w:p w14:paraId="7CCC8723">
      <w:pPr>
        <w:jc w:val="both"/>
        <w:rPr>
          <w:rFonts w:ascii="Times New Roman" w:hAnsi="Times New Roman" w:cs="Times New Roman"/>
          <w:sz w:val="24"/>
          <w:szCs w:val="24"/>
        </w:rPr>
      </w:pPr>
    </w:p>
    <w:p w14:paraId="4D695442">
      <w:pPr>
        <w:jc w:val="both"/>
        <w:rPr>
          <w:rFonts w:ascii="Times New Roman" w:hAnsi="Times New Roman" w:cs="Times New Roman"/>
          <w:sz w:val="24"/>
          <w:szCs w:val="24"/>
        </w:rPr>
      </w:pPr>
      <w:r>
        <w:rPr>
          <w:rFonts w:ascii="Times New Roman" w:hAnsi="Times New Roman" w:cs="Times New Roman"/>
          <w:sz w:val="24"/>
          <w:szCs w:val="24"/>
        </w:rPr>
        <w:t>Each sensor node n in the network is modeled as an autonomous agent. The agent’s goal is to learn the optimal policy π∗(s) that dictates whether it should attempt to become a CH in the current round, based on its local state s. The learning process is entirely decentralized, meaning each node maintains its own local Q-Table and updates it based on its own experience (rewards) [1]. This decentralized nature is crucial for scalability and robustness in a large WSN.</w:t>
      </w:r>
    </w:p>
    <w:p w14:paraId="5CD23C45">
      <w:pPr>
        <w:jc w:val="both"/>
        <w:rPr>
          <w:rFonts w:ascii="Times New Roman" w:hAnsi="Times New Roman" w:cs="Times New Roman"/>
          <w:sz w:val="24"/>
          <w:szCs w:val="24"/>
        </w:rPr>
      </w:pPr>
    </w:p>
    <w:p w14:paraId="085F0A2C">
      <w:pPr>
        <w:jc w:val="both"/>
        <w:rPr>
          <w:rFonts w:ascii="Times New Roman" w:hAnsi="Times New Roman" w:cs="Times New Roman"/>
          <w:b/>
          <w:bCs/>
          <w:sz w:val="24"/>
          <w:szCs w:val="24"/>
          <w:u w:val="single"/>
        </w:rPr>
      </w:pPr>
      <w:r>
        <w:rPr>
          <w:rFonts w:ascii="Times New Roman" w:hAnsi="Times New Roman" w:cs="Times New Roman"/>
          <w:b/>
          <w:bCs/>
          <w:sz w:val="24"/>
          <w:szCs w:val="24"/>
          <w:u w:val="single"/>
        </w:rPr>
        <w:t>State Space Definition (S)</w:t>
      </w:r>
    </w:p>
    <w:p w14:paraId="4115EB10">
      <w:pPr>
        <w:jc w:val="both"/>
        <w:rPr>
          <w:rFonts w:ascii="Times New Roman" w:hAnsi="Times New Roman" w:cs="Times New Roman"/>
          <w:sz w:val="24"/>
          <w:szCs w:val="24"/>
        </w:rPr>
      </w:pPr>
    </w:p>
    <w:p w14:paraId="00E79DAE">
      <w:pPr>
        <w:jc w:val="both"/>
        <w:rPr>
          <w:rFonts w:ascii="Times New Roman" w:hAnsi="Times New Roman" w:cs="Times New Roman"/>
          <w:sz w:val="24"/>
          <w:szCs w:val="24"/>
        </w:rPr>
      </w:pPr>
      <w:r>
        <w:rPr>
          <w:rFonts w:ascii="Times New Roman" w:hAnsi="Times New Roman" w:cs="Times New Roman"/>
          <w:sz w:val="24"/>
          <w:szCs w:val="24"/>
        </w:rPr>
        <w:t xml:space="preserve">The state space must capture the essential local information that influences the optimal CH decision. To keep the Q-Table size manageable for resource-constrained sensor nodes, the continuous variables are discretized into a small number of meaningful states [1]. </w:t>
      </w:r>
    </w:p>
    <w:p w14:paraId="5098E005">
      <w:pPr>
        <w:jc w:val="both"/>
        <w:rPr>
          <w:rFonts w:ascii="Times New Roman" w:hAnsi="Times New Roman" w:cs="Times New Roman"/>
          <w:sz w:val="24"/>
          <w:szCs w:val="24"/>
        </w:rPr>
      </w:pPr>
    </w:p>
    <w:p w14:paraId="13D7086C">
      <w:pPr>
        <w:jc w:val="both"/>
        <w:rPr>
          <w:rFonts w:ascii="Times New Roman" w:hAnsi="Times New Roman" w:cs="Times New Roman"/>
          <w:sz w:val="24"/>
          <w:szCs w:val="24"/>
        </w:rPr>
      </w:pPr>
      <w:r>
        <w:rPr>
          <w:rFonts w:ascii="Times New Roman" w:hAnsi="Times New Roman" w:cs="Times New Roman"/>
          <w:sz w:val="24"/>
          <w:szCs w:val="24"/>
        </w:rPr>
        <w:t>The QL-DEEC state parameters:</w:t>
      </w:r>
    </w:p>
    <w:p w14:paraId="3B6AC5B1">
      <w:pPr>
        <w:jc w:val="both"/>
        <w:rPr>
          <w:rFonts w:ascii="Times New Roman" w:hAnsi="Times New Roman" w:cs="Times New Roman"/>
          <w:sz w:val="24"/>
          <w:szCs w:val="24"/>
        </w:rPr>
      </w:pPr>
      <w:r>
        <w:rPr>
          <w:rFonts w:ascii="Times New Roman" w:hAnsi="Times New Roman" w:cs="Times New Roman"/>
          <w:sz w:val="24"/>
          <w:szCs w:val="24"/>
        </w:rPr>
        <w:t>s is defined by a tuple of three keys = (Residual Energy Level, Sink Proximity, Temporal Phase)</w:t>
      </w:r>
    </w:p>
    <w:p w14:paraId="0A2EE275">
      <w:pPr>
        <w:jc w:val="both"/>
        <w:rPr>
          <w:rFonts w:ascii="Times New Roman" w:hAnsi="Times New Roman" w:cs="Times New Roman"/>
          <w:sz w:val="24"/>
          <w:szCs w:val="24"/>
        </w:rPr>
      </w:pPr>
    </w:p>
    <w:p w14:paraId="43B25D19">
      <w:pPr>
        <w:jc w:val="both"/>
        <w:rPr>
          <w:rFonts w:ascii="Times New Roman" w:hAnsi="Times New Roman" w:cs="Times New Roman"/>
          <w:sz w:val="24"/>
          <w:szCs w:val="24"/>
        </w:rPr>
      </w:pPr>
      <w:r>
        <w:rPr>
          <w:rFonts w:ascii="Times New Roman" w:hAnsi="Times New Roman" w:cs="Times New Roman"/>
          <w:b/>
          <w:bCs/>
          <w:sz w:val="24"/>
          <w:szCs w:val="24"/>
        </w:rPr>
        <w:t>Table 2:</w:t>
      </w:r>
      <w:r>
        <w:rPr>
          <w:rFonts w:ascii="Times New Roman" w:hAnsi="Times New Roman" w:cs="Times New Roman"/>
          <w:sz w:val="24"/>
          <w:szCs w:val="24"/>
        </w:rPr>
        <w:t xml:space="preserve"> QL-DEEC State Space Definition</w:t>
      </w:r>
    </w:p>
    <w:tbl>
      <w:tblPr>
        <w:tblStyle w:val="7"/>
        <w:tblpPr w:leftFromText="180" w:rightFromText="180" w:vertAnchor="text" w:horzAnchor="page" w:tblpX="1051" w:tblpY="189"/>
        <w:tblOverlap w:val="never"/>
        <w:tblW w:w="0" w:type="auto"/>
        <w:tblInd w:w="0" w:type="dxa"/>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0" w:type="dxa"/>
          <w:left w:w="0" w:type="dxa"/>
          <w:bottom w:w="0" w:type="dxa"/>
          <w:right w:w="0" w:type="dxa"/>
        </w:tblCellMar>
      </w:tblPr>
      <w:tblGrid>
        <w:gridCol w:w="1902"/>
        <w:gridCol w:w="5736"/>
        <w:gridCol w:w="2264"/>
      </w:tblGrid>
      <w:tr w14:paraId="601469AB">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CellMar>
            <w:top w:w="0" w:type="dxa"/>
            <w:left w:w="0" w:type="dxa"/>
            <w:bottom w:w="0" w:type="dxa"/>
            <w:right w:w="0" w:type="dxa"/>
          </w:tblCellMar>
        </w:tblPrEx>
        <w:trPr>
          <w:trHeight w:val="663" w:hRule="atLeast"/>
        </w:trPr>
        <w:tc>
          <w:tcPr>
            <w:tcW w:w="1902" w:type="dxa"/>
            <w:tcBorders>
              <w:top w:val="single" w:color="auto" w:sz="4" w:space="0"/>
              <w:left w:val="single" w:color="auto" w:sz="4" w:space="0"/>
              <w:bottom w:val="single" w:color="auto" w:sz="4" w:space="0"/>
              <w:right w:val="single" w:color="auto" w:sz="4" w:space="0"/>
            </w:tcBorders>
            <w:shd w:val="clear" w:color="auto" w:fill="F1F1F1"/>
          </w:tcPr>
          <w:p w14:paraId="2CAA6392">
            <w:pPr>
              <w:spacing w:before="120" w:beforeLines="50"/>
              <w:jc w:val="center"/>
              <w:rPr>
                <w:rFonts w:ascii="Times New Roman" w:hAnsi="Times New Roman" w:cs="Times New Roman"/>
                <w:sz w:val="24"/>
                <w:szCs w:val="24"/>
              </w:rPr>
            </w:pPr>
            <w:r>
              <w:rPr>
                <w:rFonts w:ascii="Times New Roman" w:hAnsi="Times New Roman" w:cs="Times New Roman"/>
                <w:sz w:val="24"/>
                <w:szCs w:val="24"/>
              </w:rPr>
              <w:t>State Component</w:t>
            </w:r>
          </w:p>
        </w:tc>
        <w:tc>
          <w:tcPr>
            <w:tcW w:w="5736" w:type="dxa"/>
            <w:tcBorders>
              <w:top w:val="single" w:color="auto" w:sz="4" w:space="0"/>
              <w:left w:val="single" w:color="auto" w:sz="4" w:space="0"/>
              <w:bottom w:val="single" w:color="auto" w:sz="4" w:space="0"/>
              <w:right w:val="single" w:color="auto" w:sz="4" w:space="0"/>
            </w:tcBorders>
            <w:shd w:val="clear" w:color="auto" w:fill="F1F1F1"/>
          </w:tcPr>
          <w:p w14:paraId="1FBAA990">
            <w:pPr>
              <w:spacing w:before="120" w:beforeLines="50"/>
              <w:jc w:val="center"/>
              <w:rPr>
                <w:rFonts w:ascii="Times New Roman" w:hAnsi="Times New Roman" w:cs="Times New Roman"/>
                <w:sz w:val="24"/>
                <w:szCs w:val="24"/>
              </w:rPr>
            </w:pPr>
            <w:r>
              <w:rPr>
                <w:rFonts w:ascii="Times New Roman" w:hAnsi="Times New Roman" w:cs="Times New Roman"/>
                <w:sz w:val="24"/>
                <w:szCs w:val="24"/>
              </w:rPr>
              <w:t>Description</w:t>
            </w:r>
          </w:p>
        </w:tc>
        <w:tc>
          <w:tcPr>
            <w:tcW w:w="2264" w:type="dxa"/>
            <w:tcBorders>
              <w:top w:val="single" w:color="auto" w:sz="4" w:space="0"/>
              <w:left w:val="single" w:color="auto" w:sz="4" w:space="0"/>
              <w:bottom w:val="single" w:color="auto" w:sz="4" w:space="0"/>
              <w:right w:val="single" w:color="auto" w:sz="4" w:space="0"/>
            </w:tcBorders>
            <w:shd w:val="clear" w:color="auto" w:fill="F1F1F1"/>
          </w:tcPr>
          <w:p w14:paraId="5707C4C4">
            <w:pPr>
              <w:spacing w:before="120" w:beforeLines="50"/>
              <w:jc w:val="center"/>
              <w:rPr>
                <w:rFonts w:ascii="Times New Roman" w:hAnsi="Times New Roman" w:cs="Times New Roman"/>
                <w:sz w:val="24"/>
                <w:szCs w:val="24"/>
              </w:rPr>
            </w:pPr>
            <w:r>
              <w:rPr>
                <w:rFonts w:ascii="Times New Roman" w:hAnsi="Times New Roman" w:cs="Times New Roman"/>
                <w:sz w:val="24"/>
                <w:szCs w:val="24"/>
              </w:rPr>
              <w:t>Discretization Levels</w:t>
            </w:r>
          </w:p>
        </w:tc>
      </w:tr>
      <w:tr w14:paraId="4D7AE613">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CellMar>
            <w:top w:w="0" w:type="dxa"/>
            <w:left w:w="0" w:type="dxa"/>
            <w:bottom w:w="0" w:type="dxa"/>
            <w:right w:w="0" w:type="dxa"/>
          </w:tblCellMar>
        </w:tblPrEx>
        <w:trPr>
          <w:trHeight w:val="928" w:hRule="atLeast"/>
        </w:trPr>
        <w:tc>
          <w:tcPr>
            <w:tcW w:w="1902" w:type="dxa"/>
            <w:tcBorders>
              <w:top w:val="single" w:color="auto" w:sz="4" w:space="0"/>
              <w:left w:val="single" w:color="auto" w:sz="4" w:space="0"/>
              <w:bottom w:val="single" w:color="auto" w:sz="4" w:space="0"/>
              <w:right w:val="single" w:color="auto" w:sz="4" w:space="0"/>
            </w:tcBorders>
          </w:tcPr>
          <w:p w14:paraId="0A26B67E">
            <w:pPr>
              <w:spacing w:before="120" w:beforeLines="50"/>
              <w:jc w:val="center"/>
              <w:rPr>
                <w:rFonts w:ascii="Times New Roman" w:hAnsi="Times New Roman" w:cs="Times New Roman"/>
                <w:sz w:val="24"/>
                <w:szCs w:val="24"/>
              </w:rPr>
            </w:pPr>
            <w:r>
              <w:rPr>
                <w:rFonts w:ascii="Times New Roman" w:hAnsi="Times New Roman" w:cs="Times New Roman"/>
                <w:sz w:val="24"/>
                <w:szCs w:val="24"/>
              </w:rPr>
              <w:t>Residual Energy Level</w:t>
            </w:r>
          </w:p>
        </w:tc>
        <w:tc>
          <w:tcPr>
            <w:tcW w:w="5736" w:type="dxa"/>
            <w:tcBorders>
              <w:top w:val="single" w:color="auto" w:sz="4" w:space="0"/>
              <w:left w:val="single" w:color="auto" w:sz="4" w:space="0"/>
              <w:bottom w:val="single" w:color="auto" w:sz="4" w:space="0"/>
              <w:right w:val="single" w:color="auto" w:sz="4" w:space="0"/>
            </w:tcBorders>
          </w:tcPr>
          <w:p w14:paraId="0A33AC6F">
            <w:pPr>
              <w:spacing w:before="120" w:beforeLines="50"/>
              <w:jc w:val="center"/>
              <w:rPr>
                <w:rFonts w:ascii="Times New Roman" w:hAnsi="Times New Roman" w:cs="Times New Roman"/>
                <w:sz w:val="24"/>
                <w:szCs w:val="24"/>
              </w:rPr>
            </w:pPr>
            <w:r>
              <w:rPr>
                <w:rFonts w:ascii="Times New Roman" w:hAnsi="Times New Roman" w:cs="Times New Roman"/>
                <w:sz w:val="24"/>
                <w:szCs w:val="24"/>
              </w:rPr>
              <w:t>The node’s current energy relative to its initial energy and the network average.</w:t>
            </w:r>
          </w:p>
        </w:tc>
        <w:tc>
          <w:tcPr>
            <w:tcW w:w="2264" w:type="dxa"/>
            <w:tcBorders>
              <w:top w:val="single" w:color="auto" w:sz="4" w:space="0"/>
              <w:left w:val="single" w:color="auto" w:sz="4" w:space="0"/>
              <w:bottom w:val="single" w:color="auto" w:sz="4" w:space="0"/>
              <w:right w:val="single" w:color="auto" w:sz="4" w:space="0"/>
            </w:tcBorders>
          </w:tcPr>
          <w:p w14:paraId="7B6ADBB0">
            <w:pPr>
              <w:spacing w:before="120" w:beforeLines="50"/>
              <w:jc w:val="center"/>
              <w:rPr>
                <w:rFonts w:ascii="Times New Roman" w:hAnsi="Times New Roman" w:cs="Times New Roman"/>
                <w:sz w:val="24"/>
                <w:szCs w:val="24"/>
              </w:rPr>
            </w:pPr>
            <w:r>
              <w:rPr>
                <w:rFonts w:ascii="Times New Roman" w:hAnsi="Times New Roman" w:cs="Times New Roman"/>
                <w:sz w:val="24"/>
                <w:szCs w:val="24"/>
              </w:rPr>
              <w:t>Low, Medium, High</w:t>
            </w:r>
          </w:p>
        </w:tc>
      </w:tr>
      <w:tr w14:paraId="65B5400D">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CellMar>
            <w:top w:w="0" w:type="dxa"/>
            <w:left w:w="0" w:type="dxa"/>
            <w:bottom w:w="0" w:type="dxa"/>
            <w:right w:w="0" w:type="dxa"/>
          </w:tblCellMar>
        </w:tblPrEx>
        <w:trPr>
          <w:trHeight w:val="1272" w:hRule="atLeast"/>
        </w:trPr>
        <w:tc>
          <w:tcPr>
            <w:tcW w:w="1902" w:type="dxa"/>
            <w:tcBorders>
              <w:top w:val="single" w:color="auto" w:sz="4" w:space="0"/>
              <w:left w:val="single" w:color="auto" w:sz="4" w:space="0"/>
              <w:bottom w:val="single" w:color="auto" w:sz="4" w:space="0"/>
              <w:right w:val="single" w:color="auto" w:sz="4" w:space="0"/>
            </w:tcBorders>
          </w:tcPr>
          <w:p w14:paraId="7ED9398B">
            <w:pPr>
              <w:spacing w:before="120" w:beforeLines="50"/>
              <w:jc w:val="both"/>
              <w:rPr>
                <w:rFonts w:ascii="Times New Roman" w:hAnsi="Times New Roman" w:cs="Times New Roman"/>
                <w:sz w:val="24"/>
                <w:szCs w:val="24"/>
              </w:rPr>
            </w:pPr>
          </w:p>
          <w:p w14:paraId="6E81971C">
            <w:pPr>
              <w:spacing w:before="120" w:beforeLines="50"/>
              <w:jc w:val="center"/>
              <w:rPr>
                <w:rFonts w:ascii="Times New Roman" w:hAnsi="Times New Roman" w:cs="Times New Roman"/>
                <w:sz w:val="24"/>
                <w:szCs w:val="24"/>
              </w:rPr>
            </w:pPr>
            <w:r>
              <w:rPr>
                <w:rFonts w:ascii="Times New Roman" w:hAnsi="Times New Roman" w:cs="Times New Roman"/>
                <w:sz w:val="24"/>
                <w:szCs w:val="24"/>
              </w:rPr>
              <w:t>Sink Proximity</w:t>
            </w:r>
          </w:p>
        </w:tc>
        <w:tc>
          <w:tcPr>
            <w:tcW w:w="5736" w:type="dxa"/>
            <w:tcBorders>
              <w:top w:val="single" w:color="auto" w:sz="4" w:space="0"/>
              <w:left w:val="single" w:color="auto" w:sz="4" w:space="0"/>
              <w:bottom w:val="single" w:color="auto" w:sz="4" w:space="0"/>
              <w:right w:val="single" w:color="auto" w:sz="4" w:space="0"/>
            </w:tcBorders>
          </w:tcPr>
          <w:p w14:paraId="7C8EF2B2">
            <w:pPr>
              <w:spacing w:before="120" w:beforeLines="50"/>
              <w:jc w:val="center"/>
              <w:rPr>
                <w:rFonts w:ascii="Times New Roman" w:hAnsi="Times New Roman" w:cs="Times New Roman"/>
                <w:sz w:val="24"/>
                <w:szCs w:val="24"/>
              </w:rPr>
            </w:pPr>
            <w:r>
              <w:rPr>
                <w:rFonts w:ascii="Times New Roman" w:hAnsi="Times New Roman" w:cs="Times New Roman"/>
                <w:sz w:val="24"/>
                <w:szCs w:val="24"/>
              </w:rPr>
              <w:t>The node’s distance to the Base Station (BS). This is a critical factor in the energy cost of inter-cluster communication.</w:t>
            </w:r>
          </w:p>
        </w:tc>
        <w:tc>
          <w:tcPr>
            <w:tcW w:w="2264" w:type="dxa"/>
            <w:tcBorders>
              <w:top w:val="single" w:color="auto" w:sz="4" w:space="0"/>
              <w:left w:val="single" w:color="auto" w:sz="4" w:space="0"/>
              <w:bottom w:val="single" w:color="auto" w:sz="4" w:space="0"/>
              <w:right w:val="single" w:color="auto" w:sz="4" w:space="0"/>
            </w:tcBorders>
          </w:tcPr>
          <w:p w14:paraId="13019BAA">
            <w:pPr>
              <w:spacing w:before="120" w:beforeLines="50"/>
              <w:jc w:val="both"/>
              <w:rPr>
                <w:rFonts w:ascii="Times New Roman" w:hAnsi="Times New Roman" w:cs="Times New Roman"/>
                <w:sz w:val="24"/>
                <w:szCs w:val="24"/>
              </w:rPr>
            </w:pPr>
          </w:p>
          <w:p w14:paraId="3FBD8C1E">
            <w:pPr>
              <w:spacing w:before="120" w:beforeLines="50"/>
              <w:jc w:val="center"/>
              <w:rPr>
                <w:rFonts w:ascii="Times New Roman" w:hAnsi="Times New Roman" w:cs="Times New Roman"/>
                <w:sz w:val="24"/>
                <w:szCs w:val="24"/>
              </w:rPr>
            </w:pPr>
            <w:r>
              <w:rPr>
                <w:rFonts w:ascii="Times New Roman" w:hAnsi="Times New Roman" w:cs="Times New Roman"/>
                <w:sz w:val="24"/>
                <w:szCs w:val="24"/>
              </w:rPr>
              <w:t>Near, Far</w:t>
            </w:r>
          </w:p>
        </w:tc>
      </w:tr>
      <w:tr w14:paraId="70CD1606">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CellMar>
            <w:top w:w="0" w:type="dxa"/>
            <w:left w:w="0" w:type="dxa"/>
            <w:bottom w:w="0" w:type="dxa"/>
            <w:right w:w="0" w:type="dxa"/>
          </w:tblCellMar>
        </w:tblPrEx>
        <w:trPr>
          <w:trHeight w:val="1272" w:hRule="atLeast"/>
        </w:trPr>
        <w:tc>
          <w:tcPr>
            <w:tcW w:w="1902" w:type="dxa"/>
            <w:tcBorders>
              <w:top w:val="single" w:color="auto" w:sz="4" w:space="0"/>
              <w:left w:val="single" w:color="auto" w:sz="4" w:space="0"/>
              <w:bottom w:val="single" w:color="auto" w:sz="4" w:space="0"/>
              <w:right w:val="single" w:color="auto" w:sz="4" w:space="0"/>
            </w:tcBorders>
          </w:tcPr>
          <w:p w14:paraId="756714CD">
            <w:pPr>
              <w:spacing w:before="120" w:beforeLines="50"/>
              <w:jc w:val="center"/>
              <w:rPr>
                <w:rFonts w:ascii="Times New Roman" w:hAnsi="Times New Roman" w:cs="Times New Roman"/>
                <w:sz w:val="24"/>
                <w:szCs w:val="24"/>
              </w:rPr>
            </w:pPr>
          </w:p>
          <w:p w14:paraId="0E95F3C3">
            <w:pPr>
              <w:spacing w:before="120" w:beforeLines="50"/>
              <w:jc w:val="center"/>
              <w:rPr>
                <w:rFonts w:ascii="Times New Roman" w:hAnsi="Times New Roman" w:cs="Times New Roman"/>
                <w:sz w:val="24"/>
                <w:szCs w:val="24"/>
              </w:rPr>
            </w:pPr>
            <w:r>
              <w:rPr>
                <w:rFonts w:ascii="Times New Roman" w:hAnsi="Times New Roman" w:cs="Times New Roman"/>
                <w:sz w:val="24"/>
                <w:szCs w:val="24"/>
              </w:rPr>
              <w:t>Temporal Phase</w:t>
            </w:r>
          </w:p>
        </w:tc>
        <w:tc>
          <w:tcPr>
            <w:tcW w:w="5736" w:type="dxa"/>
            <w:tcBorders>
              <w:top w:val="single" w:color="auto" w:sz="4" w:space="0"/>
              <w:left w:val="single" w:color="auto" w:sz="4" w:space="0"/>
              <w:bottom w:val="single" w:color="auto" w:sz="4" w:space="0"/>
              <w:right w:val="single" w:color="auto" w:sz="4" w:space="0"/>
            </w:tcBorders>
          </w:tcPr>
          <w:p w14:paraId="29B539E9">
            <w:pPr>
              <w:spacing w:before="120" w:beforeLines="50"/>
              <w:jc w:val="center"/>
              <w:rPr>
                <w:rFonts w:ascii="Times New Roman" w:hAnsi="Times New Roman" w:cs="Times New Roman"/>
                <w:sz w:val="24"/>
                <w:szCs w:val="24"/>
              </w:rPr>
            </w:pPr>
            <w:r>
              <w:rPr>
                <w:rFonts w:ascii="Times New Roman" w:hAnsi="Times New Roman" w:cs="Times New Roman"/>
                <w:sz w:val="24"/>
                <w:szCs w:val="24"/>
              </w:rPr>
              <w:t>The current stage of the network’s lifetime (round number). This helps the agent adapt its strategy as the network ages.</w:t>
            </w:r>
          </w:p>
        </w:tc>
        <w:tc>
          <w:tcPr>
            <w:tcW w:w="2264" w:type="dxa"/>
            <w:tcBorders>
              <w:top w:val="single" w:color="auto" w:sz="4" w:space="0"/>
              <w:left w:val="single" w:color="auto" w:sz="4" w:space="0"/>
              <w:bottom w:val="single" w:color="auto" w:sz="4" w:space="0"/>
              <w:right w:val="single" w:color="auto" w:sz="4" w:space="0"/>
            </w:tcBorders>
          </w:tcPr>
          <w:p w14:paraId="287B70B8">
            <w:pPr>
              <w:spacing w:before="120" w:beforeLines="50"/>
              <w:jc w:val="both"/>
              <w:rPr>
                <w:rFonts w:ascii="Times New Roman" w:hAnsi="Times New Roman" w:cs="Times New Roman"/>
                <w:sz w:val="24"/>
                <w:szCs w:val="24"/>
              </w:rPr>
            </w:pPr>
          </w:p>
          <w:p w14:paraId="22A00ADA">
            <w:pPr>
              <w:spacing w:before="120" w:beforeLines="50"/>
              <w:jc w:val="center"/>
              <w:rPr>
                <w:rFonts w:ascii="Times New Roman" w:hAnsi="Times New Roman" w:cs="Times New Roman"/>
                <w:sz w:val="24"/>
                <w:szCs w:val="24"/>
              </w:rPr>
            </w:pPr>
            <w:r>
              <w:rPr>
                <w:rFonts w:ascii="Times New Roman" w:hAnsi="Times New Roman" w:cs="Times New Roman"/>
                <w:sz w:val="24"/>
                <w:szCs w:val="24"/>
              </w:rPr>
              <w:t>Early, Mid, Late</w:t>
            </w:r>
          </w:p>
        </w:tc>
      </w:tr>
    </w:tbl>
    <w:p w14:paraId="06D2D34D">
      <w:pPr>
        <w:jc w:val="both"/>
        <w:rPr>
          <w:rFonts w:ascii="Times New Roman" w:hAnsi="Times New Roman" w:cs="Times New Roman"/>
          <w:sz w:val="24"/>
          <w:szCs w:val="24"/>
        </w:rPr>
      </w:pPr>
    </w:p>
    <w:p w14:paraId="6100F2D5">
      <w:pPr>
        <w:jc w:val="both"/>
        <w:rPr>
          <w:rFonts w:ascii="Times New Roman" w:hAnsi="Times New Roman" w:cs="Times New Roman"/>
          <w:sz w:val="24"/>
          <w:szCs w:val="24"/>
        </w:rPr>
      </w:pPr>
      <w:r>
        <w:rPr>
          <w:rFonts w:ascii="Times New Roman" w:hAnsi="Times New Roman" w:cs="Times New Roman"/>
          <w:sz w:val="24"/>
          <w:szCs w:val="24"/>
        </w:rPr>
        <w:t>The total number of states is 3 × 2 × 3 = 18. This small, finite state space ensures that the Q-Table remains compact, minimizing the memory and computational overhead on the sensor nodes [1].</w:t>
      </w:r>
    </w:p>
    <w:p w14:paraId="7C70C89E">
      <w:pPr>
        <w:jc w:val="both"/>
        <w:rPr>
          <w:rFonts w:ascii="Times New Roman" w:hAnsi="Times New Roman" w:cs="Times New Roman"/>
          <w:sz w:val="24"/>
          <w:szCs w:val="24"/>
        </w:rPr>
      </w:pPr>
    </w:p>
    <w:p w14:paraId="0DCD3D2D">
      <w:pPr>
        <w:jc w:val="both"/>
        <w:rPr>
          <w:rFonts w:ascii="Times New Roman" w:hAnsi="Times New Roman" w:cs="Times New Roman"/>
          <w:b/>
          <w:bCs/>
          <w:sz w:val="24"/>
          <w:szCs w:val="24"/>
          <w:u w:val="single"/>
        </w:rPr>
      </w:pPr>
      <w:r>
        <w:rPr>
          <w:rFonts w:ascii="Times New Roman" w:hAnsi="Times New Roman" w:cs="Times New Roman"/>
          <w:b/>
          <w:bCs/>
          <w:sz w:val="24"/>
          <w:szCs w:val="24"/>
          <w:u w:val="single"/>
        </w:rPr>
        <w:t>Action Space Definition (A)</w:t>
      </w:r>
    </w:p>
    <w:p w14:paraId="15B0B0DB">
      <w:pPr>
        <w:jc w:val="both"/>
        <w:rPr>
          <w:rFonts w:ascii="Times New Roman" w:hAnsi="Times New Roman" w:cs="Times New Roman"/>
          <w:sz w:val="24"/>
          <w:szCs w:val="24"/>
        </w:rPr>
      </w:pPr>
    </w:p>
    <w:p w14:paraId="367D7C4E">
      <w:pPr>
        <w:jc w:val="both"/>
        <w:rPr>
          <w:rFonts w:ascii="Times New Roman" w:hAnsi="Times New Roman" w:cs="Times New Roman"/>
          <w:sz w:val="24"/>
          <w:szCs w:val="24"/>
        </w:rPr>
      </w:pPr>
      <w:r>
        <w:rPr>
          <w:rFonts w:ascii="Times New Roman" w:hAnsi="Times New Roman" w:cs="Times New Roman"/>
          <w:sz w:val="24"/>
          <w:szCs w:val="24"/>
        </w:rPr>
        <w:t>The action space is binary, reflecting the fundamental decision in the CH selection phase:</w:t>
      </w:r>
    </w:p>
    <w:p w14:paraId="07167F67">
      <w:pPr>
        <w:jc w:val="both"/>
        <w:rPr>
          <w:rFonts w:ascii="Times New Roman" w:hAnsi="Times New Roman" w:cs="Times New Roman"/>
          <w:sz w:val="24"/>
          <w:szCs w:val="24"/>
        </w:rPr>
      </w:pPr>
      <w:r>
        <w:rPr>
          <w:rFonts w:ascii="Times New Roman" w:hAnsi="Times New Roman" w:cs="Times New Roman"/>
          <w:sz w:val="24"/>
          <w:szCs w:val="24"/>
        </w:rPr>
        <w:t>A = {Attempt to become CH, Do not attempt to become CH}</w:t>
      </w:r>
    </w:p>
    <w:p w14:paraId="05223557">
      <w:pPr>
        <w:jc w:val="both"/>
        <w:rPr>
          <w:rFonts w:ascii="Times New Roman" w:hAnsi="Times New Roman" w:cs="Times New Roman"/>
          <w:sz w:val="24"/>
          <w:szCs w:val="24"/>
        </w:rPr>
      </w:pPr>
      <w:r>
        <w:rPr>
          <w:rFonts w:ascii="Times New Roman" w:hAnsi="Times New Roman" w:cs="Times New Roman"/>
          <w:sz w:val="24"/>
          <w:szCs w:val="24"/>
        </w:rPr>
        <w:t>The agent selects an action a ∈ A based on its current state s and its learned Q-values, using the ϵ-greedy policy to balance exploration and exploitation [1].</w:t>
      </w:r>
    </w:p>
    <w:p w14:paraId="0C64F073">
      <w:pPr>
        <w:jc w:val="both"/>
        <w:rPr>
          <w:rFonts w:ascii="Times New Roman" w:hAnsi="Times New Roman" w:cs="Times New Roman"/>
          <w:sz w:val="24"/>
          <w:szCs w:val="24"/>
        </w:rPr>
      </w:pPr>
    </w:p>
    <w:p w14:paraId="176914D7">
      <w:pPr>
        <w:jc w:val="both"/>
        <w:rPr>
          <w:rFonts w:ascii="Times New Roman" w:hAnsi="Times New Roman" w:cs="Times New Roman"/>
          <w:b/>
          <w:bCs/>
          <w:sz w:val="24"/>
          <w:szCs w:val="24"/>
          <w:u w:val="single"/>
        </w:rPr>
      </w:pPr>
      <w:r>
        <w:rPr>
          <w:rFonts w:ascii="Times New Roman" w:hAnsi="Times New Roman" w:cs="Times New Roman"/>
          <w:b/>
          <w:bCs/>
          <w:sz w:val="24"/>
          <w:szCs w:val="24"/>
          <w:u w:val="single"/>
        </w:rPr>
        <w:t>Reward Function Design (R)</w:t>
      </w:r>
    </w:p>
    <w:p w14:paraId="35514443">
      <w:pPr>
        <w:jc w:val="both"/>
        <w:rPr>
          <w:rFonts w:ascii="Times New Roman" w:hAnsi="Times New Roman" w:cs="Times New Roman"/>
          <w:sz w:val="24"/>
          <w:szCs w:val="24"/>
        </w:rPr>
      </w:pPr>
    </w:p>
    <w:p w14:paraId="09B4951C">
      <w:pPr>
        <w:jc w:val="both"/>
        <w:rPr>
          <w:rFonts w:ascii="Times New Roman" w:hAnsi="Times New Roman" w:cs="Times New Roman"/>
          <w:sz w:val="24"/>
          <w:szCs w:val="24"/>
        </w:rPr>
      </w:pPr>
      <w:r>
        <w:rPr>
          <w:rFonts w:ascii="Times New Roman" w:hAnsi="Times New Roman" w:cs="Times New Roman"/>
          <w:sz w:val="24"/>
          <w:szCs w:val="24"/>
        </w:rPr>
        <w:t>The reward function is the most critical component, as it encodes the long-term goal of maximizing network lifetime and energy eﬃciency. The reward is given to the agent at the end of each round based on the outcome of its CH selection decision [1].</w:t>
      </w:r>
    </w:p>
    <w:p w14:paraId="6FC913AF">
      <w:pPr>
        <w:jc w:val="both"/>
        <w:rPr>
          <w:rFonts w:ascii="Times New Roman" w:hAnsi="Times New Roman" w:cs="Times New Roman"/>
          <w:sz w:val="24"/>
          <w:szCs w:val="24"/>
        </w:rPr>
      </w:pPr>
      <w:r>
        <w:rPr>
          <w:rFonts w:ascii="Times New Roman" w:hAnsi="Times New Roman" w:cs="Times New Roman"/>
          <w:sz w:val="24"/>
          <w:szCs w:val="24"/>
        </w:rPr>
        <w:t>The reward function is structured to:</w:t>
      </w:r>
    </w:p>
    <w:p w14:paraId="1005097A">
      <w:pPr>
        <w:jc w:val="both"/>
        <w:rPr>
          <w:rFonts w:ascii="Times New Roman" w:hAnsi="Times New Roman" w:cs="Times New Roman"/>
          <w:sz w:val="24"/>
          <w:szCs w:val="24"/>
        </w:rPr>
      </w:pPr>
    </w:p>
    <w:p w14:paraId="2C494C30">
      <w:pPr>
        <w:jc w:val="both"/>
        <w:rPr>
          <w:rFonts w:ascii="Times New Roman" w:hAnsi="Times New Roman" w:cs="Times New Roman"/>
          <w:sz w:val="24"/>
          <w:szCs w:val="24"/>
        </w:rPr>
      </w:pPr>
      <w:r>
        <w:rPr>
          <w:rFonts w:ascii="Times New Roman" w:hAnsi="Times New Roman" w:cs="Times New Roman"/>
          <w:sz w:val="24"/>
          <w:szCs w:val="24"/>
        </w:rPr>
        <w:t>Reward Energy-Eﬃcient CH Roles: A high positive reward is given if the node becomes a CH and successfully aggregates and transmits data while consuming less energy than the average CH.</w:t>
      </w:r>
    </w:p>
    <w:p w14:paraId="12FC9020">
      <w:pPr>
        <w:jc w:val="both"/>
        <w:rPr>
          <w:rFonts w:ascii="Times New Roman" w:hAnsi="Times New Roman" w:cs="Times New Roman"/>
          <w:sz w:val="24"/>
          <w:szCs w:val="24"/>
        </w:rPr>
      </w:pPr>
      <w:r>
        <w:rPr>
          <w:rFonts w:ascii="Times New Roman" w:hAnsi="Times New Roman" w:cs="Times New Roman"/>
          <w:sz w:val="24"/>
          <w:szCs w:val="24"/>
        </w:rPr>
        <w:t>Reward Energy Conservation: A small positive reward is given if the node chooses not to be a CH and conserves its energy, especially if its energy level is low.</w:t>
      </w:r>
    </w:p>
    <w:p w14:paraId="7E31E86C">
      <w:pPr>
        <w:jc w:val="both"/>
        <w:rPr>
          <w:rFonts w:ascii="Times New Roman" w:hAnsi="Times New Roman" w:cs="Times New Roman"/>
          <w:sz w:val="24"/>
          <w:szCs w:val="24"/>
        </w:rPr>
      </w:pPr>
      <w:r>
        <w:rPr>
          <w:rFonts w:ascii="Times New Roman" w:hAnsi="Times New Roman" w:cs="Times New Roman"/>
          <w:sz w:val="24"/>
          <w:szCs w:val="24"/>
        </w:rPr>
        <w:t>Penalize Energy Waste: A large negative reward (penalty) is given if the node attempts to become a CH but fails prematurely (e.g., dies in the next round) or if it becomes a CH and consumes an excessive amount of energy.</w:t>
      </w:r>
    </w:p>
    <w:p w14:paraId="5BAE7E67">
      <w:pPr>
        <w:jc w:val="both"/>
        <w:rPr>
          <w:rFonts w:ascii="Times New Roman" w:hAnsi="Times New Roman" w:cs="Times New Roman"/>
          <w:sz w:val="24"/>
          <w:szCs w:val="24"/>
        </w:rPr>
      </w:pPr>
      <w:r>
        <w:rPr>
          <w:rFonts w:ascii="Times New Roman" w:hAnsi="Times New Roman" w:cs="Times New Roman"/>
          <w:sz w:val="24"/>
          <w:szCs w:val="24"/>
        </w:rPr>
        <w:t>Penalize Early Node Death: The largest negative reward is assigned if the node dies, reinforcing the long-term goal of network longevity [1].</w:t>
      </w:r>
    </w:p>
    <w:p w14:paraId="50342955">
      <w:pPr>
        <w:jc w:val="both"/>
        <w:rPr>
          <w:rFonts w:ascii="Times New Roman" w:hAnsi="Times New Roman" w:cs="Times New Roman"/>
          <w:sz w:val="24"/>
          <w:szCs w:val="24"/>
        </w:rPr>
      </w:pPr>
      <w:r>
        <w:rPr>
          <w:rFonts w:ascii="Times New Roman" w:hAnsi="Times New Roman" w:cs="Times New Roman"/>
          <w:sz w:val="24"/>
          <w:szCs w:val="24"/>
        </w:rPr>
        <w:t>This design ensures that the agent learns to select the CH role only when it is strategically optimal for the entire network’s survival, moving beyond simple self- preservation to a collective energy-balancing strategy.</w:t>
      </w:r>
    </w:p>
    <w:p w14:paraId="7C227BA4">
      <w:pPr>
        <w:jc w:val="both"/>
        <w:rPr>
          <w:rFonts w:ascii="Times New Roman" w:hAnsi="Times New Roman" w:cs="Times New Roman"/>
          <w:sz w:val="24"/>
          <w:szCs w:val="24"/>
        </w:rPr>
      </w:pPr>
    </w:p>
    <w:p w14:paraId="51EE33A5">
      <w:pPr>
        <w:jc w:val="both"/>
        <w:rPr>
          <w:rFonts w:ascii="Times New Roman" w:hAnsi="Times New Roman" w:cs="Times New Roman"/>
          <w:sz w:val="24"/>
          <w:szCs w:val="24"/>
        </w:rPr>
      </w:pPr>
      <w:r>
        <w:rPr>
          <w:rFonts w:ascii="Times New Roman" w:hAnsi="Times New Roman" w:cs="Times New Roman"/>
          <w:b/>
          <w:bCs/>
          <w:sz w:val="24"/>
          <w:szCs w:val="24"/>
          <w:u w:val="single"/>
        </w:rPr>
        <w:t>Q-Table Initialization and Update Proces</w:t>
      </w:r>
      <w:r>
        <w:rPr>
          <w:rFonts w:ascii="Times New Roman" w:hAnsi="Times New Roman" w:cs="Times New Roman"/>
          <w:sz w:val="24"/>
          <w:szCs w:val="24"/>
        </w:rPr>
        <w:t>s</w:t>
      </w:r>
    </w:p>
    <w:p w14:paraId="3A401E87">
      <w:pPr>
        <w:jc w:val="both"/>
        <w:rPr>
          <w:rFonts w:ascii="Times New Roman" w:hAnsi="Times New Roman" w:cs="Times New Roman"/>
          <w:sz w:val="24"/>
          <w:szCs w:val="24"/>
        </w:rPr>
      </w:pPr>
    </w:p>
    <w:p w14:paraId="48DFF5DD">
      <w:pPr>
        <w:jc w:val="both"/>
        <w:rPr>
          <w:rFonts w:ascii="Times New Roman" w:hAnsi="Times New Roman" w:cs="Times New Roman"/>
          <w:sz w:val="24"/>
          <w:szCs w:val="24"/>
        </w:rPr>
      </w:pPr>
      <w:r>
        <w:rPr>
          <w:rFonts w:ascii="Times New Roman" w:hAnsi="Times New Roman" w:cs="Times New Roman"/>
          <w:sz w:val="24"/>
          <w:szCs w:val="24"/>
        </w:rPr>
        <w:t>The Q-Table is initialized with small, arbitrary values (often zero). The learning process occurs iteratively over the network rounds, following a clear sequence of steps [1]</w:t>
      </w:r>
    </w:p>
    <w:p w14:paraId="52E7EA70">
      <w:pPr>
        <w:jc w:val="both"/>
        <w:rPr>
          <w:rFonts w:ascii="Times New Roman" w:hAnsi="Times New Roman" w:cs="Times New Roman"/>
          <w:sz w:val="24"/>
          <w:szCs w:val="24"/>
        </w:rPr>
      </w:pPr>
      <w:r>
        <w:rPr>
          <w:rFonts w:ascii="Times New Roman" w:hAnsi="Times New Roman" w:cs="Times New Roman"/>
          <w:sz w:val="24"/>
          <w:szCs w:val="24"/>
        </w:rPr>
        <w:t>Agent Reads Node State: At the start of a round, the agent (sensor node) reads its current state s, which is defined by its Residual Energy Level, Distance to BS and the current Round Number (Temporal Phase).</w:t>
      </w:r>
    </w:p>
    <w:p w14:paraId="2619ABA6">
      <w:pPr>
        <w:jc w:val="both"/>
        <w:rPr>
          <w:rFonts w:ascii="Times New Roman" w:hAnsi="Times New Roman" w:cs="Times New Roman"/>
          <w:sz w:val="24"/>
          <w:szCs w:val="24"/>
        </w:rPr>
      </w:pPr>
      <w:r>
        <w:rPr>
          <w:rFonts w:ascii="Times New Roman" w:hAnsi="Times New Roman" w:cs="Times New Roman"/>
          <w:sz w:val="24"/>
          <w:szCs w:val="24"/>
        </w:rPr>
        <w:t>Action Selection (Exploration vs. Exploitation): The agent selects an action a (Attempt to become CH or not) using the ϵ-greedy policy. This balances exploring new CH possibilities with exploiting the best-known CH selection strategy.</w:t>
      </w:r>
    </w:p>
    <w:p w14:paraId="41DAB46E">
      <w:pPr>
        <w:jc w:val="both"/>
        <w:rPr>
          <w:rFonts w:ascii="Times New Roman" w:hAnsi="Times New Roman" w:cs="Times New Roman"/>
          <w:sz w:val="24"/>
          <w:szCs w:val="24"/>
        </w:rPr>
      </w:pPr>
      <w:r>
        <w:rPr>
          <w:rFonts w:ascii="Times New Roman" w:hAnsi="Times New Roman" w:cs="Times New Roman"/>
          <w:sz w:val="24"/>
          <w:szCs w:val="24"/>
        </w:rPr>
        <w:t>Cluster Head Selection: Based on the selected actions and the Q-values, the node with the highest Q-value for the “Attempt to become CH” action is chosen as the Cluster Head (CH). Other nodes join as Cluster Members (CMs).</w:t>
      </w:r>
    </w:p>
    <w:p w14:paraId="7E48B17B">
      <w:pPr>
        <w:jc w:val="both"/>
        <w:rPr>
          <w:rFonts w:ascii="Times New Roman" w:hAnsi="Times New Roman" w:cs="Times New Roman"/>
          <w:sz w:val="24"/>
          <w:szCs w:val="24"/>
        </w:rPr>
      </w:pPr>
      <w:r>
        <w:rPr>
          <w:rFonts w:ascii="Times New Roman" w:hAnsi="Times New Roman" w:cs="Times New Roman"/>
          <w:sz w:val="24"/>
          <w:szCs w:val="24"/>
        </w:rPr>
        <w:t>Communication Phase: The steady-state phase occurs. CMs send data to the CH, the CH aggregates the data and then transmits the aggregated data to the Base Station (BS). Energy is consumed during this process.</w:t>
      </w:r>
    </w:p>
    <w:p w14:paraId="45CDAD80">
      <w:pPr>
        <w:jc w:val="both"/>
        <w:rPr>
          <w:rFonts w:ascii="Times New Roman" w:hAnsi="Times New Roman" w:cs="Times New Roman"/>
          <w:sz w:val="24"/>
          <w:szCs w:val="24"/>
        </w:rPr>
      </w:pPr>
      <w:r>
        <w:rPr>
          <w:rFonts w:ascii="Times New Roman" w:hAnsi="Times New Roman" w:cs="Times New Roman"/>
          <w:sz w:val="24"/>
          <w:szCs w:val="24"/>
        </w:rPr>
        <w:t>Reward Computation: The reward R is computed based on the outcome of the round, primarily reflecting the energy consumption, the number of alive nodes and the overall balance of the CH selection.</w:t>
      </w:r>
    </w:p>
    <w:p w14:paraId="7E85DE0A">
      <w:pPr>
        <w:jc w:val="both"/>
        <w:rPr>
          <w:rFonts w:ascii="Times New Roman" w:hAnsi="Times New Roman" w:cs="Times New Roman"/>
          <w:sz w:val="24"/>
          <w:szCs w:val="24"/>
        </w:rPr>
      </w:pPr>
      <w:r>
        <w:rPr>
          <w:rFonts w:ascii="Times New Roman" w:hAnsi="Times New Roman" w:cs="Times New Roman"/>
          <w:sz w:val="24"/>
          <w:szCs w:val="24"/>
        </w:rPr>
        <w:t>Q-Table Update: The agent updates its Q-Table using the Q-Learning update rule (Section 4.3.2), incorporating the observed reward R and the maximum Q-value of the new state s′. This allows the agent to learn which node is best suited as CH in future rounds.</w:t>
      </w:r>
    </w:p>
    <w:p w14:paraId="70A41DF7">
      <w:pPr>
        <w:jc w:val="both"/>
        <w:rPr>
          <w:rFonts w:ascii="Times New Roman" w:hAnsi="Times New Roman" w:cs="Times New Roman"/>
          <w:sz w:val="24"/>
          <w:szCs w:val="24"/>
        </w:rPr>
      </w:pPr>
      <w:r>
        <w:rPr>
          <w:rFonts w:ascii="Times New Roman" w:hAnsi="Times New Roman" w:cs="Times New Roman"/>
          <w:sz w:val="24"/>
          <w:szCs w:val="24"/>
        </w:rPr>
        <w:t>Terminal State Check: The network checks for a terminal state (e.g., if a node dies). If not, the process continues to the next round.</w:t>
      </w:r>
    </w:p>
    <w:p w14:paraId="631E8224">
      <w:pPr>
        <w:jc w:val="both"/>
        <w:rPr>
          <w:rFonts w:ascii="Times New Roman" w:hAnsi="Times New Roman" w:cs="Times New Roman"/>
          <w:sz w:val="24"/>
          <w:szCs w:val="24"/>
        </w:rPr>
      </w:pPr>
      <w:r>
        <w:rPr>
          <w:rFonts w:ascii="Times New Roman" w:hAnsi="Times New Roman" w:cs="Times New Roman"/>
          <w:sz w:val="24"/>
          <w:szCs w:val="24"/>
        </w:rPr>
        <w:t>Over thousands of rounds, the Q-values converge and the ϵ value is gradually reduced, leading to a stable, optimal and adaptive CH selection policy [1]. The block diagram of the QL-DEEC method illustrates this flow, showing the agent’s interaction with the WSN environment to continuously refine its CH selection policy.</w:t>
      </w:r>
    </w:p>
    <w:p w14:paraId="24739132">
      <w:pPr>
        <w:jc w:val="both"/>
        <w:rPr>
          <w:rFonts w:ascii="Times New Roman" w:hAnsi="Times New Roman" w:cs="Times New Roman"/>
          <w:sz w:val="24"/>
          <w:szCs w:val="24"/>
        </w:rPr>
      </w:pPr>
    </w:p>
    <w:p w14:paraId="0095F725">
      <w:pPr>
        <w:jc w:val="both"/>
        <w:rPr>
          <w:rFonts w:ascii="Times New Roman" w:hAnsi="Times New Roman" w:cs="Times New Roman"/>
          <w:b/>
          <w:bCs/>
          <w:sz w:val="24"/>
          <w:szCs w:val="24"/>
          <w:u w:val="single"/>
        </w:rPr>
      </w:pPr>
      <w:r>
        <w:rPr>
          <w:rFonts w:ascii="Times New Roman" w:hAnsi="Times New Roman" w:cs="Times New Roman"/>
          <w:b/>
          <w:bCs/>
          <w:sz w:val="24"/>
          <w:szCs w:val="24"/>
          <w:u w:val="single"/>
        </w:rPr>
        <w:t>Computational Overhead Analysis</w:t>
      </w:r>
    </w:p>
    <w:p w14:paraId="143700F7">
      <w:pPr>
        <w:jc w:val="both"/>
        <w:rPr>
          <w:rFonts w:ascii="Times New Roman" w:hAnsi="Times New Roman" w:cs="Times New Roman"/>
          <w:sz w:val="24"/>
          <w:szCs w:val="24"/>
        </w:rPr>
      </w:pPr>
    </w:p>
    <w:p w14:paraId="1D2CB1E4">
      <w:pPr>
        <w:jc w:val="both"/>
        <w:rPr>
          <w:rFonts w:ascii="Times New Roman" w:hAnsi="Times New Roman" w:cs="Times New Roman"/>
          <w:sz w:val="24"/>
          <w:szCs w:val="24"/>
        </w:rPr>
      </w:pPr>
      <w:r>
        <w:rPr>
          <w:rFonts w:ascii="Times New Roman" w:hAnsi="Times New Roman" w:cs="Times New Roman"/>
          <w:sz w:val="24"/>
          <w:szCs w:val="24"/>
        </w:rPr>
        <w:t>A key concern with implementing machine learning on WSN nodes is the computational and memory overhead. The QL-DEEC addresses this through two design choices:</w:t>
      </w:r>
    </w:p>
    <w:p w14:paraId="56B1329C">
      <w:pPr>
        <w:jc w:val="both"/>
        <w:rPr>
          <w:rFonts w:ascii="Times New Roman" w:hAnsi="Times New Roman" w:cs="Times New Roman"/>
          <w:sz w:val="24"/>
          <w:szCs w:val="24"/>
        </w:rPr>
      </w:pPr>
    </w:p>
    <w:p w14:paraId="66EF6465">
      <w:pPr>
        <w:jc w:val="both"/>
        <w:rPr>
          <w:rFonts w:ascii="Times New Roman" w:hAnsi="Times New Roman" w:cs="Times New Roman"/>
          <w:sz w:val="24"/>
          <w:szCs w:val="24"/>
        </w:rPr>
      </w:pPr>
      <w:r>
        <w:rPr>
          <w:rFonts w:ascii="Times New Roman" w:hAnsi="Times New Roman" w:cs="Times New Roman"/>
          <w:sz w:val="24"/>
          <w:szCs w:val="24"/>
        </w:rPr>
        <w:t>Small State Space: By limiting the state space to 18 states, the Q-Table is extremely small (18 rows × 2 columns = 36 entries), requiring minimal memory [5].</w:t>
      </w:r>
    </w:p>
    <w:p w14:paraId="08EB776C">
      <w:pPr>
        <w:jc w:val="both"/>
        <w:rPr>
          <w:rFonts w:ascii="Times New Roman" w:hAnsi="Times New Roman" w:cs="Times New Roman"/>
          <w:sz w:val="24"/>
          <w:szCs w:val="24"/>
        </w:rPr>
      </w:pPr>
    </w:p>
    <w:p w14:paraId="4C511FF5">
      <w:pPr>
        <w:jc w:val="both"/>
        <w:rPr>
          <w:rFonts w:ascii="Times New Roman" w:hAnsi="Times New Roman" w:cs="Times New Roman"/>
          <w:sz w:val="24"/>
          <w:szCs w:val="24"/>
        </w:rPr>
      </w:pPr>
      <w:r>
        <w:rPr>
          <w:rFonts w:ascii="Times New Roman" w:hAnsi="Times New Roman" w:cs="Times New Roman"/>
          <w:sz w:val="24"/>
          <w:szCs w:val="24"/>
        </w:rPr>
        <w:t>Simple Update Rule: The Q-Learning update rule involves only basic arithmetic operations (addition, subtraction, multiplication and finding the maximum of two values), which can be executed quickly by the low-power microcontrollers of sensor nodes [6].</w:t>
      </w:r>
    </w:p>
    <w:p w14:paraId="5F43DCE8">
      <w:pPr>
        <w:jc w:val="both"/>
        <w:rPr>
          <w:rFonts w:ascii="Times New Roman" w:hAnsi="Times New Roman" w:cs="Times New Roman"/>
          <w:sz w:val="24"/>
          <w:szCs w:val="24"/>
        </w:rPr>
      </w:pPr>
    </w:p>
    <w:p w14:paraId="497EA77E">
      <w:pPr>
        <w:jc w:val="both"/>
        <w:rPr>
          <w:rFonts w:ascii="Times New Roman" w:hAnsi="Times New Roman" w:cs="Times New Roman"/>
          <w:sz w:val="24"/>
          <w:szCs w:val="24"/>
        </w:rPr>
      </w:pPr>
      <w:r>
        <w:rPr>
          <w:rFonts w:ascii="Times New Roman" w:hAnsi="Times New Roman" w:cs="Times New Roman"/>
          <w:sz w:val="24"/>
          <w:szCs w:val="24"/>
        </w:rPr>
        <w:t>Therefore, the QL-DEEC achieves its intelligence and adaptability without imposing a significant computational burden, preserving the viability of its deployment in energy- constrained underground mining environments [7].</w:t>
      </w:r>
    </w:p>
    <w:p w14:paraId="1AEC663E">
      <w:pPr>
        <w:jc w:val="both"/>
        <w:rPr>
          <w:rFonts w:ascii="Times New Roman" w:hAnsi="Times New Roman" w:cs="Times New Roman"/>
          <w:sz w:val="24"/>
          <w:szCs w:val="24"/>
        </w:rPr>
      </w:pPr>
    </w:p>
    <w:p w14:paraId="7A1B075A">
      <w:pPr>
        <w:jc w:val="both"/>
        <w:rPr>
          <w:rFonts w:ascii="Times New Roman" w:hAnsi="Times New Roman" w:cs="Times New Roman"/>
          <w:sz w:val="24"/>
          <w:szCs w:val="24"/>
        </w:rPr>
      </w:pPr>
    </w:p>
    <w:p w14:paraId="79F5F5B0">
      <w:pPr>
        <w:jc w:val="both"/>
        <w:rPr>
          <w:rFonts w:ascii="Times New Roman" w:hAnsi="Times New Roman" w:cs="Times New Roman"/>
          <w:sz w:val="24"/>
          <w:szCs w:val="24"/>
        </w:rPr>
      </w:pPr>
    </w:p>
    <w:p w14:paraId="6BDF53A6">
      <w:pPr>
        <w:jc w:val="both"/>
        <w:rPr>
          <w:rFonts w:ascii="Times New Roman" w:hAnsi="Times New Roman" w:cs="Times New Roman"/>
          <w:sz w:val="24"/>
          <w:szCs w:val="24"/>
        </w:rPr>
      </w:pPr>
    </w:p>
    <w:p w14:paraId="71990B1A">
      <w:pPr>
        <w:jc w:val="both"/>
        <w:rPr>
          <w:rFonts w:ascii="Times New Roman" w:hAnsi="Times New Roman" w:cs="Times New Roman"/>
          <w:sz w:val="24"/>
          <w:szCs w:val="24"/>
        </w:rPr>
      </w:pPr>
    </w:p>
    <w:p w14:paraId="174BD1C5">
      <w:pPr>
        <w:jc w:val="both"/>
        <w:rPr>
          <w:rFonts w:ascii="Times New Roman" w:hAnsi="Times New Roman" w:cs="Times New Roman"/>
          <w:sz w:val="24"/>
          <w:szCs w:val="24"/>
        </w:rPr>
      </w:pPr>
    </w:p>
    <w:p w14:paraId="52BB26A4">
      <w:pPr>
        <w:jc w:val="both"/>
        <w:rPr>
          <w:rFonts w:ascii="Times New Roman" w:hAnsi="Times New Roman" w:cs="Times New Roman"/>
          <w:sz w:val="24"/>
          <w:szCs w:val="24"/>
        </w:rPr>
      </w:pPr>
    </w:p>
    <w:p w14:paraId="70C644A1">
      <w:pPr>
        <w:jc w:val="both"/>
        <w:rPr>
          <w:rFonts w:ascii="Times New Roman" w:hAnsi="Times New Roman" w:cs="Times New Roman"/>
          <w:sz w:val="24"/>
          <w:szCs w:val="24"/>
        </w:rPr>
      </w:pPr>
    </w:p>
    <w:p w14:paraId="0143D9A4">
      <w:pPr>
        <w:jc w:val="both"/>
        <w:rPr>
          <w:rFonts w:ascii="Times New Roman" w:hAnsi="Times New Roman" w:cs="Times New Roman"/>
          <w:sz w:val="24"/>
          <w:szCs w:val="24"/>
        </w:rPr>
      </w:pPr>
    </w:p>
    <w:p w14:paraId="23011384">
      <w:pPr>
        <w:jc w:val="both"/>
        <w:rPr>
          <w:rFonts w:ascii="Times New Roman" w:hAnsi="Times New Roman" w:cs="Times New Roman"/>
          <w:sz w:val="24"/>
          <w:szCs w:val="24"/>
        </w:rPr>
      </w:pPr>
    </w:p>
    <w:p w14:paraId="7B566580">
      <w:pPr>
        <w:jc w:val="both"/>
        <w:rPr>
          <w:rFonts w:ascii="Times New Roman" w:hAnsi="Times New Roman" w:cs="Times New Roman"/>
          <w:sz w:val="24"/>
          <w:szCs w:val="24"/>
        </w:rPr>
      </w:pPr>
    </w:p>
    <w:p w14:paraId="3C80CDD5">
      <w:pPr>
        <w:jc w:val="both"/>
        <w:rPr>
          <w:rFonts w:ascii="Times New Roman" w:hAnsi="Times New Roman" w:cs="Times New Roman"/>
          <w:sz w:val="24"/>
          <w:szCs w:val="24"/>
        </w:rPr>
      </w:pPr>
    </w:p>
    <w:p w14:paraId="34653D05">
      <w:pPr>
        <w:jc w:val="both"/>
        <w:rPr>
          <w:rFonts w:ascii="Times New Roman" w:hAnsi="Times New Roman" w:cs="Times New Roman"/>
          <w:sz w:val="24"/>
          <w:szCs w:val="24"/>
        </w:rPr>
      </w:pPr>
    </w:p>
    <w:p w14:paraId="2AE2BE16">
      <w:pPr>
        <w:jc w:val="both"/>
        <w:rPr>
          <w:rFonts w:ascii="Times New Roman" w:hAnsi="Times New Roman" w:cs="Times New Roman"/>
          <w:sz w:val="24"/>
          <w:szCs w:val="24"/>
        </w:rPr>
      </w:pPr>
    </w:p>
    <w:p w14:paraId="57A32097">
      <w:pPr>
        <w:jc w:val="both"/>
        <w:rPr>
          <w:rFonts w:ascii="Times New Roman" w:hAnsi="Times New Roman" w:cs="Times New Roman"/>
          <w:sz w:val="24"/>
          <w:szCs w:val="24"/>
        </w:rPr>
      </w:pPr>
    </w:p>
    <w:p w14:paraId="28262F74">
      <w:pPr>
        <w:jc w:val="both"/>
        <w:rPr>
          <w:rFonts w:ascii="Times New Roman" w:hAnsi="Times New Roman" w:cs="Times New Roman"/>
          <w:sz w:val="24"/>
          <w:szCs w:val="24"/>
        </w:rPr>
      </w:pPr>
    </w:p>
    <w:p w14:paraId="5BF72C83">
      <w:pPr>
        <w:jc w:val="both"/>
        <w:rPr>
          <w:rFonts w:ascii="Times New Roman" w:hAnsi="Times New Roman" w:cs="Times New Roman"/>
          <w:sz w:val="24"/>
          <w:szCs w:val="24"/>
        </w:rPr>
      </w:pPr>
    </w:p>
    <w:p w14:paraId="34738059">
      <w:pPr>
        <w:jc w:val="both"/>
        <w:rPr>
          <w:rFonts w:ascii="Times New Roman" w:hAnsi="Times New Roman" w:cs="Times New Roman"/>
          <w:sz w:val="24"/>
          <w:szCs w:val="24"/>
        </w:rPr>
      </w:pPr>
    </w:p>
    <w:p w14:paraId="4E0F993E">
      <w:pPr>
        <w:jc w:val="both"/>
        <w:rPr>
          <w:rFonts w:ascii="Times New Roman" w:hAnsi="Times New Roman" w:cs="Times New Roman"/>
          <w:sz w:val="24"/>
          <w:szCs w:val="24"/>
        </w:rPr>
      </w:pPr>
    </w:p>
    <w:p w14:paraId="4776C13B">
      <w:pPr>
        <w:jc w:val="both"/>
        <w:rPr>
          <w:rFonts w:ascii="Times New Roman" w:hAnsi="Times New Roman" w:cs="Times New Roman"/>
          <w:sz w:val="24"/>
          <w:szCs w:val="24"/>
        </w:rPr>
      </w:pPr>
    </w:p>
    <w:p w14:paraId="31DFC8E1">
      <w:pPr>
        <w:jc w:val="both"/>
        <w:rPr>
          <w:rFonts w:ascii="Times New Roman" w:hAnsi="Times New Roman" w:cs="Times New Roman"/>
          <w:sz w:val="24"/>
          <w:szCs w:val="24"/>
        </w:rPr>
      </w:pPr>
    </w:p>
    <w:p w14:paraId="712A2E69">
      <w:pPr>
        <w:jc w:val="both"/>
        <w:rPr>
          <w:rFonts w:ascii="Times New Roman" w:hAnsi="Times New Roman" w:cs="Times New Roman"/>
          <w:sz w:val="24"/>
          <w:szCs w:val="24"/>
        </w:rPr>
      </w:pPr>
    </w:p>
    <w:p w14:paraId="7A4367B4">
      <w:pPr>
        <w:jc w:val="both"/>
        <w:rPr>
          <w:rFonts w:ascii="Times New Roman" w:hAnsi="Times New Roman" w:cs="Times New Roman"/>
          <w:sz w:val="24"/>
          <w:szCs w:val="24"/>
        </w:rPr>
      </w:pPr>
    </w:p>
    <w:p w14:paraId="06EE6472">
      <w:pPr>
        <w:jc w:val="both"/>
        <w:rPr>
          <w:rFonts w:ascii="Times New Roman" w:hAnsi="Times New Roman" w:cs="Times New Roman"/>
          <w:sz w:val="24"/>
          <w:szCs w:val="24"/>
        </w:rPr>
      </w:pPr>
    </w:p>
    <w:p w14:paraId="02902D3A">
      <w:pPr>
        <w:jc w:val="both"/>
        <w:rPr>
          <w:rFonts w:ascii="Times New Roman" w:hAnsi="Times New Roman" w:cs="Times New Roman"/>
          <w:sz w:val="24"/>
          <w:szCs w:val="24"/>
        </w:rPr>
      </w:pPr>
    </w:p>
    <w:p w14:paraId="7023CC4E">
      <w:pPr>
        <w:jc w:val="both"/>
        <w:rPr>
          <w:rFonts w:ascii="Times New Roman" w:hAnsi="Times New Roman" w:cs="Times New Roman"/>
          <w:sz w:val="24"/>
          <w:szCs w:val="24"/>
        </w:rPr>
      </w:pPr>
    </w:p>
    <w:p w14:paraId="2861BC0F">
      <w:pPr>
        <w:jc w:val="both"/>
        <w:rPr>
          <w:rFonts w:ascii="Times New Roman" w:hAnsi="Times New Roman" w:cs="Times New Roman"/>
          <w:sz w:val="24"/>
          <w:szCs w:val="24"/>
        </w:rPr>
      </w:pPr>
    </w:p>
    <w:p w14:paraId="48784F42">
      <w:pPr>
        <w:jc w:val="both"/>
        <w:rPr>
          <w:rFonts w:ascii="Times New Roman" w:hAnsi="Times New Roman" w:cs="Times New Roman"/>
          <w:sz w:val="24"/>
          <w:szCs w:val="24"/>
        </w:rPr>
      </w:pPr>
    </w:p>
    <w:p w14:paraId="4A857F93">
      <w:pPr>
        <w:jc w:val="both"/>
        <w:rPr>
          <w:rFonts w:ascii="Times New Roman" w:hAnsi="Times New Roman" w:cs="Times New Roman"/>
          <w:sz w:val="24"/>
          <w:szCs w:val="24"/>
        </w:rPr>
      </w:pPr>
    </w:p>
    <w:p w14:paraId="7E7C1A1E">
      <w:pPr>
        <w:jc w:val="both"/>
        <w:rPr>
          <w:rFonts w:ascii="Times New Roman" w:hAnsi="Times New Roman" w:cs="Times New Roman"/>
          <w:sz w:val="24"/>
          <w:szCs w:val="24"/>
        </w:rPr>
      </w:pPr>
    </w:p>
    <w:p w14:paraId="7A02EA6E">
      <w:pPr>
        <w:jc w:val="both"/>
        <w:rPr>
          <w:rFonts w:ascii="Times New Roman" w:hAnsi="Times New Roman" w:cs="Times New Roman"/>
          <w:sz w:val="24"/>
          <w:szCs w:val="24"/>
        </w:rPr>
      </w:pPr>
    </w:p>
    <w:p w14:paraId="2C0E12B7">
      <w:pPr>
        <w:jc w:val="both"/>
        <w:rPr>
          <w:rFonts w:ascii="Times New Roman" w:hAnsi="Times New Roman" w:cs="Times New Roman"/>
          <w:b/>
          <w:bCs/>
          <w:sz w:val="28"/>
          <w:szCs w:val="28"/>
          <w:u w:val="single"/>
        </w:rPr>
      </w:pPr>
      <w:r>
        <w:rPr>
          <w:rFonts w:ascii="Times New Roman" w:hAnsi="Times New Roman" w:cs="Times New Roman"/>
          <w:b/>
          <w:bCs/>
          <w:sz w:val="28"/>
          <w:szCs w:val="28"/>
          <w:u w:val="single"/>
        </w:rPr>
        <w:t>Chapter 6: Simulation, Results and Performance Evaluation</w:t>
      </w:r>
    </w:p>
    <w:p w14:paraId="32F0C562">
      <w:pPr>
        <w:jc w:val="both"/>
        <w:rPr>
          <w:rFonts w:ascii="Times New Roman" w:hAnsi="Times New Roman" w:cs="Times New Roman"/>
          <w:sz w:val="24"/>
          <w:szCs w:val="24"/>
        </w:rPr>
      </w:pPr>
    </w:p>
    <w:p w14:paraId="59D0FE57">
      <w:pPr>
        <w:jc w:val="both"/>
        <w:rPr>
          <w:rFonts w:ascii="Times New Roman" w:hAnsi="Times New Roman" w:cs="Times New Roman"/>
          <w:b/>
          <w:bCs/>
          <w:sz w:val="24"/>
          <w:szCs w:val="24"/>
          <w:u w:val="single"/>
        </w:rPr>
      </w:pPr>
      <w:r>
        <w:rPr>
          <w:rFonts w:ascii="Times New Roman" w:hAnsi="Times New Roman" w:cs="Times New Roman"/>
          <w:b/>
          <w:bCs/>
          <w:sz w:val="24"/>
          <w:szCs w:val="24"/>
          <w:u w:val="single"/>
        </w:rPr>
        <w:t>Simulation Setup and Parameters</w:t>
      </w:r>
    </w:p>
    <w:p w14:paraId="41BA4338">
      <w:pPr>
        <w:jc w:val="both"/>
        <w:rPr>
          <w:rFonts w:ascii="Times New Roman" w:hAnsi="Times New Roman" w:cs="Times New Roman"/>
          <w:sz w:val="24"/>
          <w:szCs w:val="24"/>
        </w:rPr>
      </w:pPr>
    </w:p>
    <w:p w14:paraId="21B19F9A">
      <w:pPr>
        <w:jc w:val="both"/>
        <w:rPr>
          <w:rFonts w:ascii="Times New Roman" w:hAnsi="Times New Roman" w:cs="Times New Roman"/>
          <w:sz w:val="24"/>
          <w:szCs w:val="24"/>
        </w:rPr>
      </w:pPr>
      <w:r>
        <w:rPr>
          <w:rFonts w:ascii="Times New Roman" w:hAnsi="Times New Roman" w:cs="Times New Roman"/>
          <w:sz w:val="24"/>
          <w:szCs w:val="24"/>
        </w:rPr>
        <w:t>To validate the effectiveness of the Q-Learning based Enhancement of DEEC (QL- DEEC), a simulation environment is established to model a heterogeneous Wireless Sensor Network (WSN) operating in a challenging environment, representative of an underground mine [9]. The performance of QL-DEEC is compared against the baseline DEEC and the Enhanced DEEC (E-DEEC) variant.</w:t>
      </w:r>
    </w:p>
    <w:p w14:paraId="36448BC5">
      <w:pPr>
        <w:jc w:val="both"/>
        <w:rPr>
          <w:rFonts w:ascii="Times New Roman" w:hAnsi="Times New Roman" w:cs="Times New Roman"/>
          <w:sz w:val="24"/>
          <w:szCs w:val="24"/>
        </w:rPr>
      </w:pPr>
    </w:p>
    <w:p w14:paraId="7EB2E093">
      <w:pPr>
        <w:ind w:firstLine="120" w:firstLineChars="50"/>
        <w:jc w:val="both"/>
        <w:rPr>
          <w:rFonts w:ascii="Times New Roman" w:hAnsi="Times New Roman" w:cs="Times New Roman"/>
          <w:sz w:val="24"/>
          <w:szCs w:val="24"/>
        </w:rPr>
      </w:pPr>
      <w:r>
        <w:rPr>
          <w:rFonts w:ascii="Times New Roman" w:hAnsi="Times New Roman"/>
          <w:b/>
          <w:bCs/>
          <w:sz w:val="24"/>
          <w:szCs w:val="24"/>
        </w:rPr>
        <w:t>Table 3</w:t>
      </w:r>
      <w:r>
        <w:rPr>
          <w:rFonts w:ascii="Times New Roman" w:hAnsi="Times New Roman"/>
          <w:sz w:val="24"/>
          <w:szCs w:val="24"/>
        </w:rPr>
        <w:t>. WSN parameters for underground WSNs [15]</w:t>
      </w:r>
    </w:p>
    <w:tbl>
      <w:tblPr>
        <w:tblStyle w:val="7"/>
        <w:tblpPr w:leftFromText="180" w:rightFromText="180" w:vertAnchor="text" w:horzAnchor="page" w:tblpX="1219" w:tblpY="135"/>
        <w:tblOverlap w:val="neve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173"/>
        <w:gridCol w:w="2317"/>
      </w:tblGrid>
      <w:tr w14:paraId="1CCCC9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4173" w:type="dxa"/>
            <w:shd w:val="clear" w:color="auto" w:fill="D6D6D6"/>
          </w:tcPr>
          <w:p w14:paraId="2F5E69B4">
            <w:pPr>
              <w:spacing w:before="10"/>
              <w:ind w:left="108"/>
              <w:rPr>
                <w:rFonts w:ascii="Times New Roman" w:hAnsi="Times New Roman" w:eastAsia="Times New Roman" w:cs="Times New Roman"/>
                <w:sz w:val="24"/>
                <w:szCs w:val="24"/>
              </w:rPr>
            </w:pPr>
            <w:r>
              <w:rPr>
                <w:rFonts w:ascii="Times New Roman" w:hAnsi="Times New Roman" w:eastAsia="Times New Roman" w:cs="Times New Roman"/>
                <w:sz w:val="24"/>
                <w:szCs w:val="24"/>
              </w:rPr>
              <w:t>Network</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pacing w:val="-2"/>
                <w:sz w:val="24"/>
                <w:szCs w:val="24"/>
              </w:rPr>
              <w:t>Parameters</w:t>
            </w:r>
          </w:p>
        </w:tc>
        <w:tc>
          <w:tcPr>
            <w:tcW w:w="2317" w:type="dxa"/>
            <w:shd w:val="clear" w:color="auto" w:fill="D6D6D6"/>
          </w:tcPr>
          <w:p w14:paraId="5409F36F">
            <w:pPr>
              <w:spacing w:before="10"/>
              <w:ind w:left="108"/>
              <w:jc w:val="both"/>
              <w:rPr>
                <w:rFonts w:ascii="Times New Roman" w:hAnsi="Times New Roman" w:eastAsia="Times New Roman" w:cs="Times New Roman"/>
                <w:sz w:val="24"/>
                <w:szCs w:val="24"/>
              </w:rPr>
            </w:pPr>
            <w:r>
              <w:rPr>
                <w:rFonts w:ascii="Times New Roman" w:hAnsi="Times New Roman" w:eastAsia="Times New Roman" w:cs="Times New Roman"/>
                <w:spacing w:val="-2"/>
                <w:sz w:val="24"/>
                <w:szCs w:val="24"/>
              </w:rPr>
              <w:t>Value</w:t>
            </w:r>
          </w:p>
        </w:tc>
      </w:tr>
      <w:tr w14:paraId="4401DC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4173" w:type="dxa"/>
          </w:tcPr>
          <w:p w14:paraId="77568931">
            <w:pPr>
              <w:spacing w:before="10"/>
              <w:ind w:left="108"/>
              <w:rPr>
                <w:rFonts w:ascii="Times New Roman" w:hAnsi="Times New Roman" w:eastAsia="Times New Roman" w:cs="Times New Roman"/>
                <w:sz w:val="24"/>
                <w:szCs w:val="24"/>
              </w:rPr>
            </w:pPr>
            <w:r>
              <w:rPr>
                <w:rFonts w:ascii="Times New Roman" w:hAnsi="Times New Roman" w:eastAsia="Times New Roman" w:cs="Times New Roman"/>
                <w:sz w:val="24"/>
                <w:szCs w:val="24"/>
              </w:rPr>
              <w:t>WSN</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z w:val="24"/>
                <w:szCs w:val="24"/>
              </w:rPr>
              <w:t>area</w:t>
            </w:r>
            <w:r>
              <w:rPr>
                <w:rFonts w:ascii="Times New Roman" w:hAnsi="Times New Roman" w:eastAsia="Times New Roman" w:cs="Times New Roman"/>
                <w:spacing w:val="-6"/>
                <w:sz w:val="24"/>
                <w:szCs w:val="24"/>
              </w:rPr>
              <w:t xml:space="preserve"> </w:t>
            </w:r>
            <w:r>
              <w:rPr>
                <w:rFonts w:ascii="Times New Roman" w:hAnsi="Times New Roman" w:eastAsia="Times New Roman" w:cs="Times New Roman"/>
                <w:spacing w:val="-4"/>
                <w:sz w:val="24"/>
                <w:szCs w:val="24"/>
              </w:rPr>
              <w:t>size</w:t>
            </w:r>
          </w:p>
        </w:tc>
        <w:tc>
          <w:tcPr>
            <w:tcW w:w="2317" w:type="dxa"/>
          </w:tcPr>
          <w:p w14:paraId="4DDA1FC6">
            <w:pPr>
              <w:spacing w:before="10"/>
              <w:ind w:left="10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200</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z w:val="24"/>
                <w:szCs w:val="24"/>
              </w:rPr>
              <w:t>x</w:t>
            </w:r>
            <w:r>
              <w:rPr>
                <w:rFonts w:ascii="Times New Roman" w:hAnsi="Times New Roman" w:eastAsia="Times New Roman" w:cs="Times New Roman"/>
                <w:spacing w:val="-1"/>
                <w:sz w:val="24"/>
                <w:szCs w:val="24"/>
              </w:rPr>
              <w:t xml:space="preserve"> </w:t>
            </w:r>
            <w:r>
              <w:rPr>
                <w:rFonts w:ascii="Times New Roman" w:hAnsi="Times New Roman" w:eastAsia="Times New Roman" w:cs="Times New Roman"/>
                <w:spacing w:val="-5"/>
                <w:sz w:val="24"/>
                <w:szCs w:val="24"/>
              </w:rPr>
              <w:t>200</w:t>
            </w:r>
          </w:p>
        </w:tc>
      </w:tr>
      <w:tr w14:paraId="1EF084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4173" w:type="dxa"/>
          </w:tcPr>
          <w:p w14:paraId="166B5D9E">
            <w:pPr>
              <w:spacing w:before="10"/>
              <w:ind w:left="108"/>
              <w:rPr>
                <w:rFonts w:ascii="Times New Roman" w:hAnsi="Times New Roman" w:eastAsia="Times New Roman" w:cs="Times New Roman"/>
                <w:sz w:val="24"/>
                <w:szCs w:val="24"/>
              </w:rPr>
            </w:pPr>
            <w:r>
              <w:rPr>
                <w:rFonts w:ascii="Times New Roman" w:hAnsi="Times New Roman" w:eastAsia="Times New Roman" w:cs="Times New Roman"/>
                <w:sz w:val="24"/>
                <w:szCs w:val="24"/>
              </w:rPr>
              <w:t>Number</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pacing w:val="-6"/>
                <w:sz w:val="24"/>
                <w:szCs w:val="24"/>
              </w:rPr>
              <w:t xml:space="preserve"> </w:t>
            </w:r>
            <w:r>
              <w:rPr>
                <w:rFonts w:ascii="Times New Roman" w:hAnsi="Times New Roman" w:eastAsia="Times New Roman" w:cs="Times New Roman"/>
                <w:spacing w:val="-2"/>
                <w:sz w:val="24"/>
                <w:szCs w:val="24"/>
              </w:rPr>
              <w:t>nodes</w:t>
            </w:r>
          </w:p>
        </w:tc>
        <w:tc>
          <w:tcPr>
            <w:tcW w:w="2317" w:type="dxa"/>
          </w:tcPr>
          <w:p w14:paraId="2FF32C20">
            <w:pPr>
              <w:spacing w:before="10"/>
              <w:ind w:left="10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50,</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100,</w:t>
            </w:r>
            <w:r>
              <w:rPr>
                <w:rFonts w:ascii="Times New Roman" w:hAnsi="Times New Roman" w:eastAsia="Times New Roman" w:cs="Times New Roman"/>
                <w:spacing w:val="-5"/>
                <w:sz w:val="24"/>
                <w:szCs w:val="24"/>
              </w:rPr>
              <w:t xml:space="preserve"> 150</w:t>
            </w:r>
          </w:p>
        </w:tc>
      </w:tr>
      <w:tr w14:paraId="0E8BDB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4173" w:type="dxa"/>
          </w:tcPr>
          <w:p w14:paraId="0C0B3679">
            <w:pPr>
              <w:spacing w:before="10"/>
              <w:ind w:left="108"/>
              <w:rPr>
                <w:rFonts w:ascii="Times New Roman" w:hAnsi="Times New Roman" w:eastAsia="Times New Roman" w:cs="Times New Roman"/>
                <w:sz w:val="24"/>
                <w:szCs w:val="24"/>
              </w:rPr>
            </w:pPr>
            <w:r>
              <w:rPr>
                <w:rFonts w:ascii="Times New Roman" w:hAnsi="Times New Roman" w:eastAsia="Times New Roman" w:cs="Times New Roman"/>
                <w:sz w:val="24"/>
                <w:szCs w:val="24"/>
              </w:rPr>
              <w:t>Initial</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spacing w:val="-2"/>
                <w:sz w:val="24"/>
                <w:szCs w:val="24"/>
              </w:rPr>
              <w:t>energy</w:t>
            </w:r>
          </w:p>
        </w:tc>
        <w:tc>
          <w:tcPr>
            <w:tcW w:w="2317" w:type="dxa"/>
          </w:tcPr>
          <w:p w14:paraId="2535730F">
            <w:pPr>
              <w:spacing w:before="10"/>
              <w:ind w:left="10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0.5</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pacing w:val="-10"/>
                <w:sz w:val="24"/>
                <w:szCs w:val="24"/>
              </w:rPr>
              <w:t>J</w:t>
            </w:r>
          </w:p>
        </w:tc>
      </w:tr>
      <w:tr w14:paraId="6EA500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4173" w:type="dxa"/>
          </w:tcPr>
          <w:p w14:paraId="26761093">
            <w:pPr>
              <w:spacing w:before="10"/>
              <w:ind w:left="108"/>
              <w:rPr>
                <w:rFonts w:ascii="Times New Roman" w:hAnsi="Times New Roman" w:eastAsia="Times New Roman" w:cs="Times New Roman"/>
                <w:sz w:val="24"/>
                <w:szCs w:val="24"/>
              </w:rPr>
            </w:pPr>
            <w:r>
              <w:rPr>
                <w:rFonts w:ascii="Times New Roman" w:hAnsi="Times New Roman" w:eastAsia="Times New Roman" w:cs="Times New Roman"/>
                <w:sz w:val="24"/>
                <w:szCs w:val="24"/>
              </w:rPr>
              <w:t>Packet</w:t>
            </w:r>
            <w:r>
              <w:rPr>
                <w:rFonts w:ascii="Times New Roman" w:hAnsi="Times New Roman" w:eastAsia="Times New Roman" w:cs="Times New Roman"/>
                <w:spacing w:val="-6"/>
                <w:sz w:val="24"/>
                <w:szCs w:val="24"/>
              </w:rPr>
              <w:t xml:space="preserve"> </w:t>
            </w:r>
            <w:r>
              <w:rPr>
                <w:rFonts w:ascii="Times New Roman" w:hAnsi="Times New Roman" w:eastAsia="Times New Roman" w:cs="Times New Roman"/>
                <w:spacing w:val="-4"/>
                <w:sz w:val="24"/>
                <w:szCs w:val="24"/>
              </w:rPr>
              <w:t>size</w:t>
            </w:r>
          </w:p>
        </w:tc>
        <w:tc>
          <w:tcPr>
            <w:tcW w:w="2317" w:type="dxa"/>
          </w:tcPr>
          <w:p w14:paraId="1A66A3C2">
            <w:pPr>
              <w:spacing w:before="10"/>
              <w:ind w:left="10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3000</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4"/>
                <w:sz w:val="24"/>
                <w:szCs w:val="24"/>
              </w:rPr>
              <w:t>bits</w:t>
            </w:r>
          </w:p>
        </w:tc>
      </w:tr>
      <w:tr w14:paraId="6D2665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4173" w:type="dxa"/>
          </w:tcPr>
          <w:p w14:paraId="4B10083C">
            <w:pPr>
              <w:spacing w:before="10"/>
              <w:ind w:left="108"/>
              <w:rPr>
                <w:rFonts w:ascii="Times New Roman" w:hAnsi="Times New Roman" w:eastAsia="Times New Roman" w:cs="Times New Roman"/>
                <w:sz w:val="24"/>
                <w:szCs w:val="24"/>
              </w:rPr>
            </w:pPr>
            <w:r>
              <w:rPr>
                <w:rFonts w:ascii="Times New Roman" w:hAnsi="Times New Roman" w:eastAsia="Times New Roman" w:cs="Times New Roman"/>
                <w:sz w:val="24"/>
                <w:szCs w:val="24"/>
              </w:rPr>
              <w:t>Data</w:t>
            </w:r>
            <w:r>
              <w:rPr>
                <w:rFonts w:ascii="Times New Roman" w:hAnsi="Times New Roman" w:eastAsia="Times New Roman" w:cs="Times New Roman"/>
                <w:spacing w:val="-10"/>
                <w:sz w:val="24"/>
                <w:szCs w:val="24"/>
              </w:rPr>
              <w:t xml:space="preserve"> </w:t>
            </w:r>
            <w:r>
              <w:rPr>
                <w:rFonts w:ascii="Times New Roman" w:hAnsi="Times New Roman" w:eastAsia="Times New Roman" w:cs="Times New Roman"/>
                <w:sz w:val="24"/>
                <w:szCs w:val="24"/>
              </w:rPr>
              <w:t>aggregation</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pacing w:val="-2"/>
                <w:sz w:val="24"/>
                <w:szCs w:val="24"/>
              </w:rPr>
              <w:t>energy</w:t>
            </w:r>
          </w:p>
        </w:tc>
        <w:tc>
          <w:tcPr>
            <w:tcW w:w="2317" w:type="dxa"/>
          </w:tcPr>
          <w:p w14:paraId="4118BD63">
            <w:pPr>
              <w:spacing w:before="10"/>
              <w:ind w:left="10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5n</w:t>
            </w:r>
            <w:r>
              <w:rPr>
                <w:rFonts w:ascii="Times New Roman" w:hAnsi="Times New Roman" w:eastAsia="Times New Roman" w:cs="Times New Roman"/>
                <w:spacing w:val="-2"/>
                <w:sz w:val="24"/>
                <w:szCs w:val="24"/>
              </w:rPr>
              <w:t xml:space="preserve"> J/bit/signal</w:t>
            </w:r>
          </w:p>
        </w:tc>
      </w:tr>
      <w:tr w14:paraId="01ACFA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4173" w:type="dxa"/>
          </w:tcPr>
          <w:p w14:paraId="751AF222">
            <w:pPr>
              <w:spacing w:before="10"/>
              <w:ind w:left="108"/>
              <w:rPr>
                <w:rFonts w:ascii="Times New Roman" w:hAnsi="Times New Roman" w:eastAsia="Times New Roman" w:cs="Times New Roman"/>
                <w:sz w:val="24"/>
                <w:szCs w:val="24"/>
              </w:rPr>
            </w:pPr>
            <w:r>
              <w:rPr>
                <w:rFonts w:ascii="Times New Roman" w:hAnsi="Times New Roman" w:eastAsia="Times New Roman" w:cs="Times New Roman"/>
                <w:sz w:val="24"/>
                <w:szCs w:val="24"/>
              </w:rPr>
              <w:t>Transmit</w:t>
            </w:r>
            <w:r>
              <w:rPr>
                <w:rFonts w:ascii="Times New Roman" w:hAnsi="Times New Roman" w:eastAsia="Times New Roman" w:cs="Times New Roman"/>
                <w:spacing w:val="-11"/>
                <w:sz w:val="24"/>
                <w:szCs w:val="24"/>
              </w:rPr>
              <w:t xml:space="preserve"> </w:t>
            </w:r>
            <w:r>
              <w:rPr>
                <w:rFonts w:ascii="Times New Roman" w:hAnsi="Times New Roman" w:eastAsia="Times New Roman" w:cs="Times New Roman"/>
                <w:spacing w:val="-2"/>
                <w:sz w:val="24"/>
                <w:szCs w:val="24"/>
              </w:rPr>
              <w:t>energy</w:t>
            </w:r>
          </w:p>
        </w:tc>
        <w:tc>
          <w:tcPr>
            <w:tcW w:w="2317" w:type="dxa"/>
          </w:tcPr>
          <w:p w14:paraId="25C7EBC7">
            <w:pPr>
              <w:spacing w:before="10"/>
              <w:ind w:left="10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50n</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2"/>
                <w:sz w:val="24"/>
                <w:szCs w:val="24"/>
              </w:rPr>
              <w:t>J/bit</w:t>
            </w:r>
          </w:p>
        </w:tc>
      </w:tr>
      <w:tr w14:paraId="7EB22D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4173" w:type="dxa"/>
          </w:tcPr>
          <w:p w14:paraId="64188579">
            <w:pPr>
              <w:spacing w:before="10"/>
              <w:ind w:left="108"/>
              <w:rPr>
                <w:rFonts w:ascii="Times New Roman" w:hAnsi="Times New Roman" w:eastAsia="Times New Roman" w:cs="Times New Roman"/>
                <w:sz w:val="24"/>
                <w:szCs w:val="24"/>
              </w:rPr>
            </w:pPr>
            <w:r>
              <w:rPr>
                <w:rFonts w:ascii="Times New Roman" w:hAnsi="Times New Roman" w:eastAsia="Times New Roman" w:cs="Times New Roman"/>
                <w:sz w:val="24"/>
                <w:szCs w:val="24"/>
              </w:rPr>
              <w:t>Receive</w:t>
            </w:r>
            <w:r>
              <w:rPr>
                <w:rFonts w:ascii="Times New Roman" w:hAnsi="Times New Roman" w:eastAsia="Times New Roman" w:cs="Times New Roman"/>
                <w:spacing w:val="-8"/>
                <w:sz w:val="24"/>
                <w:szCs w:val="24"/>
              </w:rPr>
              <w:t xml:space="preserve"> </w:t>
            </w:r>
            <w:r>
              <w:rPr>
                <w:rFonts w:ascii="Times New Roman" w:hAnsi="Times New Roman" w:eastAsia="Times New Roman" w:cs="Times New Roman"/>
                <w:spacing w:val="-2"/>
                <w:sz w:val="24"/>
                <w:szCs w:val="24"/>
              </w:rPr>
              <w:t>energy</w:t>
            </w:r>
          </w:p>
        </w:tc>
        <w:tc>
          <w:tcPr>
            <w:tcW w:w="2317" w:type="dxa"/>
          </w:tcPr>
          <w:p w14:paraId="1BC564A1">
            <w:pPr>
              <w:spacing w:before="10"/>
              <w:ind w:left="10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50n</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2"/>
                <w:sz w:val="24"/>
                <w:szCs w:val="24"/>
              </w:rPr>
              <w:t>J/bit</w:t>
            </w:r>
          </w:p>
        </w:tc>
      </w:tr>
      <w:tr w14:paraId="7E238A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4173" w:type="dxa"/>
          </w:tcPr>
          <w:p w14:paraId="148E7694">
            <w:pPr>
              <w:spacing w:before="10"/>
              <w:ind w:left="108"/>
              <w:rPr>
                <w:rFonts w:ascii="Times New Roman" w:hAnsi="Times New Roman" w:eastAsia="Times New Roman" w:cs="Times New Roman"/>
                <w:sz w:val="24"/>
                <w:szCs w:val="24"/>
              </w:rPr>
            </w:pPr>
            <w:r>
              <w:rPr>
                <w:rFonts w:ascii="Times New Roman" w:hAnsi="Times New Roman" w:eastAsia="Times New Roman" w:cs="Times New Roman"/>
                <w:sz w:val="24"/>
                <w:szCs w:val="24"/>
              </w:rPr>
              <w:t>Free</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z w:val="24"/>
                <w:szCs w:val="24"/>
              </w:rPr>
              <w:t>space</w:t>
            </w:r>
            <w:r>
              <w:rPr>
                <w:rFonts w:ascii="Times New Roman" w:hAnsi="Times New Roman" w:eastAsia="Times New Roman" w:cs="Times New Roman"/>
                <w:spacing w:val="-6"/>
                <w:sz w:val="24"/>
                <w:szCs w:val="24"/>
              </w:rPr>
              <w:t xml:space="preserve"> </w:t>
            </w:r>
            <w:r>
              <w:rPr>
                <w:rFonts w:ascii="Times New Roman" w:hAnsi="Times New Roman" w:eastAsia="Times New Roman" w:cs="Times New Roman"/>
                <w:spacing w:val="-4"/>
                <w:sz w:val="24"/>
                <w:szCs w:val="24"/>
              </w:rPr>
              <w:t>loss</w:t>
            </w:r>
          </w:p>
        </w:tc>
        <w:tc>
          <w:tcPr>
            <w:tcW w:w="2317" w:type="dxa"/>
          </w:tcPr>
          <w:p w14:paraId="3867B8A6">
            <w:pPr>
              <w:spacing w:before="10"/>
              <w:ind w:left="10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10n</w:t>
            </w:r>
            <w:r>
              <w:rPr>
                <w:rFonts w:ascii="Times New Roman" w:hAnsi="Times New Roman" w:eastAsia="Times New Roman" w:cs="Times New Roman"/>
                <w:spacing w:val="-7"/>
                <w:sz w:val="24"/>
                <w:szCs w:val="24"/>
              </w:rPr>
              <w:t xml:space="preserve"> </w:t>
            </w:r>
            <w:r>
              <w:rPr>
                <w:rFonts w:ascii="Times New Roman" w:hAnsi="Times New Roman" w:eastAsia="Times New Roman" w:cs="Times New Roman"/>
                <w:spacing w:val="-2"/>
                <w:sz w:val="24"/>
                <w:szCs w:val="24"/>
              </w:rPr>
              <w:t>J/bit</w:t>
            </w:r>
          </w:p>
        </w:tc>
      </w:tr>
      <w:tr w14:paraId="7A7239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4173" w:type="dxa"/>
          </w:tcPr>
          <w:p w14:paraId="3488142D">
            <w:pPr>
              <w:spacing w:before="10"/>
              <w:ind w:left="108"/>
              <w:rPr>
                <w:rFonts w:ascii="Times New Roman" w:hAnsi="Times New Roman" w:eastAsia="Times New Roman" w:cs="Times New Roman"/>
                <w:sz w:val="24"/>
                <w:szCs w:val="24"/>
              </w:rPr>
            </w:pPr>
            <w:r>
              <w:rPr>
                <w:rFonts w:ascii="Times New Roman" w:hAnsi="Times New Roman" w:eastAsia="Times New Roman" w:cs="Times New Roman"/>
                <w:sz w:val="24"/>
                <w:szCs w:val="24"/>
              </w:rPr>
              <w:t>Multipath</w:t>
            </w:r>
            <w:r>
              <w:rPr>
                <w:rFonts w:ascii="Times New Roman" w:hAnsi="Times New Roman" w:eastAsia="Times New Roman" w:cs="Times New Roman"/>
                <w:spacing w:val="-11"/>
                <w:sz w:val="24"/>
                <w:szCs w:val="24"/>
              </w:rPr>
              <w:t xml:space="preserve"> </w:t>
            </w:r>
            <w:r>
              <w:rPr>
                <w:rFonts w:ascii="Times New Roman" w:hAnsi="Times New Roman" w:eastAsia="Times New Roman" w:cs="Times New Roman"/>
                <w:spacing w:val="-4"/>
                <w:sz w:val="24"/>
                <w:szCs w:val="24"/>
              </w:rPr>
              <w:t>loss</w:t>
            </w:r>
          </w:p>
        </w:tc>
        <w:tc>
          <w:tcPr>
            <w:tcW w:w="2317" w:type="dxa"/>
          </w:tcPr>
          <w:p w14:paraId="637AD60A">
            <w:pPr>
              <w:spacing w:before="10"/>
              <w:ind w:left="10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0.0013p</w:t>
            </w:r>
            <w:r>
              <w:rPr>
                <w:rFonts w:ascii="Times New Roman" w:hAnsi="Times New Roman" w:eastAsia="Times New Roman" w:cs="Times New Roman"/>
                <w:spacing w:val="-9"/>
                <w:sz w:val="24"/>
                <w:szCs w:val="24"/>
              </w:rPr>
              <w:t xml:space="preserve"> </w:t>
            </w:r>
            <w:r>
              <w:rPr>
                <w:rFonts w:ascii="Times New Roman" w:hAnsi="Times New Roman" w:eastAsia="Times New Roman" w:cs="Times New Roman"/>
                <w:spacing w:val="-2"/>
                <w:sz w:val="24"/>
                <w:szCs w:val="24"/>
              </w:rPr>
              <w:t>J/bit</w:t>
            </w:r>
          </w:p>
        </w:tc>
      </w:tr>
      <w:tr w14:paraId="44B745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4173" w:type="dxa"/>
          </w:tcPr>
          <w:p w14:paraId="0B1CF388">
            <w:pPr>
              <w:spacing w:before="10"/>
              <w:ind w:left="108"/>
              <w:rPr>
                <w:rFonts w:ascii="Times New Roman" w:hAnsi="Times New Roman" w:eastAsia="Times New Roman" w:cs="Times New Roman"/>
                <w:sz w:val="24"/>
                <w:szCs w:val="24"/>
              </w:rPr>
            </w:pPr>
            <w:r>
              <w:rPr>
                <w:rFonts w:ascii="Times New Roman" w:hAnsi="Times New Roman" w:eastAsia="Times New Roman" w:cs="Times New Roman"/>
                <w:sz w:val="24"/>
                <w:szCs w:val="24"/>
              </w:rPr>
              <w:t>Simulation</w:t>
            </w:r>
            <w:r>
              <w:rPr>
                <w:rFonts w:ascii="Times New Roman" w:hAnsi="Times New Roman" w:eastAsia="Times New Roman" w:cs="Times New Roman"/>
                <w:spacing w:val="-12"/>
                <w:sz w:val="24"/>
                <w:szCs w:val="24"/>
              </w:rPr>
              <w:t xml:space="preserve"> </w:t>
            </w:r>
            <w:r>
              <w:rPr>
                <w:rFonts w:ascii="Times New Roman" w:hAnsi="Times New Roman" w:eastAsia="Times New Roman" w:cs="Times New Roman"/>
                <w:spacing w:val="-4"/>
                <w:sz w:val="24"/>
                <w:szCs w:val="24"/>
              </w:rPr>
              <w:t>time</w:t>
            </w:r>
          </w:p>
        </w:tc>
        <w:tc>
          <w:tcPr>
            <w:tcW w:w="2317" w:type="dxa"/>
          </w:tcPr>
          <w:p w14:paraId="70B757FC">
            <w:pPr>
              <w:spacing w:before="10"/>
              <w:ind w:left="108"/>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12000</w:t>
            </w:r>
            <w:r>
              <w:rPr>
                <w:rFonts w:ascii="Times New Roman" w:hAnsi="Times New Roman" w:eastAsia="Times New Roman" w:cs="Times New Roman"/>
                <w:spacing w:val="-5"/>
                <w:sz w:val="24"/>
                <w:szCs w:val="24"/>
              </w:rPr>
              <w:t xml:space="preserve"> sec</w:t>
            </w:r>
          </w:p>
        </w:tc>
      </w:tr>
      <w:tr w14:paraId="0D1F54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4173" w:type="dxa"/>
          </w:tcPr>
          <w:p w14:paraId="45F20928">
            <w:pPr>
              <w:spacing w:before="10"/>
              <w:ind w:left="108"/>
              <w:rPr>
                <w:rFonts w:ascii="Times New Roman" w:hAnsi="Times New Roman" w:eastAsia="Times New Roman" w:cs="Times New Roman"/>
                <w:sz w:val="24"/>
                <w:szCs w:val="24"/>
              </w:rPr>
            </w:pPr>
            <w:r>
              <w:rPr>
                <w:rFonts w:ascii="Times New Roman" w:hAnsi="Times New Roman" w:eastAsia="Times New Roman" w:cs="Times New Roman"/>
                <w:sz w:val="24"/>
                <w:szCs w:val="24"/>
              </w:rPr>
              <w:t>h</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z w:val="24"/>
                <w:szCs w:val="24"/>
              </w:rPr>
              <w:t>=</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z w:val="24"/>
                <w:szCs w:val="24"/>
              </w:rPr>
              <w:t>fractions</w:t>
            </w:r>
            <w:r>
              <w:rPr>
                <w:rFonts w:ascii="Times New Roman" w:hAnsi="Times New Roman" w:eastAsia="Times New Roman" w:cs="Times New Roman"/>
                <w:spacing w:val="-2"/>
                <w:sz w:val="24"/>
                <w:szCs w:val="24"/>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high</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z w:val="24"/>
                <w:szCs w:val="24"/>
              </w:rPr>
              <w:t>energy</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node</w:t>
            </w:r>
          </w:p>
        </w:tc>
        <w:tc>
          <w:tcPr>
            <w:tcW w:w="2317" w:type="dxa"/>
          </w:tcPr>
          <w:p w14:paraId="71560C36">
            <w:pPr>
              <w:spacing w:before="10"/>
              <w:ind w:left="108"/>
              <w:jc w:val="both"/>
              <w:rPr>
                <w:rFonts w:ascii="Times New Roman" w:hAnsi="Times New Roman" w:eastAsia="Times New Roman" w:cs="Times New Roman"/>
                <w:sz w:val="24"/>
                <w:szCs w:val="24"/>
              </w:rPr>
            </w:pPr>
            <w:r>
              <w:rPr>
                <w:rFonts w:ascii="Times New Roman" w:hAnsi="Times New Roman" w:eastAsia="Times New Roman" w:cs="Times New Roman"/>
                <w:spacing w:val="-5"/>
                <w:sz w:val="24"/>
                <w:szCs w:val="24"/>
              </w:rPr>
              <w:t>0.5</w:t>
            </w:r>
          </w:p>
        </w:tc>
      </w:tr>
      <w:tr w14:paraId="113944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4173" w:type="dxa"/>
          </w:tcPr>
          <w:p w14:paraId="06050695">
            <w:pPr>
              <w:spacing w:before="10"/>
              <w:ind w:left="108"/>
              <w:rPr>
                <w:rFonts w:ascii="Times New Roman" w:hAnsi="Times New Roman" w:eastAsia="Times New Roman" w:cs="Times New Roman"/>
                <w:sz w:val="24"/>
                <w:szCs w:val="24"/>
              </w:rPr>
            </w:pPr>
            <w:r>
              <w:rPr>
                <w:rFonts w:ascii="Times New Roman" w:hAnsi="Times New Roman" w:eastAsia="Times New Roman" w:cs="Times New Roman"/>
                <w:sz w:val="24"/>
                <w:szCs w:val="24"/>
              </w:rPr>
              <w:t>m</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z w:val="24"/>
                <w:szCs w:val="24"/>
              </w:rPr>
              <w:t>=</w:t>
            </w:r>
            <w:r>
              <w:rPr>
                <w:rFonts w:ascii="Times New Roman" w:hAnsi="Times New Roman" w:eastAsia="Times New Roman" w:cs="Times New Roman"/>
                <w:spacing w:val="-4"/>
                <w:sz w:val="24"/>
                <w:szCs w:val="24"/>
              </w:rPr>
              <w:t xml:space="preserve"> </w:t>
            </w:r>
            <w:r>
              <w:rPr>
                <w:rFonts w:ascii="Times New Roman" w:hAnsi="Times New Roman" w:eastAsia="Times New Roman" w:cs="Times New Roman"/>
                <w:sz w:val="24"/>
                <w:szCs w:val="24"/>
              </w:rPr>
              <w:t>fraction</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of</w:t>
            </w:r>
            <w:r>
              <w:rPr>
                <w:rFonts w:ascii="Times New Roman" w:hAnsi="Times New Roman" w:eastAsia="Times New Roman" w:cs="Times New Roman"/>
                <w:spacing w:val="-6"/>
                <w:sz w:val="24"/>
                <w:szCs w:val="24"/>
              </w:rPr>
              <w:t xml:space="preserve"> </w:t>
            </w:r>
            <w:r>
              <w:rPr>
                <w:rFonts w:ascii="Times New Roman" w:hAnsi="Times New Roman" w:eastAsia="Times New Roman" w:cs="Times New Roman"/>
                <w:sz w:val="24"/>
                <w:szCs w:val="24"/>
              </w:rPr>
              <w:t>super</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energy</w:t>
            </w:r>
            <w:r>
              <w:rPr>
                <w:rFonts w:ascii="Times New Roman" w:hAnsi="Times New Roman" w:eastAsia="Times New Roman" w:cs="Times New Roman"/>
                <w:spacing w:val="-3"/>
                <w:sz w:val="24"/>
                <w:szCs w:val="24"/>
              </w:rPr>
              <w:t xml:space="preserve"> </w:t>
            </w:r>
            <w:r>
              <w:rPr>
                <w:rFonts w:ascii="Times New Roman" w:hAnsi="Times New Roman" w:eastAsia="Times New Roman" w:cs="Times New Roman"/>
                <w:sz w:val="24"/>
                <w:szCs w:val="24"/>
              </w:rPr>
              <w:t>node</w:t>
            </w:r>
          </w:p>
        </w:tc>
        <w:tc>
          <w:tcPr>
            <w:tcW w:w="2317" w:type="dxa"/>
          </w:tcPr>
          <w:p w14:paraId="09DA27E5">
            <w:pPr>
              <w:spacing w:before="10"/>
              <w:ind w:left="108"/>
              <w:jc w:val="both"/>
              <w:rPr>
                <w:rFonts w:ascii="Times New Roman" w:hAnsi="Times New Roman" w:eastAsia="Times New Roman" w:cs="Times New Roman"/>
                <w:sz w:val="24"/>
                <w:szCs w:val="24"/>
              </w:rPr>
            </w:pPr>
            <w:r>
              <w:rPr>
                <w:rFonts w:ascii="Times New Roman" w:hAnsi="Times New Roman" w:eastAsia="Times New Roman" w:cs="Times New Roman"/>
                <w:spacing w:val="-5"/>
                <w:sz w:val="24"/>
                <w:szCs w:val="24"/>
              </w:rPr>
              <w:t>0.4</w:t>
            </w:r>
          </w:p>
        </w:tc>
      </w:tr>
      <w:tr w14:paraId="42F17A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4173" w:type="dxa"/>
          </w:tcPr>
          <w:p w14:paraId="5D0B6095">
            <w:pPr>
              <w:spacing w:before="10"/>
              <w:ind w:left="108"/>
              <w:rPr>
                <w:rFonts w:ascii="Times New Roman" w:hAnsi="Times New Roman" w:eastAsia="Times New Roman" w:cs="Times New Roman"/>
                <w:sz w:val="24"/>
                <w:szCs w:val="24"/>
              </w:rPr>
            </w:pPr>
            <w:r>
              <w:rPr>
                <w:rFonts w:ascii="Times New Roman" w:hAnsi="Times New Roman" w:eastAsia="Times New Roman" w:cs="Times New Roman"/>
                <w:sz w:val="24"/>
                <w:szCs w:val="24"/>
              </w:rPr>
              <w:t>α</w:t>
            </w:r>
            <w:r>
              <w:rPr>
                <w:rFonts w:ascii="Times New Roman" w:hAnsi="Times New Roman" w:eastAsia="Times New Roman" w:cs="Times New Roman"/>
                <w:spacing w:val="35"/>
                <w:sz w:val="24"/>
                <w:szCs w:val="24"/>
              </w:rPr>
              <w:t xml:space="preserve"> </w:t>
            </w:r>
            <w:r>
              <w:rPr>
                <w:rFonts w:ascii="Times New Roman" w:hAnsi="Times New Roman" w:eastAsia="Times New Roman" w:cs="Times New Roman"/>
                <w:sz w:val="24"/>
                <w:szCs w:val="24"/>
              </w:rPr>
              <w:t>heterogeneity</w:t>
            </w:r>
            <w:r>
              <w:rPr>
                <w:rFonts w:ascii="Times New Roman" w:hAnsi="Times New Roman" w:eastAsia="Times New Roman" w:cs="Times New Roman"/>
                <w:spacing w:val="-5"/>
                <w:sz w:val="24"/>
                <w:szCs w:val="24"/>
              </w:rPr>
              <w:t xml:space="preserve"> </w:t>
            </w:r>
            <w:r>
              <w:rPr>
                <w:rFonts w:ascii="Times New Roman" w:hAnsi="Times New Roman" w:eastAsia="Times New Roman" w:cs="Times New Roman"/>
                <w:sz w:val="24"/>
                <w:szCs w:val="24"/>
              </w:rPr>
              <w:t>facto</w:t>
            </w:r>
          </w:p>
        </w:tc>
        <w:tc>
          <w:tcPr>
            <w:tcW w:w="2317" w:type="dxa"/>
          </w:tcPr>
          <w:p w14:paraId="18850A86">
            <w:pPr>
              <w:spacing w:before="10"/>
              <w:ind w:left="108"/>
              <w:jc w:val="both"/>
              <w:rPr>
                <w:rFonts w:ascii="Times New Roman" w:hAnsi="Times New Roman" w:eastAsia="Times New Roman" w:cs="Times New Roman"/>
                <w:sz w:val="24"/>
                <w:szCs w:val="24"/>
              </w:rPr>
            </w:pPr>
            <w:r>
              <w:rPr>
                <w:rFonts w:ascii="Times New Roman" w:hAnsi="Times New Roman" w:eastAsia="Times New Roman" w:cs="Times New Roman"/>
                <w:spacing w:val="-5"/>
                <w:sz w:val="24"/>
                <w:szCs w:val="24"/>
              </w:rPr>
              <w:t>1.5</w:t>
            </w:r>
          </w:p>
        </w:tc>
      </w:tr>
      <w:tr w14:paraId="77ACCB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4173" w:type="dxa"/>
          </w:tcPr>
          <w:p w14:paraId="44FD959F">
            <w:pPr>
              <w:spacing w:before="10"/>
              <w:ind w:left="108"/>
              <w:rPr>
                <w:rFonts w:ascii="Times New Roman" w:hAnsi="Times New Roman" w:eastAsia="Times New Roman" w:cs="Times New Roman"/>
                <w:sz w:val="24"/>
                <w:szCs w:val="24"/>
              </w:rPr>
            </w:pPr>
            <w:r>
              <w:rPr>
                <w:rFonts w:ascii="Times New Roman" w:hAnsi="Times New Roman" w:eastAsia="Times New Roman" w:cs="Times New Roman"/>
                <w:sz w:val="24"/>
                <w:szCs w:val="24"/>
              </w:rPr>
              <w:t>β</w:t>
            </w:r>
            <w:r>
              <w:rPr>
                <w:rFonts w:ascii="Times New Roman" w:hAnsi="Times New Roman" w:eastAsia="Times New Roman" w:cs="Times New Roman"/>
                <w:spacing w:val="37"/>
                <w:sz w:val="24"/>
                <w:szCs w:val="24"/>
              </w:rPr>
              <w:t xml:space="preserve"> </w:t>
            </w:r>
            <w:r>
              <w:rPr>
                <w:rFonts w:ascii="Times New Roman" w:hAnsi="Times New Roman" w:eastAsia="Times New Roman" w:cs="Times New Roman"/>
                <w:sz w:val="24"/>
                <w:szCs w:val="24"/>
              </w:rPr>
              <w:t>heterogeneity</w:t>
            </w:r>
            <w:r>
              <w:rPr>
                <w:rFonts w:ascii="Times New Roman" w:hAnsi="Times New Roman" w:eastAsia="Times New Roman" w:cs="Times New Roman"/>
                <w:spacing w:val="-6"/>
                <w:sz w:val="24"/>
                <w:szCs w:val="24"/>
              </w:rPr>
              <w:t xml:space="preserve"> </w:t>
            </w:r>
            <w:r>
              <w:rPr>
                <w:rFonts w:ascii="Times New Roman" w:hAnsi="Times New Roman" w:eastAsia="Times New Roman" w:cs="Times New Roman"/>
                <w:sz w:val="24"/>
                <w:szCs w:val="24"/>
              </w:rPr>
              <w:t>factor</w:t>
            </w:r>
          </w:p>
        </w:tc>
        <w:tc>
          <w:tcPr>
            <w:tcW w:w="2317" w:type="dxa"/>
          </w:tcPr>
          <w:p w14:paraId="4F61D81E">
            <w:pPr>
              <w:spacing w:before="10"/>
              <w:ind w:left="108"/>
              <w:jc w:val="both"/>
              <w:rPr>
                <w:rFonts w:ascii="Times New Roman" w:hAnsi="Times New Roman" w:eastAsia="Times New Roman" w:cs="Times New Roman"/>
                <w:sz w:val="24"/>
                <w:szCs w:val="24"/>
              </w:rPr>
            </w:pPr>
            <w:r>
              <w:rPr>
                <w:rFonts w:ascii="Times New Roman" w:hAnsi="Times New Roman" w:eastAsia="Times New Roman" w:cs="Times New Roman"/>
                <w:spacing w:val="-10"/>
                <w:sz w:val="24"/>
                <w:szCs w:val="24"/>
              </w:rPr>
              <w:t>3</w:t>
            </w:r>
          </w:p>
        </w:tc>
      </w:tr>
    </w:tbl>
    <w:p w14:paraId="3AFBFDE7">
      <w:pPr>
        <w:jc w:val="both"/>
        <w:rPr>
          <w:rFonts w:ascii="Times New Roman" w:hAnsi="Times New Roman" w:cs="Times New Roman"/>
          <w:b/>
          <w:bCs/>
          <w:sz w:val="24"/>
          <w:szCs w:val="24"/>
          <w:u w:val="single"/>
        </w:rPr>
      </w:pPr>
    </w:p>
    <w:p w14:paraId="70485E5B">
      <w:pPr>
        <w:jc w:val="both"/>
        <w:rPr>
          <w:rFonts w:ascii="Times New Roman" w:hAnsi="Times New Roman" w:cs="Times New Roman"/>
          <w:b/>
          <w:bCs/>
          <w:sz w:val="24"/>
          <w:szCs w:val="24"/>
          <w:u w:val="single"/>
        </w:rPr>
      </w:pPr>
    </w:p>
    <w:p w14:paraId="2358C84A">
      <w:pPr>
        <w:jc w:val="both"/>
        <w:rPr>
          <w:rFonts w:ascii="Times New Roman" w:hAnsi="Times New Roman" w:cs="Times New Roman"/>
          <w:b/>
          <w:bCs/>
          <w:sz w:val="24"/>
          <w:szCs w:val="24"/>
          <w:u w:val="single"/>
        </w:rPr>
      </w:pPr>
    </w:p>
    <w:p w14:paraId="200882D8">
      <w:pPr>
        <w:jc w:val="both"/>
        <w:rPr>
          <w:rFonts w:ascii="Times New Roman" w:hAnsi="Times New Roman" w:cs="Times New Roman"/>
          <w:b/>
          <w:bCs/>
          <w:sz w:val="24"/>
          <w:szCs w:val="24"/>
          <w:u w:val="single"/>
        </w:rPr>
      </w:pPr>
    </w:p>
    <w:p w14:paraId="019068A5">
      <w:pPr>
        <w:jc w:val="both"/>
        <w:rPr>
          <w:rFonts w:ascii="Times New Roman" w:hAnsi="Times New Roman" w:cs="Times New Roman"/>
          <w:b/>
          <w:bCs/>
          <w:sz w:val="24"/>
          <w:szCs w:val="24"/>
          <w:u w:val="single"/>
        </w:rPr>
      </w:pPr>
    </w:p>
    <w:p w14:paraId="1C0B430E">
      <w:pPr>
        <w:jc w:val="both"/>
        <w:rPr>
          <w:rFonts w:ascii="Times New Roman" w:hAnsi="Times New Roman" w:cs="Times New Roman"/>
          <w:b/>
          <w:bCs/>
          <w:sz w:val="24"/>
          <w:szCs w:val="24"/>
          <w:u w:val="single"/>
        </w:rPr>
      </w:pPr>
    </w:p>
    <w:p w14:paraId="77184401">
      <w:pPr>
        <w:jc w:val="both"/>
        <w:rPr>
          <w:rFonts w:ascii="Times New Roman" w:hAnsi="Times New Roman" w:cs="Times New Roman"/>
          <w:b/>
          <w:bCs/>
          <w:sz w:val="24"/>
          <w:szCs w:val="24"/>
          <w:u w:val="single"/>
        </w:rPr>
      </w:pPr>
    </w:p>
    <w:p w14:paraId="78F5D07C">
      <w:pPr>
        <w:jc w:val="both"/>
        <w:rPr>
          <w:rFonts w:ascii="Times New Roman" w:hAnsi="Times New Roman" w:cs="Times New Roman"/>
          <w:b/>
          <w:bCs/>
          <w:sz w:val="24"/>
          <w:szCs w:val="24"/>
          <w:u w:val="single"/>
        </w:rPr>
      </w:pPr>
    </w:p>
    <w:p w14:paraId="094C1FDC">
      <w:pPr>
        <w:jc w:val="both"/>
        <w:rPr>
          <w:rFonts w:ascii="Times New Roman" w:hAnsi="Times New Roman" w:cs="Times New Roman"/>
          <w:b/>
          <w:bCs/>
          <w:sz w:val="24"/>
          <w:szCs w:val="24"/>
          <w:u w:val="single"/>
        </w:rPr>
      </w:pPr>
    </w:p>
    <w:p w14:paraId="486EE34F">
      <w:pPr>
        <w:jc w:val="both"/>
        <w:rPr>
          <w:rFonts w:ascii="Times New Roman" w:hAnsi="Times New Roman" w:cs="Times New Roman"/>
          <w:b/>
          <w:bCs/>
          <w:sz w:val="24"/>
          <w:szCs w:val="24"/>
          <w:u w:val="single"/>
        </w:rPr>
      </w:pPr>
    </w:p>
    <w:p w14:paraId="611323DD">
      <w:pPr>
        <w:jc w:val="both"/>
        <w:rPr>
          <w:rFonts w:ascii="Times New Roman" w:hAnsi="Times New Roman" w:cs="Times New Roman"/>
          <w:b/>
          <w:bCs/>
          <w:sz w:val="24"/>
          <w:szCs w:val="24"/>
          <w:u w:val="single"/>
        </w:rPr>
      </w:pPr>
    </w:p>
    <w:p w14:paraId="3653D124">
      <w:pPr>
        <w:jc w:val="both"/>
        <w:rPr>
          <w:rFonts w:ascii="Times New Roman" w:hAnsi="Times New Roman" w:cs="Times New Roman"/>
          <w:b/>
          <w:bCs/>
          <w:sz w:val="24"/>
          <w:szCs w:val="24"/>
          <w:u w:val="single"/>
        </w:rPr>
      </w:pPr>
    </w:p>
    <w:p w14:paraId="488B3595">
      <w:pPr>
        <w:jc w:val="both"/>
        <w:rPr>
          <w:rFonts w:ascii="Times New Roman" w:hAnsi="Times New Roman" w:cs="Times New Roman"/>
          <w:b/>
          <w:bCs/>
          <w:sz w:val="24"/>
          <w:szCs w:val="24"/>
          <w:u w:val="single"/>
        </w:rPr>
      </w:pPr>
    </w:p>
    <w:p w14:paraId="1F93775D">
      <w:pPr>
        <w:jc w:val="both"/>
        <w:rPr>
          <w:rFonts w:ascii="Times New Roman" w:hAnsi="Times New Roman" w:cs="Times New Roman"/>
          <w:b/>
          <w:bCs/>
          <w:sz w:val="24"/>
          <w:szCs w:val="24"/>
          <w:u w:val="single"/>
        </w:rPr>
      </w:pPr>
    </w:p>
    <w:p w14:paraId="7756E347">
      <w:pPr>
        <w:jc w:val="both"/>
        <w:rPr>
          <w:rFonts w:ascii="Times New Roman" w:hAnsi="Times New Roman" w:cs="Times New Roman"/>
          <w:b/>
          <w:bCs/>
          <w:sz w:val="24"/>
          <w:szCs w:val="24"/>
          <w:u w:val="single"/>
        </w:rPr>
      </w:pPr>
    </w:p>
    <w:p w14:paraId="5B5A1958">
      <w:pPr>
        <w:jc w:val="both"/>
        <w:rPr>
          <w:rFonts w:ascii="Times New Roman" w:hAnsi="Times New Roman" w:cs="Times New Roman"/>
          <w:b/>
          <w:bCs/>
          <w:sz w:val="24"/>
          <w:szCs w:val="24"/>
          <w:u w:val="single"/>
        </w:rPr>
      </w:pPr>
    </w:p>
    <w:p w14:paraId="2A8B3D3B">
      <w:pPr>
        <w:jc w:val="both"/>
        <w:rPr>
          <w:rFonts w:ascii="Times New Roman" w:hAnsi="Times New Roman" w:cs="Times New Roman"/>
          <w:b/>
          <w:bCs/>
          <w:sz w:val="24"/>
          <w:szCs w:val="24"/>
          <w:u w:val="single"/>
        </w:rPr>
      </w:pPr>
    </w:p>
    <w:p w14:paraId="3AB8C85E">
      <w:pPr>
        <w:jc w:val="both"/>
        <w:rPr>
          <w:rFonts w:ascii="Times New Roman" w:hAnsi="Times New Roman" w:cs="Times New Roman"/>
          <w:b/>
          <w:bCs/>
          <w:sz w:val="24"/>
          <w:szCs w:val="24"/>
          <w:u w:val="single"/>
        </w:rPr>
      </w:pPr>
    </w:p>
    <w:p w14:paraId="5DEB8002">
      <w:pPr>
        <w:jc w:val="both"/>
        <w:rPr>
          <w:rFonts w:ascii="Times New Roman" w:hAnsi="Times New Roman" w:cs="Times New Roman"/>
          <w:b/>
          <w:bCs/>
          <w:sz w:val="24"/>
          <w:szCs w:val="24"/>
          <w:u w:val="single"/>
        </w:rPr>
      </w:pPr>
      <w:r>
        <w:rPr>
          <w:rFonts w:ascii="Times New Roman" w:hAnsi="Times New Roman" w:cs="Times New Roman"/>
          <w:b/>
          <w:bCs/>
          <w:sz w:val="24"/>
          <w:szCs w:val="24"/>
          <w:u w:val="single"/>
        </w:rPr>
        <w:t>Network Model and Deployment</w:t>
      </w:r>
    </w:p>
    <w:p w14:paraId="2E9ABFF8">
      <w:pPr>
        <w:jc w:val="both"/>
        <w:rPr>
          <w:rFonts w:ascii="Times New Roman" w:hAnsi="Times New Roman" w:cs="Times New Roman"/>
          <w:sz w:val="24"/>
          <w:szCs w:val="24"/>
        </w:rPr>
      </w:pPr>
    </w:p>
    <w:p w14:paraId="01C34E83">
      <w:pPr>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56515" cy="56515"/>
            <wp:effectExtent l="0" t="0" r="0" b="0"/>
            <wp:docPr id="131" name="Image 131"/>
            <wp:cNvGraphicFramePr/>
            <a:graphic xmlns:a="http://schemas.openxmlformats.org/drawingml/2006/main">
              <a:graphicData uri="http://schemas.openxmlformats.org/drawingml/2006/picture">
                <pic:pic xmlns:pic="http://schemas.openxmlformats.org/drawingml/2006/picture">
                  <pic:nvPicPr>
                    <pic:cNvPr id="131" name="Image 131"/>
                    <pic:cNvPicPr/>
                  </pic:nvPicPr>
                  <pic:blipFill>
                    <a:blip r:embed="rId38" cstate="print"/>
                    <a:stretch>
                      <a:fillRect/>
                    </a:stretch>
                  </pic:blipFill>
                  <pic:spPr>
                    <a:xfrm>
                      <a:off x="0" y="0"/>
                      <a:ext cx="57058" cy="57039"/>
                    </a:xfrm>
                    <a:prstGeom prst="rect">
                      <a:avLst/>
                    </a:prstGeom>
                  </pic:spPr>
                </pic:pic>
              </a:graphicData>
            </a:graphic>
          </wp:inline>
        </w:drawing>
      </w:r>
      <w:r>
        <w:rPr>
          <w:rFonts w:ascii="Times New Roman" w:hAnsi="Times New Roman" w:cs="Times New Roman"/>
          <w:sz w:val="24"/>
          <w:szCs w:val="24"/>
        </w:rPr>
        <w:t xml:space="preserve">  Deployment Area: A square area of 500m × 500m.</w:t>
      </w:r>
    </w:p>
    <w:p w14:paraId="3CA79AA8">
      <w:pPr>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56515" cy="56515"/>
            <wp:effectExtent l="0" t="0" r="0" b="0"/>
            <wp:docPr id="132" name="Image 132"/>
            <wp:cNvGraphicFramePr/>
            <a:graphic xmlns:a="http://schemas.openxmlformats.org/drawingml/2006/main">
              <a:graphicData uri="http://schemas.openxmlformats.org/drawingml/2006/picture">
                <pic:pic xmlns:pic="http://schemas.openxmlformats.org/drawingml/2006/picture">
                  <pic:nvPicPr>
                    <pic:cNvPr id="132" name="Image 132"/>
                    <pic:cNvPicPr/>
                  </pic:nvPicPr>
                  <pic:blipFill>
                    <a:blip r:embed="rId34" cstate="print"/>
                    <a:stretch>
                      <a:fillRect/>
                    </a:stretch>
                  </pic:blipFill>
                  <pic:spPr>
                    <a:xfrm>
                      <a:off x="0" y="0"/>
                      <a:ext cx="57058" cy="57039"/>
                    </a:xfrm>
                    <a:prstGeom prst="rect">
                      <a:avLst/>
                    </a:prstGeom>
                  </pic:spPr>
                </pic:pic>
              </a:graphicData>
            </a:graphic>
          </wp:inline>
        </w:drawing>
      </w:r>
      <w:r>
        <w:rPr>
          <w:rFonts w:ascii="Times New Roman" w:hAnsi="Times New Roman" w:cs="Times New Roman"/>
          <w:sz w:val="24"/>
          <w:szCs w:val="24"/>
        </w:rPr>
        <w:t xml:space="preserve">  Base Station (BS): Located at the Center of the deployment area.</w:t>
      </w:r>
    </w:p>
    <w:p w14:paraId="04E4F92D">
      <w:pPr>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56515" cy="56515"/>
            <wp:effectExtent l="0" t="0" r="0" b="0"/>
            <wp:docPr id="133" name="Image 133"/>
            <wp:cNvGraphicFramePr/>
            <a:graphic xmlns:a="http://schemas.openxmlformats.org/drawingml/2006/main">
              <a:graphicData uri="http://schemas.openxmlformats.org/drawingml/2006/picture">
                <pic:pic xmlns:pic="http://schemas.openxmlformats.org/drawingml/2006/picture">
                  <pic:nvPicPr>
                    <pic:cNvPr id="133" name="Image 133"/>
                    <pic:cNvPicPr/>
                  </pic:nvPicPr>
                  <pic:blipFill>
                    <a:blip r:embed="rId39" cstate="print"/>
                    <a:stretch>
                      <a:fillRect/>
                    </a:stretch>
                  </pic:blipFill>
                  <pic:spPr>
                    <a:xfrm>
                      <a:off x="0" y="0"/>
                      <a:ext cx="57058" cy="57039"/>
                    </a:xfrm>
                    <a:prstGeom prst="rect">
                      <a:avLst/>
                    </a:prstGeom>
                  </pic:spPr>
                </pic:pic>
              </a:graphicData>
            </a:graphic>
          </wp:inline>
        </w:drawing>
      </w:r>
      <w:r>
        <w:rPr>
          <w:rFonts w:ascii="Times New Roman" w:hAnsi="Times New Roman" w:cs="Times New Roman"/>
          <w:sz w:val="24"/>
          <w:szCs w:val="24"/>
        </w:rPr>
        <w:t xml:space="preserve">  Number of Nodes (N ): 50 sensor nodes, randomly and uniformly distributed across the area.</w:t>
      </w:r>
    </w:p>
    <w:p w14:paraId="5F37EB2B">
      <w:pPr>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56515" cy="56515"/>
            <wp:effectExtent l="0" t="0" r="0" b="0"/>
            <wp:docPr id="134" name="Image 134"/>
            <wp:cNvGraphicFramePr/>
            <a:graphic xmlns:a="http://schemas.openxmlformats.org/drawingml/2006/main">
              <a:graphicData uri="http://schemas.openxmlformats.org/drawingml/2006/picture">
                <pic:pic xmlns:pic="http://schemas.openxmlformats.org/drawingml/2006/picture">
                  <pic:nvPicPr>
                    <pic:cNvPr id="134" name="Image 134"/>
                    <pic:cNvPicPr/>
                  </pic:nvPicPr>
                  <pic:blipFill>
                    <a:blip r:embed="rId40" cstate="print"/>
                    <a:stretch>
                      <a:fillRect/>
                    </a:stretch>
                  </pic:blipFill>
                  <pic:spPr>
                    <a:xfrm>
                      <a:off x="0" y="0"/>
                      <a:ext cx="57058" cy="57039"/>
                    </a:xfrm>
                    <a:prstGeom prst="rect">
                      <a:avLst/>
                    </a:prstGeom>
                  </pic:spPr>
                </pic:pic>
              </a:graphicData>
            </a:graphic>
          </wp:inline>
        </w:drawing>
      </w:r>
      <w:r>
        <w:rPr>
          <w:rFonts w:ascii="Times New Roman" w:hAnsi="Times New Roman" w:cs="Times New Roman"/>
          <w:sz w:val="24"/>
          <w:szCs w:val="24"/>
        </w:rPr>
        <w:t xml:space="preserve">  Node Mobility: Static.</w:t>
      </w:r>
    </w:p>
    <w:p w14:paraId="7F45B6D2">
      <w:pPr>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56515" cy="56515"/>
            <wp:effectExtent l="0" t="0" r="0" b="0"/>
            <wp:docPr id="135" name="Image 135"/>
            <wp:cNvGraphicFramePr/>
            <a:graphic xmlns:a="http://schemas.openxmlformats.org/drawingml/2006/main">
              <a:graphicData uri="http://schemas.openxmlformats.org/drawingml/2006/picture">
                <pic:pic xmlns:pic="http://schemas.openxmlformats.org/drawingml/2006/picture">
                  <pic:nvPicPr>
                    <pic:cNvPr id="135" name="Image 135"/>
                    <pic:cNvPicPr/>
                  </pic:nvPicPr>
                  <pic:blipFill>
                    <a:blip r:embed="rId41" cstate="print"/>
                    <a:stretch>
                      <a:fillRect/>
                    </a:stretch>
                  </pic:blipFill>
                  <pic:spPr>
                    <a:xfrm>
                      <a:off x="0" y="0"/>
                      <a:ext cx="57058" cy="57039"/>
                    </a:xfrm>
                    <a:prstGeom prst="rect">
                      <a:avLst/>
                    </a:prstGeom>
                  </pic:spPr>
                </pic:pic>
              </a:graphicData>
            </a:graphic>
          </wp:inline>
        </w:drawing>
      </w:r>
      <w:r>
        <w:rPr>
          <w:rFonts w:ascii="Times New Roman" w:hAnsi="Times New Roman" w:cs="Times New Roman"/>
          <w:sz w:val="24"/>
          <w:szCs w:val="24"/>
        </w:rPr>
        <w:t xml:space="preserve">  Heterogeneity: The network is heterogeneous, with nodes classified into three energy levels</w:t>
      </w:r>
    </w:p>
    <w:p w14:paraId="30838D34">
      <w:pPr>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drawing>
          <wp:inline distT="0" distB="0" distL="0" distR="0">
            <wp:extent cx="56515" cy="56515"/>
            <wp:effectExtent l="0" t="0" r="635" b="635"/>
            <wp:docPr id="18" name="Image 132"/>
            <wp:cNvGraphicFramePr/>
            <a:graphic xmlns:a="http://schemas.openxmlformats.org/drawingml/2006/main">
              <a:graphicData uri="http://schemas.openxmlformats.org/drawingml/2006/picture">
                <pic:pic xmlns:pic="http://schemas.openxmlformats.org/drawingml/2006/picture">
                  <pic:nvPicPr>
                    <pic:cNvPr id="18" name="Image 132"/>
                    <pic:cNvPicPr/>
                  </pic:nvPicPr>
                  <pic:blipFill>
                    <a:blip r:embed="rId34" cstate="print"/>
                    <a:stretch>
                      <a:fillRect/>
                    </a:stretch>
                  </pic:blipFill>
                  <pic:spPr>
                    <a:xfrm>
                      <a:off x="0" y="0"/>
                      <a:ext cx="57058" cy="57039"/>
                    </a:xfrm>
                    <a:prstGeom prst="rect">
                      <a:avLst/>
                    </a:prstGeom>
                  </pic:spPr>
                </pic:pic>
              </a:graphicData>
            </a:graphic>
          </wp:inline>
        </w:drawing>
      </w:r>
      <w:r>
        <w:rPr>
          <w:rFonts w:ascii="Times New Roman" w:hAnsi="Times New Roman" w:cs="Times New Roman"/>
          <w:sz w:val="24"/>
          <w:szCs w:val="24"/>
        </w:rPr>
        <w:tab/>
      </w:r>
      <w:r>
        <w:rPr>
          <w:rFonts w:ascii="Times New Roman" w:hAnsi="Times New Roman" w:cs="Times New Roman"/>
          <w:sz w:val="24"/>
          <w:szCs w:val="24"/>
        </w:rPr>
        <w:t>Normal Nodes: Initial energy E0.</w:t>
      </w:r>
    </w:p>
    <w:p w14:paraId="41CCC18F">
      <w:pPr>
        <w:ind w:firstLine="480" w:firstLineChars="200"/>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56515" cy="56515"/>
            <wp:effectExtent l="0" t="0" r="0" b="0"/>
            <wp:docPr id="19" name="Image 132"/>
            <wp:cNvGraphicFramePr/>
            <a:graphic xmlns:a="http://schemas.openxmlformats.org/drawingml/2006/main">
              <a:graphicData uri="http://schemas.openxmlformats.org/drawingml/2006/picture">
                <pic:pic xmlns:pic="http://schemas.openxmlformats.org/drawingml/2006/picture">
                  <pic:nvPicPr>
                    <pic:cNvPr id="19" name="Image 132"/>
                    <pic:cNvPicPr/>
                  </pic:nvPicPr>
                  <pic:blipFill>
                    <a:blip r:embed="rId34" cstate="print"/>
                    <a:stretch>
                      <a:fillRect/>
                    </a:stretch>
                  </pic:blipFill>
                  <pic:spPr>
                    <a:xfrm>
                      <a:off x="0" y="0"/>
                      <a:ext cx="57058" cy="57039"/>
                    </a:xfrm>
                    <a:prstGeom prst="rect">
                      <a:avLst/>
                    </a:prstGeom>
                  </pic:spPr>
                </pic:pic>
              </a:graphicData>
            </a:graphic>
          </wp:inline>
        </w:drawing>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High Nodes: Initial energy E0(1 + a), where a is the additional energy factor.</w:t>
      </w:r>
    </w:p>
    <w:p w14:paraId="672A513B">
      <w:pPr>
        <w:ind w:firstLine="480" w:firstLineChars="200"/>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56515" cy="56515"/>
            <wp:effectExtent l="0" t="0" r="635" b="635"/>
            <wp:docPr id="20" name="Image 132"/>
            <wp:cNvGraphicFramePr/>
            <a:graphic xmlns:a="http://schemas.openxmlformats.org/drawingml/2006/main">
              <a:graphicData uri="http://schemas.openxmlformats.org/drawingml/2006/picture">
                <pic:pic xmlns:pic="http://schemas.openxmlformats.org/drawingml/2006/picture">
                  <pic:nvPicPr>
                    <pic:cNvPr id="20" name="Image 132"/>
                    <pic:cNvPicPr/>
                  </pic:nvPicPr>
                  <pic:blipFill>
                    <a:blip r:embed="rId34" cstate="print"/>
                    <a:stretch>
                      <a:fillRect/>
                    </a:stretch>
                  </pic:blipFill>
                  <pic:spPr>
                    <a:xfrm>
                      <a:off x="0" y="0"/>
                      <a:ext cx="57058" cy="57039"/>
                    </a:xfrm>
                    <a:prstGeom prst="rect">
                      <a:avLst/>
                    </a:prstGeom>
                  </pic:spPr>
                </pic:pic>
              </a:graphicData>
            </a:graphic>
          </wp:inline>
        </w:drawing>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Super Nodes: Initial energy E0(1 + b), where b is the super energy factor.</w:t>
      </w:r>
    </w:p>
    <w:p w14:paraId="5D7B2CCF">
      <w:pPr>
        <w:ind w:firstLine="480" w:firstLineChars="200"/>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56515" cy="56515"/>
            <wp:effectExtent l="0" t="0" r="635" b="635"/>
            <wp:docPr id="23" name="Image 132"/>
            <wp:cNvGraphicFramePr/>
            <a:graphic xmlns:a="http://schemas.openxmlformats.org/drawingml/2006/main">
              <a:graphicData uri="http://schemas.openxmlformats.org/drawingml/2006/picture">
                <pic:pic xmlns:pic="http://schemas.openxmlformats.org/drawingml/2006/picture">
                  <pic:nvPicPr>
                    <pic:cNvPr id="23" name="Image 132"/>
                    <pic:cNvPicPr/>
                  </pic:nvPicPr>
                  <pic:blipFill>
                    <a:blip r:embed="rId34" cstate="print"/>
                    <a:stretch>
                      <a:fillRect/>
                    </a:stretch>
                  </pic:blipFill>
                  <pic:spPr>
                    <a:xfrm>
                      <a:off x="0" y="0"/>
                      <a:ext cx="57058" cy="57039"/>
                    </a:xfrm>
                    <a:prstGeom prst="rect">
                      <a:avLst/>
                    </a:prstGeom>
                  </pic:spPr>
                </pic:pic>
              </a:graphicData>
            </a:graphic>
          </wp:inline>
        </w:drawing>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The distribution is typically 70% Normal, 20% High and 10% Super nodes.</w:t>
      </w:r>
    </w:p>
    <w:p w14:paraId="5972DC03">
      <w:pPr>
        <w:jc w:val="both"/>
        <w:rPr>
          <w:rFonts w:ascii="Times New Roman" w:hAnsi="Times New Roman" w:cs="Times New Roman"/>
          <w:sz w:val="24"/>
          <w:szCs w:val="24"/>
        </w:rPr>
      </w:pPr>
    </w:p>
    <w:p w14:paraId="266F3EA0">
      <w:pPr>
        <w:jc w:val="both"/>
        <w:rPr>
          <w:rFonts w:ascii="Times New Roman" w:hAnsi="Times New Roman" w:cs="Times New Roman"/>
          <w:b/>
          <w:bCs/>
          <w:sz w:val="24"/>
          <w:szCs w:val="24"/>
          <w:u w:val="single"/>
        </w:rPr>
      </w:pPr>
      <w:r>
        <w:rPr>
          <w:rFonts w:ascii="Times New Roman" w:hAnsi="Times New Roman" w:cs="Times New Roman"/>
          <w:b/>
          <w:bCs/>
          <w:sz w:val="24"/>
          <w:szCs w:val="24"/>
          <w:u w:val="single"/>
        </w:rPr>
        <w:t>Energy and Communication Parameters</w:t>
      </w:r>
    </w:p>
    <w:p w14:paraId="14C24A4F">
      <w:pPr>
        <w:jc w:val="both"/>
        <w:rPr>
          <w:rFonts w:ascii="Times New Roman" w:hAnsi="Times New Roman" w:cs="Times New Roman"/>
          <w:sz w:val="24"/>
          <w:szCs w:val="24"/>
        </w:rPr>
      </w:pPr>
    </w:p>
    <w:p w14:paraId="7CA9656E">
      <w:pPr>
        <w:jc w:val="both"/>
        <w:rPr>
          <w:rFonts w:ascii="Times New Roman" w:hAnsi="Times New Roman" w:cs="Times New Roman"/>
          <w:sz w:val="24"/>
          <w:szCs w:val="24"/>
        </w:rPr>
      </w:pPr>
      <w:r>
        <w:rPr>
          <w:rFonts w:ascii="Times New Roman" w:hAnsi="Times New Roman" w:cs="Times New Roman"/>
          <w:sz w:val="24"/>
          <w:szCs w:val="24"/>
        </w:rPr>
        <w:t>The simulation utilizes the First-Order Radio Model (Section 2.2) with the following specific parameters [1]:</w:t>
      </w:r>
    </w:p>
    <w:p w14:paraId="09A517AA">
      <w:pPr>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56515" cy="56515"/>
            <wp:effectExtent l="0" t="0" r="0" b="0"/>
            <wp:docPr id="140" name="Image 140"/>
            <wp:cNvGraphicFramePr/>
            <a:graphic xmlns:a="http://schemas.openxmlformats.org/drawingml/2006/main">
              <a:graphicData uri="http://schemas.openxmlformats.org/drawingml/2006/picture">
                <pic:pic xmlns:pic="http://schemas.openxmlformats.org/drawingml/2006/picture">
                  <pic:nvPicPr>
                    <pic:cNvPr id="140" name="Image 140"/>
                    <pic:cNvPicPr/>
                  </pic:nvPicPr>
                  <pic:blipFill>
                    <a:blip r:embed="rId42" cstate="print"/>
                    <a:stretch>
                      <a:fillRect/>
                    </a:stretch>
                  </pic:blipFill>
                  <pic:spPr>
                    <a:xfrm>
                      <a:off x="0" y="0"/>
                      <a:ext cx="57058" cy="57039"/>
                    </a:xfrm>
                    <a:prstGeom prst="rect">
                      <a:avLst/>
                    </a:prstGeom>
                  </pic:spPr>
                </pic:pic>
              </a:graphicData>
            </a:graphic>
          </wp:inline>
        </w:drawing>
      </w:r>
      <w:r>
        <w:rPr>
          <w:rFonts w:ascii="Times New Roman" w:hAnsi="Times New Roman" w:cs="Times New Roman"/>
          <w:sz w:val="24"/>
          <w:szCs w:val="24"/>
        </w:rPr>
        <w:t xml:space="preserve">  Initial Energy (E0): 0.5J.</w:t>
      </w:r>
    </w:p>
    <w:p w14:paraId="1D897B0C">
      <w:pPr>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56515" cy="56515"/>
            <wp:effectExtent l="0" t="0" r="0" b="0"/>
            <wp:docPr id="141" name="Image 141"/>
            <wp:cNvGraphicFramePr/>
            <a:graphic xmlns:a="http://schemas.openxmlformats.org/drawingml/2006/main">
              <a:graphicData uri="http://schemas.openxmlformats.org/drawingml/2006/picture">
                <pic:pic xmlns:pic="http://schemas.openxmlformats.org/drawingml/2006/picture">
                  <pic:nvPicPr>
                    <pic:cNvPr id="141" name="Image 141"/>
                    <pic:cNvPicPr/>
                  </pic:nvPicPr>
                  <pic:blipFill>
                    <a:blip r:embed="rId43" cstate="print"/>
                    <a:stretch>
                      <a:fillRect/>
                    </a:stretch>
                  </pic:blipFill>
                  <pic:spPr>
                    <a:xfrm>
                      <a:off x="0" y="0"/>
                      <a:ext cx="57058" cy="57039"/>
                    </a:xfrm>
                    <a:prstGeom prst="rect">
                      <a:avLst/>
                    </a:prstGeom>
                  </pic:spPr>
                </pic:pic>
              </a:graphicData>
            </a:graphic>
          </wp:inline>
        </w:drawing>
      </w:r>
      <w:r>
        <w:rPr>
          <w:rFonts w:ascii="Times New Roman" w:hAnsi="Times New Roman" w:cs="Times New Roman"/>
          <w:sz w:val="24"/>
          <w:szCs w:val="24"/>
        </w:rPr>
        <w:t xml:space="preserve">  Energy for Electronics (Eelec): 50nJ/bit.</w:t>
      </w:r>
    </w:p>
    <w:p w14:paraId="3E424E3B">
      <w:pPr>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56515" cy="56515"/>
            <wp:effectExtent l="0" t="0" r="0" b="0"/>
            <wp:docPr id="142" name="Image 142"/>
            <wp:cNvGraphicFramePr/>
            <a:graphic xmlns:a="http://schemas.openxmlformats.org/drawingml/2006/main">
              <a:graphicData uri="http://schemas.openxmlformats.org/drawingml/2006/picture">
                <pic:pic xmlns:pic="http://schemas.openxmlformats.org/drawingml/2006/picture">
                  <pic:nvPicPr>
                    <pic:cNvPr id="142" name="Image 142"/>
                    <pic:cNvPicPr/>
                  </pic:nvPicPr>
                  <pic:blipFill>
                    <a:blip r:embed="rId44" cstate="print"/>
                    <a:stretch>
                      <a:fillRect/>
                    </a:stretch>
                  </pic:blipFill>
                  <pic:spPr>
                    <a:xfrm>
                      <a:off x="0" y="0"/>
                      <a:ext cx="57058" cy="57039"/>
                    </a:xfrm>
                    <a:prstGeom prst="rect">
                      <a:avLst/>
                    </a:prstGeom>
                  </pic:spPr>
                </pic:pic>
              </a:graphicData>
            </a:graphic>
          </wp:inline>
        </w:drawing>
      </w:r>
      <w:r>
        <w:rPr>
          <w:rFonts w:ascii="Times New Roman" w:hAnsi="Times New Roman" w:cs="Times New Roman"/>
          <w:sz w:val="24"/>
          <w:szCs w:val="24"/>
        </w:rPr>
        <w:t xml:space="preserve">  Energy for Data Aggregation (EDA): 5nJ/bit/signal.</w:t>
      </w:r>
    </w:p>
    <w:p w14:paraId="10C0033B">
      <w:pPr>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56515" cy="56515"/>
            <wp:effectExtent l="0" t="0" r="0" b="0"/>
            <wp:docPr id="143" name="Image 143"/>
            <wp:cNvGraphicFramePr/>
            <a:graphic xmlns:a="http://schemas.openxmlformats.org/drawingml/2006/main">
              <a:graphicData uri="http://schemas.openxmlformats.org/drawingml/2006/picture">
                <pic:pic xmlns:pic="http://schemas.openxmlformats.org/drawingml/2006/picture">
                  <pic:nvPicPr>
                    <pic:cNvPr id="143" name="Image 143"/>
                    <pic:cNvPicPr/>
                  </pic:nvPicPr>
                  <pic:blipFill>
                    <a:blip r:embed="rId45" cstate="print"/>
                    <a:stretch>
                      <a:fillRect/>
                    </a:stretch>
                  </pic:blipFill>
                  <pic:spPr>
                    <a:xfrm>
                      <a:off x="0" y="0"/>
                      <a:ext cx="57058" cy="57039"/>
                    </a:xfrm>
                    <a:prstGeom prst="rect">
                      <a:avLst/>
                    </a:prstGeom>
                  </pic:spPr>
                </pic:pic>
              </a:graphicData>
            </a:graphic>
          </wp:inline>
        </w:drawing>
      </w:r>
      <w:r>
        <w:rPr>
          <w:rFonts w:ascii="Times New Roman" w:hAnsi="Times New Roman" w:cs="Times New Roman"/>
          <w:sz w:val="24"/>
          <w:szCs w:val="24"/>
        </w:rPr>
        <w:t xml:space="preserve">  Free Space Amplifier Energy (ϵamp): 10nJ/bit/m2.</w:t>
      </w:r>
    </w:p>
    <w:p w14:paraId="3148A116">
      <w:pPr>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56515" cy="56515"/>
            <wp:effectExtent l="0" t="0" r="0" b="0"/>
            <wp:docPr id="144" name="Image 144"/>
            <wp:cNvGraphicFramePr/>
            <a:graphic xmlns:a="http://schemas.openxmlformats.org/drawingml/2006/main">
              <a:graphicData uri="http://schemas.openxmlformats.org/drawingml/2006/picture">
                <pic:pic xmlns:pic="http://schemas.openxmlformats.org/drawingml/2006/picture">
                  <pic:nvPicPr>
                    <pic:cNvPr id="144" name="Image 144"/>
                    <pic:cNvPicPr/>
                  </pic:nvPicPr>
                  <pic:blipFill>
                    <a:blip r:embed="rId46" cstate="print"/>
                    <a:stretch>
                      <a:fillRect/>
                    </a:stretch>
                  </pic:blipFill>
                  <pic:spPr>
                    <a:xfrm>
                      <a:off x="0" y="0"/>
                      <a:ext cx="57058" cy="57039"/>
                    </a:xfrm>
                    <a:prstGeom prst="rect">
                      <a:avLst/>
                    </a:prstGeom>
                  </pic:spPr>
                </pic:pic>
              </a:graphicData>
            </a:graphic>
          </wp:inline>
        </w:drawing>
      </w:r>
      <w:r>
        <w:rPr>
          <w:rFonts w:ascii="Times New Roman" w:hAnsi="Times New Roman" w:cs="Times New Roman"/>
          <w:sz w:val="24"/>
          <w:szCs w:val="24"/>
        </w:rPr>
        <w:t xml:space="preserve">  Multi-path Amplifier Energy (ϵmult): 0.0013pJ/bit/m4.</w:t>
      </w:r>
    </w:p>
    <w:p w14:paraId="4A589ABD">
      <w:pPr>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56515" cy="56515"/>
            <wp:effectExtent l="0" t="0" r="0" b="0"/>
            <wp:docPr id="145" name="Image 145"/>
            <wp:cNvGraphicFramePr/>
            <a:graphic xmlns:a="http://schemas.openxmlformats.org/drawingml/2006/main">
              <a:graphicData uri="http://schemas.openxmlformats.org/drawingml/2006/picture">
                <pic:pic xmlns:pic="http://schemas.openxmlformats.org/drawingml/2006/picture">
                  <pic:nvPicPr>
                    <pic:cNvPr id="145" name="Image 145"/>
                    <pic:cNvPicPr/>
                  </pic:nvPicPr>
                  <pic:blipFill>
                    <a:blip r:embed="rId44" cstate="print"/>
                    <a:stretch>
                      <a:fillRect/>
                    </a:stretch>
                  </pic:blipFill>
                  <pic:spPr>
                    <a:xfrm>
                      <a:off x="0" y="0"/>
                      <a:ext cx="57058" cy="57039"/>
                    </a:xfrm>
                    <a:prstGeom prst="rect">
                      <a:avLst/>
                    </a:prstGeom>
                  </pic:spPr>
                </pic:pic>
              </a:graphicData>
            </a:graphic>
          </wp:inline>
        </w:drawing>
      </w:r>
      <w:r>
        <w:rPr>
          <w:rFonts w:ascii="Times New Roman" w:hAnsi="Times New Roman" w:cs="Times New Roman"/>
          <w:sz w:val="24"/>
          <w:szCs w:val="24"/>
        </w:rPr>
        <w:t xml:space="preserve">  Data Packet Size: 3000 bits.</w:t>
      </w:r>
    </w:p>
    <w:p w14:paraId="44352505">
      <w:pPr>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56515" cy="56515"/>
            <wp:effectExtent l="0" t="0" r="0" b="0"/>
            <wp:docPr id="146" name="Image 146"/>
            <wp:cNvGraphicFramePr/>
            <a:graphic xmlns:a="http://schemas.openxmlformats.org/drawingml/2006/main">
              <a:graphicData uri="http://schemas.openxmlformats.org/drawingml/2006/picture">
                <pic:pic xmlns:pic="http://schemas.openxmlformats.org/drawingml/2006/picture">
                  <pic:nvPicPr>
                    <pic:cNvPr id="146" name="Image 146"/>
                    <pic:cNvPicPr/>
                  </pic:nvPicPr>
                  <pic:blipFill>
                    <a:blip r:embed="rId47" cstate="print"/>
                    <a:stretch>
                      <a:fillRect/>
                    </a:stretch>
                  </pic:blipFill>
                  <pic:spPr>
                    <a:xfrm>
                      <a:off x="0" y="0"/>
                      <a:ext cx="57058" cy="57039"/>
                    </a:xfrm>
                    <a:prstGeom prst="rect">
                      <a:avLst/>
                    </a:prstGeom>
                  </pic:spPr>
                </pic:pic>
              </a:graphicData>
            </a:graphic>
          </wp:inline>
        </w:drawing>
      </w:r>
      <w:r>
        <w:rPr>
          <w:rFonts w:ascii="Times New Roman" w:hAnsi="Times New Roman" w:cs="Times New Roman"/>
          <w:sz w:val="24"/>
          <w:szCs w:val="24"/>
        </w:rPr>
        <w:t xml:space="preserve">  Simulation Rounds: 10000.</w:t>
      </w:r>
    </w:p>
    <w:p w14:paraId="45D9FAEC">
      <w:pPr>
        <w:jc w:val="both"/>
        <w:rPr>
          <w:rFonts w:ascii="Times New Roman" w:hAnsi="Times New Roman" w:cs="Times New Roman"/>
          <w:sz w:val="24"/>
          <w:szCs w:val="24"/>
        </w:rPr>
      </w:pPr>
    </w:p>
    <w:p w14:paraId="567BFBDC">
      <w:pPr>
        <w:jc w:val="both"/>
        <w:rPr>
          <w:rFonts w:ascii="Times New Roman" w:hAnsi="Times New Roman" w:cs="Times New Roman"/>
          <w:b/>
          <w:bCs/>
          <w:sz w:val="24"/>
          <w:szCs w:val="24"/>
          <w:u w:val="single"/>
        </w:rPr>
      </w:pPr>
      <w:r>
        <w:rPr>
          <w:rFonts w:ascii="Times New Roman" w:hAnsi="Times New Roman" w:cs="Times New Roman"/>
          <w:b/>
          <w:bCs/>
          <w:sz w:val="24"/>
          <w:szCs w:val="24"/>
          <w:u w:val="single"/>
        </w:rPr>
        <w:t>Q-Learning Parameters</w:t>
      </w:r>
    </w:p>
    <w:p w14:paraId="6D7A15BD">
      <w:pPr>
        <w:jc w:val="both"/>
        <w:rPr>
          <w:rFonts w:ascii="Times New Roman" w:hAnsi="Times New Roman" w:cs="Times New Roman"/>
          <w:sz w:val="24"/>
          <w:szCs w:val="24"/>
        </w:rPr>
      </w:pPr>
    </w:p>
    <w:p w14:paraId="7FA0E64C">
      <w:pPr>
        <w:jc w:val="both"/>
        <w:rPr>
          <w:rFonts w:ascii="Times New Roman" w:hAnsi="Times New Roman" w:cs="Times New Roman"/>
          <w:sz w:val="24"/>
          <w:szCs w:val="24"/>
        </w:rPr>
      </w:pPr>
      <w:r>
        <w:rPr>
          <w:rFonts w:ascii="Times New Roman" w:hAnsi="Times New Roman" w:cs="Times New Roman"/>
          <w:sz w:val="24"/>
          <w:szCs w:val="24"/>
        </w:rPr>
        <w:t>The QL-DEEC simulation uses the following parameters for the learning process [1]:</w:t>
      </w:r>
    </w:p>
    <w:p w14:paraId="5AAFEE83">
      <w:pPr>
        <w:jc w:val="both"/>
        <w:rPr>
          <w:rFonts w:ascii="Times New Roman" w:hAnsi="Times New Roman" w:cs="Times New Roman"/>
          <w:sz w:val="24"/>
          <w:szCs w:val="24"/>
        </w:rPr>
      </w:pPr>
    </w:p>
    <w:p w14:paraId="2A5E1000">
      <w:pPr>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56515" cy="56515"/>
            <wp:effectExtent l="0" t="0" r="0" b="0"/>
            <wp:docPr id="147" name="Image 147"/>
            <wp:cNvGraphicFramePr/>
            <a:graphic xmlns:a="http://schemas.openxmlformats.org/drawingml/2006/main">
              <a:graphicData uri="http://schemas.openxmlformats.org/drawingml/2006/picture">
                <pic:pic xmlns:pic="http://schemas.openxmlformats.org/drawingml/2006/picture">
                  <pic:nvPicPr>
                    <pic:cNvPr id="147" name="Image 147"/>
                    <pic:cNvPicPr/>
                  </pic:nvPicPr>
                  <pic:blipFill>
                    <a:blip r:embed="rId48" cstate="print"/>
                    <a:stretch>
                      <a:fillRect/>
                    </a:stretch>
                  </pic:blipFill>
                  <pic:spPr>
                    <a:xfrm>
                      <a:off x="0" y="0"/>
                      <a:ext cx="57058" cy="57039"/>
                    </a:xfrm>
                    <a:prstGeom prst="rect">
                      <a:avLst/>
                    </a:prstGeom>
                  </pic:spPr>
                </pic:pic>
              </a:graphicData>
            </a:graphic>
          </wp:inline>
        </w:drawing>
      </w:r>
      <w:r>
        <w:rPr>
          <w:rFonts w:ascii="Times New Roman" w:hAnsi="Times New Roman" w:cs="Times New Roman"/>
          <w:sz w:val="24"/>
          <w:szCs w:val="24"/>
        </w:rPr>
        <w:t xml:space="preserve">  Learning Rate (α): 0.1 (Determines the weight of new information).</w:t>
      </w:r>
    </w:p>
    <w:p w14:paraId="7598A5DD">
      <w:pPr>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56515" cy="56515"/>
            <wp:effectExtent l="0" t="0" r="0" b="0"/>
            <wp:docPr id="148" name="Image 148"/>
            <wp:cNvGraphicFramePr/>
            <a:graphic xmlns:a="http://schemas.openxmlformats.org/drawingml/2006/main">
              <a:graphicData uri="http://schemas.openxmlformats.org/drawingml/2006/picture">
                <pic:pic xmlns:pic="http://schemas.openxmlformats.org/drawingml/2006/picture">
                  <pic:nvPicPr>
                    <pic:cNvPr id="148" name="Image 148"/>
                    <pic:cNvPicPr/>
                  </pic:nvPicPr>
                  <pic:blipFill>
                    <a:blip r:embed="rId44" cstate="print"/>
                    <a:stretch>
                      <a:fillRect/>
                    </a:stretch>
                  </pic:blipFill>
                  <pic:spPr>
                    <a:xfrm>
                      <a:off x="0" y="0"/>
                      <a:ext cx="57058" cy="57039"/>
                    </a:xfrm>
                    <a:prstGeom prst="rect">
                      <a:avLst/>
                    </a:prstGeom>
                  </pic:spPr>
                </pic:pic>
              </a:graphicData>
            </a:graphic>
          </wp:inline>
        </w:drawing>
      </w:r>
      <w:r>
        <w:rPr>
          <w:rFonts w:ascii="Times New Roman" w:hAnsi="Times New Roman" w:cs="Times New Roman"/>
          <w:sz w:val="24"/>
          <w:szCs w:val="24"/>
        </w:rPr>
        <w:t xml:space="preserve">  Discount Factor (γ): 0.9 (Prioritizes immediate rewards slightly more than future rewards).</w:t>
      </w:r>
    </w:p>
    <w:p w14:paraId="7C2015A1">
      <w:pPr>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56515" cy="56515"/>
            <wp:effectExtent l="0" t="0" r="0" b="0"/>
            <wp:docPr id="149" name="Image 149"/>
            <wp:cNvGraphicFramePr/>
            <a:graphic xmlns:a="http://schemas.openxmlformats.org/drawingml/2006/main">
              <a:graphicData uri="http://schemas.openxmlformats.org/drawingml/2006/picture">
                <pic:pic xmlns:pic="http://schemas.openxmlformats.org/drawingml/2006/picture">
                  <pic:nvPicPr>
                    <pic:cNvPr id="149" name="Image 149"/>
                    <pic:cNvPicPr/>
                  </pic:nvPicPr>
                  <pic:blipFill>
                    <a:blip r:embed="rId49" cstate="print"/>
                    <a:stretch>
                      <a:fillRect/>
                    </a:stretch>
                  </pic:blipFill>
                  <pic:spPr>
                    <a:xfrm>
                      <a:off x="0" y="0"/>
                      <a:ext cx="57058" cy="57039"/>
                    </a:xfrm>
                    <a:prstGeom prst="rect">
                      <a:avLst/>
                    </a:prstGeom>
                  </pic:spPr>
                </pic:pic>
              </a:graphicData>
            </a:graphic>
          </wp:inline>
        </w:drawing>
      </w:r>
      <w:r>
        <w:rPr>
          <w:rFonts w:ascii="Times New Roman" w:hAnsi="Times New Roman" w:cs="Times New Roman"/>
          <w:sz w:val="24"/>
          <w:szCs w:val="24"/>
        </w:rPr>
        <w:t xml:space="preserve">  Exploration Rate (ϵ): Starts at 0.9 and decays over time to a minimum of 0.1</w:t>
      </w:r>
    </w:p>
    <w:p w14:paraId="75EAB58D">
      <w:pPr>
        <w:jc w:val="both"/>
        <w:rPr>
          <w:rFonts w:ascii="Times New Roman" w:hAnsi="Times New Roman" w:cs="Times New Roman"/>
          <w:sz w:val="24"/>
          <w:szCs w:val="24"/>
        </w:rPr>
      </w:pPr>
      <w:r>
        <w:rPr>
          <w:rFonts w:ascii="Times New Roman" w:hAnsi="Times New Roman" w:cs="Times New Roman"/>
          <w:sz w:val="24"/>
          <w:szCs w:val="24"/>
        </w:rPr>
        <w:t>(Uses the ϵ-greedy strategy).</w:t>
      </w:r>
    </w:p>
    <w:p w14:paraId="4843CA00">
      <w:pPr>
        <w:jc w:val="both"/>
        <w:rPr>
          <w:rFonts w:ascii="Times New Roman" w:hAnsi="Times New Roman" w:cs="Times New Roman"/>
          <w:sz w:val="24"/>
          <w:szCs w:val="24"/>
        </w:rPr>
      </w:pPr>
    </w:p>
    <w:p w14:paraId="6BA92B81">
      <w:pPr>
        <w:jc w:val="both"/>
        <w:rPr>
          <w:rFonts w:ascii="Times New Roman" w:hAnsi="Times New Roman" w:cs="Times New Roman"/>
          <w:b/>
          <w:bCs/>
          <w:sz w:val="24"/>
          <w:szCs w:val="24"/>
          <w:u w:val="single"/>
        </w:rPr>
      </w:pPr>
      <w:r>
        <w:rPr>
          <w:rFonts w:ascii="Times New Roman" w:hAnsi="Times New Roman" w:cs="Times New Roman"/>
          <w:b/>
          <w:bCs/>
          <w:sz w:val="24"/>
          <w:szCs w:val="24"/>
          <w:u w:val="single"/>
        </w:rPr>
        <w:t>Performance Metrics</w:t>
      </w:r>
    </w:p>
    <w:p w14:paraId="53F6D4F8">
      <w:pPr>
        <w:jc w:val="both"/>
        <w:rPr>
          <w:rFonts w:ascii="Times New Roman" w:hAnsi="Times New Roman" w:cs="Times New Roman"/>
          <w:sz w:val="24"/>
          <w:szCs w:val="24"/>
        </w:rPr>
      </w:pPr>
    </w:p>
    <w:p w14:paraId="3F551785">
      <w:pPr>
        <w:jc w:val="both"/>
        <w:rPr>
          <w:rFonts w:ascii="Times New Roman" w:hAnsi="Times New Roman" w:cs="Times New Roman"/>
          <w:sz w:val="24"/>
          <w:szCs w:val="24"/>
        </w:rPr>
      </w:pPr>
      <w:r>
        <w:rPr>
          <w:rFonts w:ascii="Times New Roman" w:hAnsi="Times New Roman" w:cs="Times New Roman"/>
          <w:sz w:val="24"/>
          <w:szCs w:val="24"/>
        </w:rPr>
        <w:t>The performance of the protocols is evaluated based on three key metrics that directly relate to the goal of prolonged network lifetime and eﬃcient operation [1]</w:t>
      </w:r>
    </w:p>
    <w:p w14:paraId="3E741299">
      <w:pPr>
        <w:jc w:val="both"/>
        <w:rPr>
          <w:rFonts w:ascii="Times New Roman" w:hAnsi="Times New Roman" w:cs="Times New Roman"/>
          <w:sz w:val="24"/>
          <w:szCs w:val="24"/>
        </w:rPr>
      </w:pPr>
      <w:r>
        <w:rPr>
          <w:rFonts w:ascii="Times New Roman" w:hAnsi="Times New Roman" w:cs="Times New Roman"/>
          <w:sz w:val="24"/>
          <w:szCs w:val="24"/>
        </w:rPr>
        <w:t>Network Lifetime (Number of Alive Nodes): This is the most critical metric. It is tracked by plotting the number of active sensor nodes against the number of simulation rounds. Key points are:</w:t>
      </w:r>
    </w:p>
    <w:p w14:paraId="05FA43CA">
      <w:pPr>
        <w:jc w:val="both"/>
        <w:rPr>
          <w:rFonts w:ascii="Times New Roman" w:hAnsi="Times New Roman" w:cs="Times New Roman"/>
          <w:sz w:val="24"/>
          <w:szCs w:val="24"/>
        </w:rPr>
      </w:pPr>
      <w:r>
        <w:rPr>
          <w:rFonts w:ascii="Times New Roman" w:hAnsi="Times New Roman" w:cs="Times New Roman"/>
          <w:sz w:val="24"/>
          <w:szCs w:val="24"/>
        </w:rPr>
        <w:t>First Node Dies (FND): The round when the first node runs out of energy. This marks the end of the network’s stability period. Half Nodes Dead (HND): The round when 50% of the nodes have died. Last Node Dies (LND): The round when the entire network is non- functional.</w:t>
      </w:r>
    </w:p>
    <w:p w14:paraId="6D074571">
      <w:pPr>
        <w:jc w:val="both"/>
        <w:rPr>
          <w:rFonts w:ascii="Times New Roman" w:hAnsi="Times New Roman" w:cs="Times New Roman"/>
          <w:sz w:val="24"/>
          <w:szCs w:val="24"/>
        </w:rPr>
      </w:pPr>
      <w:r>
        <w:rPr>
          <w:rFonts w:ascii="Times New Roman" w:hAnsi="Times New Roman" w:cs="Times New Roman"/>
          <w:sz w:val="24"/>
          <w:szCs w:val="24"/>
        </w:rPr>
        <w:t>Stability Period: The duration (in rounds) from the start of the simulation until the FND event. A longer stability period indicates a more balanced energy consumption across the network. Data Throughput: The total number of data packets successfully received by the Base Station over the entire simulation time. Higher throughput indicates better network eﬃciency and reliability.</w:t>
      </w:r>
    </w:p>
    <w:p w14:paraId="4AFFEE92">
      <w:pPr>
        <w:jc w:val="both"/>
        <w:rPr>
          <w:rFonts w:ascii="Times New Roman" w:hAnsi="Times New Roman" w:cs="Times New Roman"/>
          <w:sz w:val="24"/>
          <w:szCs w:val="24"/>
        </w:rPr>
      </w:pPr>
      <w:r>
        <w:rPr>
          <w:sz w:val="19"/>
        </w:rPr>
        <w:drawing>
          <wp:anchor distT="0" distB="0" distL="0" distR="0" simplePos="0" relativeHeight="251663360" behindDoc="0" locked="0" layoutInCell="1" allowOverlap="1">
            <wp:simplePos x="0" y="0"/>
            <wp:positionH relativeFrom="page">
              <wp:posOffset>564515</wp:posOffset>
            </wp:positionH>
            <wp:positionV relativeFrom="paragraph">
              <wp:posOffset>179070</wp:posOffset>
            </wp:positionV>
            <wp:extent cx="6381115" cy="4052570"/>
            <wp:effectExtent l="0" t="0" r="635" b="5080"/>
            <wp:wrapTopAndBottom/>
            <wp:docPr id="39" name="Image 39"/>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50" cstate="print"/>
                    <a:stretch>
                      <a:fillRect/>
                    </a:stretch>
                  </pic:blipFill>
                  <pic:spPr>
                    <a:xfrm>
                      <a:off x="0" y="0"/>
                      <a:ext cx="6381115" cy="4052570"/>
                    </a:xfrm>
                    <a:prstGeom prst="rect">
                      <a:avLst/>
                    </a:prstGeom>
                  </pic:spPr>
                </pic:pic>
              </a:graphicData>
            </a:graphic>
          </wp:anchor>
        </w:drawing>
      </w:r>
    </w:p>
    <w:p w14:paraId="57702DE1">
      <w:pPr>
        <w:spacing w:before="92"/>
        <w:ind w:left="1040"/>
        <w:jc w:val="center"/>
        <w:rPr>
          <w:rFonts w:ascii="Cambria" w:hAnsi="Cambria" w:cs="Cambria"/>
          <w:i/>
          <w:iCs/>
          <w:sz w:val="20"/>
          <w:szCs w:val="20"/>
        </w:rPr>
      </w:pPr>
      <w:r>
        <w:rPr>
          <w:rFonts w:ascii="Cambria" w:hAnsi="Cambria" w:cs="Cambria"/>
          <w:i/>
          <w:iCs/>
          <w:spacing w:val="-2"/>
          <w:sz w:val="20"/>
          <w:szCs w:val="20"/>
        </w:rPr>
        <w:t>Figure 4. Number</w:t>
      </w:r>
      <w:r>
        <w:rPr>
          <w:rFonts w:ascii="Cambria" w:hAnsi="Cambria" w:cs="Cambria"/>
          <w:i/>
          <w:iCs/>
          <w:sz w:val="20"/>
          <w:szCs w:val="20"/>
        </w:rPr>
        <w:t xml:space="preserve"> </w:t>
      </w:r>
      <w:r>
        <w:rPr>
          <w:rFonts w:ascii="Cambria" w:hAnsi="Cambria" w:cs="Cambria"/>
          <w:i/>
          <w:iCs/>
          <w:spacing w:val="-2"/>
          <w:sz w:val="20"/>
          <w:szCs w:val="20"/>
        </w:rPr>
        <w:t>of</w:t>
      </w:r>
      <w:r>
        <w:rPr>
          <w:rFonts w:ascii="Cambria" w:hAnsi="Cambria" w:cs="Cambria"/>
          <w:i/>
          <w:iCs/>
          <w:sz w:val="20"/>
          <w:szCs w:val="20"/>
        </w:rPr>
        <w:t xml:space="preserve"> </w:t>
      </w:r>
      <w:r>
        <w:rPr>
          <w:rFonts w:ascii="Cambria" w:hAnsi="Cambria" w:cs="Cambria"/>
          <w:i/>
          <w:iCs/>
          <w:spacing w:val="-2"/>
          <w:sz w:val="20"/>
          <w:szCs w:val="20"/>
        </w:rPr>
        <w:t>dead</w:t>
      </w:r>
      <w:r>
        <w:rPr>
          <w:rFonts w:ascii="Cambria" w:hAnsi="Cambria" w:cs="Cambria"/>
          <w:i/>
          <w:iCs/>
          <w:spacing w:val="-1"/>
          <w:sz w:val="20"/>
          <w:szCs w:val="20"/>
        </w:rPr>
        <w:t xml:space="preserve"> </w:t>
      </w:r>
      <w:r>
        <w:rPr>
          <w:rFonts w:ascii="Cambria" w:hAnsi="Cambria" w:cs="Cambria"/>
          <w:i/>
          <w:iCs/>
          <w:spacing w:val="-2"/>
          <w:sz w:val="20"/>
          <w:szCs w:val="20"/>
        </w:rPr>
        <w:t>nodes</w:t>
      </w:r>
      <w:r>
        <w:rPr>
          <w:rFonts w:ascii="Cambria" w:hAnsi="Cambria" w:cs="Cambria"/>
          <w:i/>
          <w:iCs/>
          <w:spacing w:val="1"/>
          <w:sz w:val="20"/>
          <w:szCs w:val="20"/>
        </w:rPr>
        <w:t xml:space="preserve"> </w:t>
      </w:r>
      <w:r>
        <w:rPr>
          <w:rFonts w:ascii="Cambria" w:hAnsi="Cambria" w:cs="Cambria"/>
          <w:i/>
          <w:iCs/>
          <w:spacing w:val="-2"/>
          <w:sz w:val="20"/>
          <w:szCs w:val="20"/>
        </w:rPr>
        <w:t>during</w:t>
      </w:r>
      <w:r>
        <w:rPr>
          <w:rFonts w:ascii="Cambria" w:hAnsi="Cambria" w:cs="Cambria"/>
          <w:i/>
          <w:iCs/>
          <w:spacing w:val="-4"/>
          <w:sz w:val="20"/>
          <w:szCs w:val="20"/>
        </w:rPr>
        <w:t xml:space="preserve"> </w:t>
      </w:r>
      <w:r>
        <w:rPr>
          <w:rFonts w:ascii="Cambria" w:hAnsi="Cambria" w:cs="Cambria"/>
          <w:i/>
          <w:iCs/>
          <w:spacing w:val="-2"/>
          <w:sz w:val="20"/>
          <w:szCs w:val="20"/>
        </w:rPr>
        <w:t>network</w:t>
      </w:r>
      <w:r>
        <w:rPr>
          <w:rFonts w:ascii="Cambria" w:hAnsi="Cambria" w:cs="Cambria"/>
          <w:i/>
          <w:iCs/>
          <w:sz w:val="20"/>
          <w:szCs w:val="20"/>
        </w:rPr>
        <w:t xml:space="preserve"> </w:t>
      </w:r>
      <w:r>
        <w:rPr>
          <w:rFonts w:ascii="Cambria" w:hAnsi="Cambria" w:cs="Cambria"/>
          <w:i/>
          <w:iCs/>
          <w:spacing w:val="-2"/>
          <w:sz w:val="20"/>
          <w:szCs w:val="20"/>
        </w:rPr>
        <w:t>operation.</w:t>
      </w:r>
    </w:p>
    <w:p w14:paraId="059CFE96">
      <w:pPr>
        <w:jc w:val="both"/>
        <w:rPr>
          <w:rFonts w:ascii="Times New Roman" w:hAnsi="Times New Roman" w:cs="Times New Roman"/>
          <w:sz w:val="24"/>
          <w:szCs w:val="24"/>
        </w:rPr>
      </w:pPr>
    </w:p>
    <w:p w14:paraId="72DF7EE8">
      <w:pPr>
        <w:jc w:val="both"/>
        <w:rPr>
          <w:rFonts w:ascii="Times New Roman" w:hAnsi="Times New Roman" w:cs="Times New Roman"/>
          <w:sz w:val="24"/>
          <w:szCs w:val="24"/>
        </w:rPr>
      </w:pPr>
    </w:p>
    <w:p w14:paraId="03146FE3">
      <w:pPr>
        <w:jc w:val="both"/>
        <w:rPr>
          <w:rFonts w:ascii="Times New Roman" w:hAnsi="Times New Roman" w:cs="Times New Roman"/>
          <w:sz w:val="24"/>
          <w:szCs w:val="24"/>
        </w:rPr>
      </w:pPr>
    </w:p>
    <w:p w14:paraId="421516A1">
      <w:pPr>
        <w:jc w:val="both"/>
        <w:rPr>
          <w:rFonts w:ascii="Times New Roman" w:hAnsi="Times New Roman" w:cs="Times New Roman"/>
          <w:sz w:val="24"/>
          <w:szCs w:val="24"/>
        </w:rPr>
      </w:pPr>
    </w:p>
    <w:p w14:paraId="3E11FD0D">
      <w:pPr>
        <w:jc w:val="both"/>
        <w:rPr>
          <w:rFonts w:ascii="Times New Roman" w:hAnsi="Times New Roman" w:cs="Times New Roman"/>
          <w:sz w:val="24"/>
          <w:szCs w:val="24"/>
        </w:rPr>
      </w:pPr>
    </w:p>
    <w:p w14:paraId="5325AF0B">
      <w:pPr>
        <w:jc w:val="both"/>
        <w:rPr>
          <w:rFonts w:ascii="Times New Roman" w:hAnsi="Times New Roman" w:cs="Times New Roman"/>
          <w:sz w:val="24"/>
          <w:szCs w:val="24"/>
        </w:rPr>
      </w:pPr>
    </w:p>
    <w:p w14:paraId="67B9123C">
      <w:pPr>
        <w:jc w:val="both"/>
        <w:rPr>
          <w:rFonts w:ascii="Times New Roman" w:hAnsi="Times New Roman" w:cs="Times New Roman"/>
          <w:sz w:val="24"/>
          <w:szCs w:val="24"/>
        </w:rPr>
      </w:pPr>
      <w:r>
        <w:drawing>
          <wp:inline distT="0" distB="0" distL="0" distR="0">
            <wp:extent cx="6233795" cy="3885565"/>
            <wp:effectExtent l="0" t="0" r="14605" b="635"/>
            <wp:docPr id="41" name="Image 41"/>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51" cstate="print"/>
                    <a:stretch>
                      <a:fillRect/>
                    </a:stretch>
                  </pic:blipFill>
                  <pic:spPr>
                    <a:xfrm>
                      <a:off x="0" y="0"/>
                      <a:ext cx="6233795" cy="3885565"/>
                    </a:xfrm>
                    <a:prstGeom prst="rect">
                      <a:avLst/>
                    </a:prstGeom>
                  </pic:spPr>
                </pic:pic>
              </a:graphicData>
            </a:graphic>
          </wp:inline>
        </w:drawing>
      </w:r>
    </w:p>
    <w:p w14:paraId="41FD6E73">
      <w:pPr>
        <w:spacing w:before="147"/>
        <w:ind w:left="907" w:right="761"/>
        <w:jc w:val="center"/>
        <w:rPr>
          <w:rFonts w:ascii="Cambria" w:hAnsi="Cambria" w:cs="Cambria"/>
          <w:i/>
          <w:iCs/>
          <w:spacing w:val="-2"/>
          <w:sz w:val="20"/>
          <w:szCs w:val="20"/>
        </w:rPr>
      </w:pPr>
      <w:r>
        <w:rPr>
          <w:rFonts w:ascii="Cambria" w:hAnsi="Cambria" w:cs="Cambria"/>
          <w:i/>
          <w:iCs/>
          <w:spacing w:val="-2"/>
          <w:sz w:val="20"/>
          <w:szCs w:val="20"/>
        </w:rPr>
        <w:t>Figure 5. WSN</w:t>
      </w:r>
      <w:r>
        <w:rPr>
          <w:rFonts w:ascii="Cambria" w:hAnsi="Cambria" w:cs="Cambria"/>
          <w:i/>
          <w:iCs/>
          <w:spacing w:val="1"/>
          <w:sz w:val="20"/>
          <w:szCs w:val="20"/>
        </w:rPr>
        <w:t xml:space="preserve"> </w:t>
      </w:r>
      <w:r>
        <w:rPr>
          <w:rFonts w:ascii="Cambria" w:hAnsi="Cambria" w:cs="Cambria"/>
          <w:i/>
          <w:iCs/>
          <w:spacing w:val="-2"/>
          <w:sz w:val="20"/>
          <w:szCs w:val="20"/>
        </w:rPr>
        <w:t>network</w:t>
      </w:r>
      <w:r>
        <w:rPr>
          <w:rFonts w:ascii="Cambria" w:hAnsi="Cambria" w:cs="Cambria"/>
          <w:i/>
          <w:iCs/>
          <w:spacing w:val="-4"/>
          <w:sz w:val="20"/>
          <w:szCs w:val="20"/>
        </w:rPr>
        <w:t xml:space="preserve"> </w:t>
      </w:r>
      <w:r>
        <w:rPr>
          <w:rFonts w:ascii="Cambria" w:hAnsi="Cambria" w:cs="Cambria"/>
          <w:i/>
          <w:iCs/>
          <w:spacing w:val="-2"/>
          <w:sz w:val="20"/>
          <w:szCs w:val="20"/>
        </w:rPr>
        <w:t>throughput for</w:t>
      </w:r>
      <w:r>
        <w:rPr>
          <w:rFonts w:ascii="Cambria" w:hAnsi="Cambria" w:cs="Cambria"/>
          <w:i/>
          <w:iCs/>
          <w:spacing w:val="-1"/>
          <w:sz w:val="20"/>
          <w:szCs w:val="20"/>
        </w:rPr>
        <w:t xml:space="preserve"> </w:t>
      </w:r>
      <w:r>
        <w:rPr>
          <w:rFonts w:ascii="Cambria" w:hAnsi="Cambria" w:cs="Cambria"/>
          <w:i/>
          <w:iCs/>
          <w:spacing w:val="-2"/>
          <w:sz w:val="20"/>
          <w:szCs w:val="20"/>
        </w:rPr>
        <w:t>network</w:t>
      </w:r>
      <w:r>
        <w:rPr>
          <w:rFonts w:ascii="Cambria" w:hAnsi="Cambria" w:cs="Cambria"/>
          <w:i/>
          <w:iCs/>
          <w:spacing w:val="-1"/>
          <w:sz w:val="20"/>
          <w:szCs w:val="20"/>
        </w:rPr>
        <w:t xml:space="preserve"> </w:t>
      </w:r>
      <w:r>
        <w:rPr>
          <w:rFonts w:ascii="Cambria" w:hAnsi="Cambria" w:cs="Cambria"/>
          <w:i/>
          <w:iCs/>
          <w:spacing w:val="-2"/>
          <w:sz w:val="20"/>
          <w:szCs w:val="20"/>
        </w:rPr>
        <w:t>size 50</w:t>
      </w:r>
      <w:r>
        <w:rPr>
          <w:rFonts w:ascii="Cambria" w:hAnsi="Cambria" w:cs="Cambria"/>
          <w:i/>
          <w:iCs/>
          <w:sz w:val="20"/>
          <w:szCs w:val="20"/>
        </w:rPr>
        <w:t xml:space="preserve"> </w:t>
      </w:r>
      <w:r>
        <w:rPr>
          <w:rFonts w:ascii="Cambria" w:hAnsi="Cambria" w:cs="Cambria"/>
          <w:i/>
          <w:iCs/>
          <w:spacing w:val="-2"/>
          <w:sz w:val="20"/>
          <w:szCs w:val="20"/>
        </w:rPr>
        <w:t>nodes</w:t>
      </w:r>
    </w:p>
    <w:p w14:paraId="328305C6">
      <w:pPr>
        <w:spacing w:before="147"/>
        <w:ind w:left="907" w:right="761"/>
        <w:jc w:val="center"/>
        <w:rPr>
          <w:rFonts w:ascii="Cambria" w:hAnsi="Cambria" w:cs="Cambria"/>
          <w:spacing w:val="-2"/>
          <w:sz w:val="20"/>
          <w:szCs w:val="20"/>
        </w:rPr>
      </w:pPr>
    </w:p>
    <w:p w14:paraId="67814828">
      <w:pPr>
        <w:spacing w:before="147"/>
        <w:ind w:left="907" w:right="761"/>
        <w:jc w:val="center"/>
        <w:rPr>
          <w:rFonts w:ascii="Cambria" w:hAnsi="Cambria" w:cs="Cambria"/>
          <w:spacing w:val="-2"/>
          <w:sz w:val="20"/>
          <w:szCs w:val="20"/>
        </w:rPr>
      </w:pPr>
      <w:r>
        <w:drawing>
          <wp:anchor distT="0" distB="0" distL="0" distR="0" simplePos="0" relativeHeight="251664384" behindDoc="0" locked="0" layoutInCell="1" allowOverlap="1">
            <wp:simplePos x="0" y="0"/>
            <wp:positionH relativeFrom="column">
              <wp:posOffset>622935</wp:posOffset>
            </wp:positionH>
            <wp:positionV relativeFrom="paragraph">
              <wp:posOffset>252095</wp:posOffset>
            </wp:positionV>
            <wp:extent cx="5210810" cy="3014345"/>
            <wp:effectExtent l="0" t="0" r="8890" b="14605"/>
            <wp:wrapTopAndBottom/>
            <wp:docPr id="44" name="Image 44"/>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52" cstate="print"/>
                    <a:stretch>
                      <a:fillRect/>
                    </a:stretch>
                  </pic:blipFill>
                  <pic:spPr>
                    <a:xfrm>
                      <a:off x="0" y="0"/>
                      <a:ext cx="5210810" cy="3014345"/>
                    </a:xfrm>
                    <a:prstGeom prst="rect">
                      <a:avLst/>
                    </a:prstGeom>
                  </pic:spPr>
                </pic:pic>
              </a:graphicData>
            </a:graphic>
          </wp:anchor>
        </w:drawing>
      </w:r>
    </w:p>
    <w:p w14:paraId="65BA0E74">
      <w:pPr>
        <w:spacing w:before="147"/>
        <w:ind w:left="907" w:right="761"/>
        <w:jc w:val="center"/>
        <w:rPr>
          <w:rFonts w:ascii="Cambria" w:hAnsi="Cambria" w:cs="Cambria"/>
          <w:i/>
          <w:iCs/>
          <w:spacing w:val="-2"/>
          <w:sz w:val="20"/>
          <w:szCs w:val="20"/>
        </w:rPr>
      </w:pPr>
      <w:r>
        <w:rPr>
          <w:rFonts w:ascii="Cambria" w:hAnsi="Cambria" w:cs="Cambria"/>
          <w:i/>
          <w:iCs/>
          <w:spacing w:val="-2"/>
          <w:sz w:val="20"/>
          <w:szCs w:val="20"/>
        </w:rPr>
        <w:t xml:space="preserve">Figure 6. </w:t>
      </w:r>
      <w:r>
        <w:rPr>
          <w:rFonts w:ascii="Cambria" w:hAnsi="Cambria"/>
          <w:i/>
          <w:iCs/>
          <w:spacing w:val="-2"/>
          <w:sz w:val="20"/>
          <w:szCs w:val="20"/>
        </w:rPr>
        <w:t>Number of nodes impacting the network lifetime</w:t>
      </w:r>
    </w:p>
    <w:p w14:paraId="2DC975DF">
      <w:pPr>
        <w:jc w:val="both"/>
        <w:rPr>
          <w:rFonts w:ascii="Times New Roman" w:hAnsi="Times New Roman" w:cs="Times New Roman"/>
          <w:sz w:val="24"/>
          <w:szCs w:val="24"/>
        </w:rPr>
      </w:pPr>
    </w:p>
    <w:p w14:paraId="24BBBDE9">
      <w:pPr>
        <w:jc w:val="both"/>
        <w:rPr>
          <w:rFonts w:ascii="Times New Roman" w:hAnsi="Times New Roman" w:cs="Times New Roman"/>
          <w:sz w:val="24"/>
          <w:szCs w:val="24"/>
        </w:rPr>
      </w:pPr>
    </w:p>
    <w:p w14:paraId="51715B93">
      <w:pPr>
        <w:jc w:val="both"/>
        <w:rPr>
          <w:rFonts w:ascii="Times New Roman" w:hAnsi="Times New Roman" w:cs="Times New Roman"/>
          <w:sz w:val="24"/>
          <w:szCs w:val="24"/>
        </w:rPr>
      </w:pPr>
    </w:p>
    <w:p w14:paraId="04D2FEA2">
      <w:pPr>
        <w:jc w:val="both"/>
        <w:rPr>
          <w:rFonts w:ascii="Times New Roman" w:hAnsi="Times New Roman" w:cs="Times New Roman"/>
          <w:sz w:val="24"/>
          <w:szCs w:val="24"/>
        </w:rPr>
      </w:pPr>
    </w:p>
    <w:p w14:paraId="5E94EA29">
      <w:pPr>
        <w:jc w:val="both"/>
        <w:rPr>
          <w:rFonts w:ascii="Times New Roman" w:hAnsi="Times New Roman" w:cs="Times New Roman"/>
          <w:sz w:val="24"/>
          <w:szCs w:val="24"/>
        </w:rPr>
      </w:pPr>
      <w:r>
        <w:rPr>
          <w:rFonts w:ascii="Times New Roman" w:hAnsi="Times New Roman" w:cs="Times New Roman"/>
          <w:b/>
          <w:bCs/>
          <w:sz w:val="24"/>
          <w:szCs w:val="24"/>
        </w:rPr>
        <w:t>Table 4:</w:t>
      </w:r>
      <w:r>
        <w:rPr>
          <w:rFonts w:ascii="Times New Roman" w:hAnsi="Times New Roman" w:cs="Times New Roman"/>
          <w:sz w:val="24"/>
          <w:szCs w:val="24"/>
        </w:rPr>
        <w:t xml:space="preserve"> Comparative Simulation Results for 50 Nodes</w:t>
      </w:r>
    </w:p>
    <w:tbl>
      <w:tblPr>
        <w:tblStyle w:val="7"/>
        <w:tblpPr w:leftFromText="180" w:rightFromText="180" w:vertAnchor="text" w:horzAnchor="page" w:tblpX="1067" w:tblpY="217"/>
        <w:tblOverlap w:val="never"/>
        <w:tblW w:w="0" w:type="auto"/>
        <w:tblInd w:w="0" w:type="dxa"/>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CellMar>
          <w:top w:w="0" w:type="dxa"/>
          <w:left w:w="0" w:type="dxa"/>
          <w:bottom w:w="0" w:type="dxa"/>
          <w:right w:w="0" w:type="dxa"/>
        </w:tblCellMar>
      </w:tblPr>
      <w:tblGrid>
        <w:gridCol w:w="2291"/>
        <w:gridCol w:w="2351"/>
        <w:gridCol w:w="2456"/>
        <w:gridCol w:w="2528"/>
      </w:tblGrid>
      <w:tr w14:paraId="6E856F71">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CellMar>
            <w:top w:w="0" w:type="dxa"/>
            <w:left w:w="0" w:type="dxa"/>
            <w:bottom w:w="0" w:type="dxa"/>
            <w:right w:w="0" w:type="dxa"/>
          </w:tblCellMar>
        </w:tblPrEx>
        <w:trPr>
          <w:trHeight w:val="715" w:hRule="atLeast"/>
        </w:trPr>
        <w:tc>
          <w:tcPr>
            <w:tcW w:w="2291" w:type="dxa"/>
            <w:tcBorders>
              <w:top w:val="single" w:color="auto" w:sz="4" w:space="0"/>
              <w:left w:val="single" w:color="auto" w:sz="4" w:space="0"/>
              <w:bottom w:val="single" w:color="auto" w:sz="4" w:space="0"/>
              <w:right w:val="single" w:color="auto" w:sz="4" w:space="0"/>
            </w:tcBorders>
            <w:shd w:val="clear" w:color="auto" w:fill="F1F1F1"/>
          </w:tcPr>
          <w:p w14:paraId="11E81471">
            <w:pPr>
              <w:rPr>
                <w:rFonts w:ascii="Times New Roman" w:hAnsi="Times New Roman" w:cs="Times New Roman"/>
                <w:sz w:val="24"/>
                <w:szCs w:val="24"/>
              </w:rPr>
            </w:pPr>
          </w:p>
          <w:p w14:paraId="0F64FBF6">
            <w:pPr>
              <w:rPr>
                <w:rFonts w:ascii="Times New Roman" w:hAnsi="Times New Roman" w:cs="Times New Roman"/>
                <w:sz w:val="24"/>
                <w:szCs w:val="24"/>
              </w:rPr>
            </w:pPr>
            <w:r>
              <w:rPr>
                <w:rFonts w:ascii="Times New Roman" w:hAnsi="Times New Roman" w:cs="Times New Roman"/>
                <w:sz w:val="24"/>
                <w:szCs w:val="24"/>
              </w:rPr>
              <w:t>Milestone</w:t>
            </w:r>
          </w:p>
        </w:tc>
        <w:tc>
          <w:tcPr>
            <w:tcW w:w="2351" w:type="dxa"/>
            <w:tcBorders>
              <w:top w:val="single" w:color="auto" w:sz="4" w:space="0"/>
              <w:left w:val="single" w:color="auto" w:sz="4" w:space="0"/>
              <w:bottom w:val="single" w:color="auto" w:sz="4" w:space="0"/>
              <w:right w:val="single" w:color="auto" w:sz="4" w:space="0"/>
            </w:tcBorders>
            <w:shd w:val="clear" w:color="auto" w:fill="F1F1F1"/>
          </w:tcPr>
          <w:p w14:paraId="3022B5BB">
            <w:pPr>
              <w:rPr>
                <w:rFonts w:ascii="Times New Roman" w:hAnsi="Times New Roman" w:cs="Times New Roman"/>
                <w:sz w:val="24"/>
                <w:szCs w:val="24"/>
              </w:rPr>
            </w:pPr>
            <w:r>
              <w:rPr>
                <w:rFonts w:ascii="Times New Roman" w:hAnsi="Times New Roman" w:cs="Times New Roman"/>
                <w:sz w:val="24"/>
                <w:szCs w:val="24"/>
              </w:rPr>
              <w:t>Baseline DEEC (Rounds)</w:t>
            </w:r>
          </w:p>
        </w:tc>
        <w:tc>
          <w:tcPr>
            <w:tcW w:w="2456" w:type="dxa"/>
            <w:tcBorders>
              <w:top w:val="single" w:color="auto" w:sz="4" w:space="0"/>
              <w:left w:val="single" w:color="auto" w:sz="4" w:space="0"/>
              <w:bottom w:val="single" w:color="auto" w:sz="4" w:space="0"/>
              <w:right w:val="single" w:color="auto" w:sz="4" w:space="0"/>
            </w:tcBorders>
            <w:shd w:val="clear" w:color="auto" w:fill="F1F1F1"/>
          </w:tcPr>
          <w:p w14:paraId="3EA2849A">
            <w:pPr>
              <w:rPr>
                <w:rFonts w:ascii="Times New Roman" w:hAnsi="Times New Roman" w:cs="Times New Roman"/>
                <w:sz w:val="24"/>
                <w:szCs w:val="24"/>
              </w:rPr>
            </w:pPr>
            <w:r>
              <w:rPr>
                <w:rFonts w:ascii="Times New Roman" w:hAnsi="Times New Roman" w:cs="Times New Roman"/>
                <w:sz w:val="24"/>
                <w:szCs w:val="24"/>
              </w:rPr>
              <w:t>Enhanced DEEC (Rounds)</w:t>
            </w:r>
          </w:p>
        </w:tc>
        <w:tc>
          <w:tcPr>
            <w:tcW w:w="2528" w:type="dxa"/>
            <w:tcBorders>
              <w:top w:val="single" w:color="auto" w:sz="4" w:space="0"/>
              <w:left w:val="single" w:color="auto" w:sz="4" w:space="0"/>
              <w:bottom w:val="single" w:color="auto" w:sz="4" w:space="0"/>
              <w:right w:val="single" w:color="auto" w:sz="4" w:space="0"/>
            </w:tcBorders>
            <w:shd w:val="clear" w:color="auto" w:fill="F1F1F1"/>
          </w:tcPr>
          <w:p w14:paraId="7BC5CE3A">
            <w:pPr>
              <w:rPr>
                <w:rFonts w:ascii="Times New Roman" w:hAnsi="Times New Roman" w:cs="Times New Roman"/>
                <w:sz w:val="24"/>
                <w:szCs w:val="24"/>
              </w:rPr>
            </w:pPr>
            <w:r>
              <w:rPr>
                <w:rFonts w:ascii="Times New Roman" w:hAnsi="Times New Roman" w:cs="Times New Roman"/>
                <w:sz w:val="24"/>
                <w:szCs w:val="24"/>
              </w:rPr>
              <w:t>Q-Learning DEEC (Rounds)</w:t>
            </w:r>
          </w:p>
        </w:tc>
      </w:tr>
      <w:tr w14:paraId="23EECB77">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CellMar>
            <w:top w:w="0" w:type="dxa"/>
            <w:left w:w="0" w:type="dxa"/>
            <w:bottom w:w="0" w:type="dxa"/>
            <w:right w:w="0" w:type="dxa"/>
          </w:tblCellMar>
        </w:tblPrEx>
        <w:trPr>
          <w:trHeight w:val="928" w:hRule="atLeast"/>
        </w:trPr>
        <w:tc>
          <w:tcPr>
            <w:tcW w:w="2291" w:type="dxa"/>
            <w:tcBorders>
              <w:top w:val="single" w:color="auto" w:sz="4" w:space="0"/>
              <w:left w:val="single" w:color="auto" w:sz="4" w:space="0"/>
              <w:bottom w:val="single" w:color="auto" w:sz="4" w:space="0"/>
              <w:right w:val="single" w:color="auto" w:sz="4" w:space="0"/>
            </w:tcBorders>
          </w:tcPr>
          <w:p w14:paraId="1011434E">
            <w:pPr>
              <w:rPr>
                <w:rFonts w:ascii="Times New Roman" w:hAnsi="Times New Roman" w:cs="Times New Roman"/>
                <w:sz w:val="24"/>
                <w:szCs w:val="24"/>
              </w:rPr>
            </w:pPr>
          </w:p>
          <w:p w14:paraId="014FC78E">
            <w:pPr>
              <w:rPr>
                <w:rFonts w:ascii="Times New Roman" w:hAnsi="Times New Roman" w:cs="Times New Roman"/>
                <w:sz w:val="24"/>
                <w:szCs w:val="24"/>
              </w:rPr>
            </w:pPr>
            <w:r>
              <w:rPr>
                <w:rFonts w:ascii="Times New Roman" w:hAnsi="Times New Roman" w:cs="Times New Roman"/>
                <w:sz w:val="24"/>
                <w:szCs w:val="24"/>
              </w:rPr>
              <w:t>1st Node Death (FND)</w:t>
            </w:r>
          </w:p>
        </w:tc>
        <w:tc>
          <w:tcPr>
            <w:tcW w:w="2351" w:type="dxa"/>
            <w:tcBorders>
              <w:top w:val="single" w:color="auto" w:sz="4" w:space="0"/>
              <w:left w:val="single" w:color="auto" w:sz="4" w:space="0"/>
              <w:bottom w:val="single" w:color="auto" w:sz="4" w:space="0"/>
              <w:right w:val="single" w:color="auto" w:sz="4" w:space="0"/>
            </w:tcBorders>
          </w:tcPr>
          <w:p w14:paraId="6CA7393F">
            <w:pPr>
              <w:rPr>
                <w:rFonts w:ascii="Times New Roman" w:hAnsi="Times New Roman" w:cs="Times New Roman"/>
                <w:sz w:val="24"/>
                <w:szCs w:val="24"/>
              </w:rPr>
            </w:pPr>
          </w:p>
          <w:p w14:paraId="664C1B99">
            <w:pPr>
              <w:rPr>
                <w:rFonts w:ascii="Times New Roman" w:hAnsi="Times New Roman" w:cs="Times New Roman"/>
                <w:sz w:val="24"/>
                <w:szCs w:val="24"/>
              </w:rPr>
            </w:pPr>
            <w:r>
              <w:rPr>
                <w:rFonts w:ascii="Times New Roman" w:hAnsi="Times New Roman" w:cs="Times New Roman"/>
                <w:sz w:val="24"/>
                <w:szCs w:val="24"/>
              </w:rPr>
              <w:t>1203</w:t>
            </w:r>
          </w:p>
        </w:tc>
        <w:tc>
          <w:tcPr>
            <w:tcW w:w="2456" w:type="dxa"/>
            <w:tcBorders>
              <w:top w:val="single" w:color="auto" w:sz="4" w:space="0"/>
              <w:left w:val="single" w:color="auto" w:sz="4" w:space="0"/>
              <w:bottom w:val="single" w:color="auto" w:sz="4" w:space="0"/>
              <w:right w:val="single" w:color="auto" w:sz="4" w:space="0"/>
            </w:tcBorders>
          </w:tcPr>
          <w:p w14:paraId="10CBAFC0">
            <w:pPr>
              <w:rPr>
                <w:rFonts w:ascii="Times New Roman" w:hAnsi="Times New Roman" w:cs="Times New Roman"/>
                <w:sz w:val="24"/>
                <w:szCs w:val="24"/>
              </w:rPr>
            </w:pPr>
          </w:p>
          <w:p w14:paraId="71221331">
            <w:pPr>
              <w:rPr>
                <w:rFonts w:ascii="Times New Roman" w:hAnsi="Times New Roman" w:cs="Times New Roman"/>
                <w:sz w:val="24"/>
                <w:szCs w:val="24"/>
              </w:rPr>
            </w:pPr>
            <w:r>
              <w:rPr>
                <w:rFonts w:ascii="Times New Roman" w:hAnsi="Times New Roman" w:cs="Times New Roman"/>
                <w:sz w:val="24"/>
                <w:szCs w:val="24"/>
              </w:rPr>
              <w:t>315</w:t>
            </w:r>
          </w:p>
        </w:tc>
        <w:tc>
          <w:tcPr>
            <w:tcW w:w="2528" w:type="dxa"/>
            <w:tcBorders>
              <w:top w:val="single" w:color="auto" w:sz="4" w:space="0"/>
              <w:left w:val="single" w:color="auto" w:sz="4" w:space="0"/>
              <w:bottom w:val="single" w:color="auto" w:sz="4" w:space="0"/>
              <w:right w:val="single" w:color="auto" w:sz="4" w:space="0"/>
            </w:tcBorders>
          </w:tcPr>
          <w:p w14:paraId="434732B7">
            <w:pPr>
              <w:rPr>
                <w:rFonts w:ascii="Times New Roman" w:hAnsi="Times New Roman" w:cs="Times New Roman"/>
                <w:sz w:val="24"/>
                <w:szCs w:val="24"/>
              </w:rPr>
            </w:pPr>
          </w:p>
          <w:p w14:paraId="1D717052">
            <w:pPr>
              <w:rPr>
                <w:rFonts w:ascii="Times New Roman" w:hAnsi="Times New Roman" w:cs="Times New Roman"/>
                <w:sz w:val="24"/>
                <w:szCs w:val="24"/>
              </w:rPr>
            </w:pPr>
            <w:r>
              <w:rPr>
                <w:rFonts w:ascii="Times New Roman" w:hAnsi="Times New Roman" w:cs="Times New Roman"/>
                <w:sz w:val="24"/>
                <w:szCs w:val="24"/>
              </w:rPr>
              <w:t>508</w:t>
            </w:r>
          </w:p>
        </w:tc>
      </w:tr>
      <w:tr w14:paraId="42D9B416">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CellMar>
            <w:top w:w="0" w:type="dxa"/>
            <w:left w:w="0" w:type="dxa"/>
            <w:bottom w:w="0" w:type="dxa"/>
            <w:right w:w="0" w:type="dxa"/>
          </w:tblCellMar>
        </w:tblPrEx>
        <w:trPr>
          <w:trHeight w:val="928" w:hRule="atLeast"/>
        </w:trPr>
        <w:tc>
          <w:tcPr>
            <w:tcW w:w="2291" w:type="dxa"/>
            <w:tcBorders>
              <w:top w:val="single" w:color="auto" w:sz="4" w:space="0"/>
              <w:left w:val="single" w:color="auto" w:sz="4" w:space="0"/>
              <w:bottom w:val="single" w:color="auto" w:sz="4" w:space="0"/>
              <w:right w:val="single" w:color="auto" w:sz="4" w:space="0"/>
            </w:tcBorders>
          </w:tcPr>
          <w:p w14:paraId="1B004742">
            <w:pPr>
              <w:rPr>
                <w:rFonts w:ascii="Times New Roman" w:hAnsi="Times New Roman" w:cs="Times New Roman"/>
                <w:sz w:val="24"/>
                <w:szCs w:val="24"/>
              </w:rPr>
            </w:pPr>
            <w:r>
              <w:rPr>
                <w:rFonts w:ascii="Times New Roman" w:hAnsi="Times New Roman" w:cs="Times New Roman"/>
                <w:sz w:val="24"/>
                <w:szCs w:val="24"/>
              </w:rPr>
              <w:t>50% Node Death (HND)</w:t>
            </w:r>
          </w:p>
        </w:tc>
        <w:tc>
          <w:tcPr>
            <w:tcW w:w="2351" w:type="dxa"/>
            <w:tcBorders>
              <w:top w:val="single" w:color="auto" w:sz="4" w:space="0"/>
              <w:left w:val="single" w:color="auto" w:sz="4" w:space="0"/>
              <w:bottom w:val="single" w:color="auto" w:sz="4" w:space="0"/>
              <w:right w:val="single" w:color="auto" w:sz="4" w:space="0"/>
            </w:tcBorders>
          </w:tcPr>
          <w:p w14:paraId="74BA7D33">
            <w:pPr>
              <w:rPr>
                <w:rFonts w:ascii="Times New Roman" w:hAnsi="Times New Roman" w:cs="Times New Roman"/>
                <w:sz w:val="24"/>
                <w:szCs w:val="24"/>
              </w:rPr>
            </w:pPr>
          </w:p>
          <w:p w14:paraId="3161FFA5">
            <w:pPr>
              <w:rPr>
                <w:rFonts w:ascii="Times New Roman" w:hAnsi="Times New Roman" w:cs="Times New Roman"/>
                <w:sz w:val="24"/>
                <w:szCs w:val="24"/>
              </w:rPr>
            </w:pPr>
            <w:r>
              <w:rPr>
                <w:rFonts w:ascii="Times New Roman" w:hAnsi="Times New Roman" w:cs="Times New Roman"/>
                <w:sz w:val="24"/>
                <w:szCs w:val="24"/>
              </w:rPr>
              <w:t>2128</w:t>
            </w:r>
          </w:p>
        </w:tc>
        <w:tc>
          <w:tcPr>
            <w:tcW w:w="2456" w:type="dxa"/>
            <w:tcBorders>
              <w:top w:val="single" w:color="auto" w:sz="4" w:space="0"/>
              <w:left w:val="single" w:color="auto" w:sz="4" w:space="0"/>
              <w:bottom w:val="single" w:color="auto" w:sz="4" w:space="0"/>
              <w:right w:val="single" w:color="auto" w:sz="4" w:space="0"/>
            </w:tcBorders>
          </w:tcPr>
          <w:p w14:paraId="179928FF">
            <w:pPr>
              <w:rPr>
                <w:rFonts w:ascii="Times New Roman" w:hAnsi="Times New Roman" w:cs="Times New Roman"/>
                <w:sz w:val="24"/>
                <w:szCs w:val="24"/>
              </w:rPr>
            </w:pPr>
          </w:p>
          <w:p w14:paraId="69C6801F">
            <w:pPr>
              <w:rPr>
                <w:rFonts w:ascii="Times New Roman" w:hAnsi="Times New Roman" w:cs="Times New Roman"/>
                <w:sz w:val="24"/>
                <w:szCs w:val="24"/>
              </w:rPr>
            </w:pPr>
            <w:r>
              <w:rPr>
                <w:rFonts w:ascii="Times New Roman" w:hAnsi="Times New Roman" w:cs="Times New Roman"/>
                <w:sz w:val="24"/>
                <w:szCs w:val="24"/>
              </w:rPr>
              <w:t>2117</w:t>
            </w:r>
          </w:p>
        </w:tc>
        <w:tc>
          <w:tcPr>
            <w:tcW w:w="2528" w:type="dxa"/>
            <w:tcBorders>
              <w:top w:val="single" w:color="auto" w:sz="4" w:space="0"/>
              <w:left w:val="single" w:color="auto" w:sz="4" w:space="0"/>
              <w:bottom w:val="single" w:color="auto" w:sz="4" w:space="0"/>
              <w:right w:val="single" w:color="auto" w:sz="4" w:space="0"/>
            </w:tcBorders>
          </w:tcPr>
          <w:p w14:paraId="7F2E1C05">
            <w:pPr>
              <w:rPr>
                <w:rFonts w:ascii="Times New Roman" w:hAnsi="Times New Roman" w:cs="Times New Roman"/>
                <w:sz w:val="24"/>
                <w:szCs w:val="24"/>
              </w:rPr>
            </w:pPr>
          </w:p>
          <w:p w14:paraId="26F5E833">
            <w:pPr>
              <w:rPr>
                <w:rFonts w:ascii="Times New Roman" w:hAnsi="Times New Roman" w:cs="Times New Roman"/>
                <w:sz w:val="24"/>
                <w:szCs w:val="24"/>
              </w:rPr>
            </w:pPr>
            <w:r>
              <w:rPr>
                <w:rFonts w:ascii="Times New Roman" w:hAnsi="Times New Roman" w:cs="Times New Roman"/>
                <w:sz w:val="24"/>
                <w:szCs w:val="24"/>
              </w:rPr>
              <w:t>2596</w:t>
            </w:r>
          </w:p>
        </w:tc>
      </w:tr>
      <w:tr w14:paraId="5F11DCDB">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CellMar>
            <w:top w:w="0" w:type="dxa"/>
            <w:left w:w="0" w:type="dxa"/>
            <w:bottom w:w="0" w:type="dxa"/>
            <w:right w:w="0" w:type="dxa"/>
          </w:tblCellMar>
        </w:tblPrEx>
        <w:trPr>
          <w:trHeight w:val="584" w:hRule="atLeast"/>
        </w:trPr>
        <w:tc>
          <w:tcPr>
            <w:tcW w:w="2291" w:type="dxa"/>
            <w:tcBorders>
              <w:top w:val="single" w:color="auto" w:sz="4" w:space="0"/>
              <w:left w:val="single" w:color="auto" w:sz="4" w:space="0"/>
              <w:bottom w:val="single" w:color="auto" w:sz="4" w:space="0"/>
              <w:right w:val="single" w:color="auto" w:sz="4" w:space="0"/>
            </w:tcBorders>
          </w:tcPr>
          <w:p w14:paraId="34DE7560">
            <w:pPr>
              <w:rPr>
                <w:rFonts w:ascii="Times New Roman" w:hAnsi="Times New Roman" w:cs="Times New Roman"/>
                <w:sz w:val="24"/>
                <w:szCs w:val="24"/>
              </w:rPr>
            </w:pPr>
            <w:r>
              <w:rPr>
                <w:rFonts w:ascii="Times New Roman" w:hAnsi="Times New Roman" w:cs="Times New Roman"/>
                <w:sz w:val="24"/>
                <w:szCs w:val="24"/>
              </w:rPr>
              <w:t>90% Node Death</w:t>
            </w:r>
          </w:p>
        </w:tc>
        <w:tc>
          <w:tcPr>
            <w:tcW w:w="2351" w:type="dxa"/>
            <w:tcBorders>
              <w:top w:val="single" w:color="auto" w:sz="4" w:space="0"/>
              <w:left w:val="single" w:color="auto" w:sz="4" w:space="0"/>
              <w:bottom w:val="single" w:color="auto" w:sz="4" w:space="0"/>
              <w:right w:val="single" w:color="auto" w:sz="4" w:space="0"/>
            </w:tcBorders>
          </w:tcPr>
          <w:p w14:paraId="5549C55B">
            <w:pPr>
              <w:rPr>
                <w:rFonts w:ascii="Times New Roman" w:hAnsi="Times New Roman" w:cs="Times New Roman"/>
                <w:sz w:val="24"/>
                <w:szCs w:val="24"/>
              </w:rPr>
            </w:pPr>
            <w:r>
              <w:rPr>
                <w:rFonts w:ascii="Times New Roman" w:hAnsi="Times New Roman" w:cs="Times New Roman"/>
                <w:sz w:val="24"/>
                <w:szCs w:val="24"/>
              </w:rPr>
              <w:t>3476</w:t>
            </w:r>
          </w:p>
        </w:tc>
        <w:tc>
          <w:tcPr>
            <w:tcW w:w="2456" w:type="dxa"/>
            <w:tcBorders>
              <w:top w:val="single" w:color="auto" w:sz="4" w:space="0"/>
              <w:left w:val="single" w:color="auto" w:sz="4" w:space="0"/>
              <w:bottom w:val="single" w:color="auto" w:sz="4" w:space="0"/>
              <w:right w:val="single" w:color="auto" w:sz="4" w:space="0"/>
            </w:tcBorders>
          </w:tcPr>
          <w:p w14:paraId="0A2519F7">
            <w:pPr>
              <w:rPr>
                <w:rFonts w:ascii="Times New Roman" w:hAnsi="Times New Roman" w:cs="Times New Roman"/>
                <w:sz w:val="24"/>
                <w:szCs w:val="24"/>
              </w:rPr>
            </w:pPr>
            <w:r>
              <w:rPr>
                <w:rFonts w:ascii="Times New Roman" w:hAnsi="Times New Roman" w:cs="Times New Roman"/>
                <w:sz w:val="24"/>
                <w:szCs w:val="24"/>
              </w:rPr>
              <w:t>5749</w:t>
            </w:r>
          </w:p>
        </w:tc>
        <w:tc>
          <w:tcPr>
            <w:tcW w:w="2528" w:type="dxa"/>
            <w:tcBorders>
              <w:top w:val="single" w:color="auto" w:sz="4" w:space="0"/>
              <w:left w:val="single" w:color="auto" w:sz="4" w:space="0"/>
              <w:bottom w:val="single" w:color="auto" w:sz="4" w:space="0"/>
              <w:right w:val="single" w:color="auto" w:sz="4" w:space="0"/>
            </w:tcBorders>
          </w:tcPr>
          <w:p w14:paraId="4C61CD68">
            <w:pPr>
              <w:rPr>
                <w:rFonts w:ascii="Times New Roman" w:hAnsi="Times New Roman" w:cs="Times New Roman"/>
                <w:sz w:val="24"/>
                <w:szCs w:val="24"/>
              </w:rPr>
            </w:pPr>
            <w:r>
              <w:rPr>
                <w:rFonts w:ascii="Times New Roman" w:hAnsi="Times New Roman" w:cs="Times New Roman"/>
                <w:sz w:val="24"/>
                <w:szCs w:val="24"/>
              </w:rPr>
              <w:t>6711</w:t>
            </w:r>
          </w:p>
        </w:tc>
      </w:tr>
      <w:tr w14:paraId="03E24A2A">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CellMar>
            <w:top w:w="0" w:type="dxa"/>
            <w:left w:w="0" w:type="dxa"/>
            <w:bottom w:w="0" w:type="dxa"/>
            <w:right w:w="0" w:type="dxa"/>
          </w:tblCellMar>
        </w:tblPrEx>
        <w:trPr>
          <w:trHeight w:val="928" w:hRule="atLeast"/>
        </w:trPr>
        <w:tc>
          <w:tcPr>
            <w:tcW w:w="2291" w:type="dxa"/>
            <w:tcBorders>
              <w:top w:val="single" w:color="auto" w:sz="4" w:space="0"/>
              <w:left w:val="single" w:color="auto" w:sz="4" w:space="0"/>
              <w:bottom w:val="single" w:color="auto" w:sz="4" w:space="0"/>
              <w:right w:val="single" w:color="auto" w:sz="4" w:space="0"/>
            </w:tcBorders>
          </w:tcPr>
          <w:p w14:paraId="4B52A1BD">
            <w:pPr>
              <w:rPr>
                <w:rFonts w:ascii="Times New Roman" w:hAnsi="Times New Roman" w:cs="Times New Roman"/>
                <w:sz w:val="24"/>
                <w:szCs w:val="24"/>
              </w:rPr>
            </w:pPr>
            <w:r>
              <w:rPr>
                <w:rFonts w:ascii="Times New Roman" w:hAnsi="Times New Roman" w:cs="Times New Roman"/>
                <w:sz w:val="24"/>
                <w:szCs w:val="24"/>
              </w:rPr>
              <w:t>Last Node Death (LND)</w:t>
            </w:r>
          </w:p>
        </w:tc>
        <w:tc>
          <w:tcPr>
            <w:tcW w:w="2351" w:type="dxa"/>
            <w:tcBorders>
              <w:top w:val="single" w:color="auto" w:sz="4" w:space="0"/>
              <w:left w:val="single" w:color="auto" w:sz="4" w:space="0"/>
              <w:bottom w:val="single" w:color="auto" w:sz="4" w:space="0"/>
              <w:right w:val="single" w:color="auto" w:sz="4" w:space="0"/>
            </w:tcBorders>
          </w:tcPr>
          <w:p w14:paraId="3C13A3E1">
            <w:pPr>
              <w:rPr>
                <w:rFonts w:ascii="Times New Roman" w:hAnsi="Times New Roman" w:cs="Times New Roman"/>
                <w:sz w:val="24"/>
                <w:szCs w:val="24"/>
              </w:rPr>
            </w:pPr>
          </w:p>
          <w:p w14:paraId="5882CEDF">
            <w:pPr>
              <w:rPr>
                <w:rFonts w:ascii="Times New Roman" w:hAnsi="Times New Roman" w:cs="Times New Roman"/>
                <w:sz w:val="24"/>
                <w:szCs w:val="24"/>
              </w:rPr>
            </w:pPr>
            <w:r>
              <w:rPr>
                <w:rFonts w:ascii="Times New Roman" w:hAnsi="Times New Roman" w:cs="Times New Roman"/>
                <w:sz w:val="24"/>
                <w:szCs w:val="24"/>
              </w:rPr>
              <w:t>3842</w:t>
            </w:r>
          </w:p>
        </w:tc>
        <w:tc>
          <w:tcPr>
            <w:tcW w:w="2456" w:type="dxa"/>
            <w:tcBorders>
              <w:top w:val="single" w:color="auto" w:sz="4" w:space="0"/>
              <w:left w:val="single" w:color="auto" w:sz="4" w:space="0"/>
              <w:bottom w:val="single" w:color="auto" w:sz="4" w:space="0"/>
              <w:right w:val="single" w:color="auto" w:sz="4" w:space="0"/>
            </w:tcBorders>
          </w:tcPr>
          <w:p w14:paraId="2D471C93">
            <w:pPr>
              <w:rPr>
                <w:rFonts w:ascii="Times New Roman" w:hAnsi="Times New Roman" w:cs="Times New Roman"/>
                <w:sz w:val="24"/>
                <w:szCs w:val="24"/>
              </w:rPr>
            </w:pPr>
          </w:p>
          <w:p w14:paraId="1C200BE5">
            <w:pPr>
              <w:rPr>
                <w:rFonts w:ascii="Times New Roman" w:hAnsi="Times New Roman" w:cs="Times New Roman"/>
                <w:sz w:val="24"/>
                <w:szCs w:val="24"/>
              </w:rPr>
            </w:pPr>
            <w:r>
              <w:rPr>
                <w:rFonts w:ascii="Times New Roman" w:hAnsi="Times New Roman" w:cs="Times New Roman"/>
                <w:sz w:val="24"/>
                <w:szCs w:val="24"/>
              </w:rPr>
              <w:t>9705</w:t>
            </w:r>
          </w:p>
        </w:tc>
        <w:tc>
          <w:tcPr>
            <w:tcW w:w="2528" w:type="dxa"/>
            <w:tcBorders>
              <w:top w:val="single" w:color="auto" w:sz="4" w:space="0"/>
              <w:left w:val="single" w:color="auto" w:sz="4" w:space="0"/>
              <w:bottom w:val="single" w:color="auto" w:sz="4" w:space="0"/>
              <w:right w:val="single" w:color="auto" w:sz="4" w:space="0"/>
            </w:tcBorders>
          </w:tcPr>
          <w:p w14:paraId="14751787">
            <w:pPr>
              <w:rPr>
                <w:rFonts w:ascii="Times New Roman" w:hAnsi="Times New Roman" w:cs="Times New Roman"/>
                <w:sz w:val="24"/>
                <w:szCs w:val="24"/>
              </w:rPr>
            </w:pPr>
          </w:p>
          <w:p w14:paraId="6B144685">
            <w:pPr>
              <w:rPr>
                <w:rFonts w:ascii="Times New Roman" w:hAnsi="Times New Roman" w:cs="Times New Roman"/>
                <w:sz w:val="24"/>
                <w:szCs w:val="24"/>
              </w:rPr>
            </w:pPr>
            <w:r>
              <w:rPr>
                <w:rFonts w:ascii="Times New Roman" w:hAnsi="Times New Roman" w:cs="Times New Roman"/>
                <w:sz w:val="24"/>
                <w:szCs w:val="24"/>
              </w:rPr>
              <w:t>10700</w:t>
            </w:r>
          </w:p>
        </w:tc>
      </w:tr>
      <w:tr w14:paraId="1CA6EECC">
        <w:tblPrEx>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CellMar>
            <w:top w:w="0" w:type="dxa"/>
            <w:left w:w="0" w:type="dxa"/>
            <w:bottom w:w="0" w:type="dxa"/>
            <w:right w:w="0" w:type="dxa"/>
          </w:tblCellMar>
        </w:tblPrEx>
        <w:trPr>
          <w:trHeight w:val="584" w:hRule="atLeast"/>
        </w:trPr>
        <w:tc>
          <w:tcPr>
            <w:tcW w:w="2291" w:type="dxa"/>
            <w:tcBorders>
              <w:top w:val="single" w:color="auto" w:sz="4" w:space="0"/>
              <w:left w:val="single" w:color="auto" w:sz="4" w:space="0"/>
              <w:bottom w:val="single" w:color="auto" w:sz="4" w:space="0"/>
              <w:right w:val="single" w:color="auto" w:sz="4" w:space="0"/>
            </w:tcBorders>
          </w:tcPr>
          <w:p w14:paraId="1B43EBD3">
            <w:pPr>
              <w:rPr>
                <w:rFonts w:ascii="Times New Roman" w:hAnsi="Times New Roman" w:cs="Times New Roman"/>
                <w:sz w:val="24"/>
                <w:szCs w:val="24"/>
              </w:rPr>
            </w:pPr>
            <w:r>
              <w:rPr>
                <w:rFonts w:ascii="Times New Roman" w:hAnsi="Times New Roman" w:cs="Times New Roman"/>
                <w:sz w:val="24"/>
                <w:szCs w:val="24"/>
              </w:rPr>
              <w:t>Throughput</w:t>
            </w:r>
          </w:p>
        </w:tc>
        <w:tc>
          <w:tcPr>
            <w:tcW w:w="2351" w:type="dxa"/>
            <w:tcBorders>
              <w:top w:val="single" w:color="auto" w:sz="4" w:space="0"/>
              <w:left w:val="single" w:color="auto" w:sz="4" w:space="0"/>
              <w:bottom w:val="single" w:color="auto" w:sz="4" w:space="0"/>
              <w:right w:val="single" w:color="auto" w:sz="4" w:space="0"/>
            </w:tcBorders>
          </w:tcPr>
          <w:p w14:paraId="17BACAD5">
            <w:pPr>
              <w:rPr>
                <w:rFonts w:ascii="Times New Roman" w:hAnsi="Times New Roman" w:cs="Times New Roman"/>
                <w:sz w:val="24"/>
                <w:szCs w:val="24"/>
              </w:rPr>
            </w:pPr>
            <w:r>
              <w:rPr>
                <w:rFonts w:ascii="Times New Roman" w:hAnsi="Times New Roman" w:cs="Times New Roman"/>
                <w:sz w:val="24"/>
                <w:szCs w:val="24"/>
              </w:rPr>
              <w:t>70 kbit/sec</w:t>
            </w:r>
          </w:p>
        </w:tc>
        <w:tc>
          <w:tcPr>
            <w:tcW w:w="2456" w:type="dxa"/>
            <w:tcBorders>
              <w:top w:val="single" w:color="auto" w:sz="4" w:space="0"/>
              <w:left w:val="single" w:color="auto" w:sz="4" w:space="0"/>
              <w:bottom w:val="single" w:color="auto" w:sz="4" w:space="0"/>
              <w:right w:val="single" w:color="auto" w:sz="4" w:space="0"/>
            </w:tcBorders>
          </w:tcPr>
          <w:p w14:paraId="7404044C">
            <w:pPr>
              <w:rPr>
                <w:rFonts w:ascii="Times New Roman" w:hAnsi="Times New Roman" w:cs="Times New Roman"/>
                <w:sz w:val="24"/>
                <w:szCs w:val="24"/>
              </w:rPr>
            </w:pPr>
            <w:r>
              <w:rPr>
                <w:rFonts w:ascii="Times New Roman" w:hAnsi="Times New Roman" w:cs="Times New Roman"/>
                <w:sz w:val="24"/>
                <w:szCs w:val="24"/>
              </w:rPr>
              <w:t>160 kbit/sec</w:t>
            </w:r>
          </w:p>
        </w:tc>
        <w:tc>
          <w:tcPr>
            <w:tcW w:w="2528" w:type="dxa"/>
            <w:tcBorders>
              <w:top w:val="single" w:color="auto" w:sz="4" w:space="0"/>
              <w:left w:val="single" w:color="auto" w:sz="4" w:space="0"/>
              <w:bottom w:val="single" w:color="auto" w:sz="4" w:space="0"/>
              <w:right w:val="single" w:color="auto" w:sz="4" w:space="0"/>
            </w:tcBorders>
          </w:tcPr>
          <w:p w14:paraId="5925DD48">
            <w:pPr>
              <w:rPr>
                <w:rFonts w:ascii="Times New Roman" w:hAnsi="Times New Roman" w:cs="Times New Roman"/>
                <w:sz w:val="24"/>
                <w:szCs w:val="24"/>
              </w:rPr>
            </w:pPr>
            <w:r>
              <w:rPr>
                <w:rFonts w:ascii="Times New Roman" w:hAnsi="Times New Roman" w:cs="Times New Roman"/>
                <w:sz w:val="24"/>
                <w:szCs w:val="24"/>
              </w:rPr>
              <w:t>190 kbit/sec</w:t>
            </w:r>
          </w:p>
        </w:tc>
      </w:tr>
    </w:tbl>
    <w:p w14:paraId="4B23C134">
      <w:pPr>
        <w:jc w:val="both"/>
        <w:rPr>
          <w:rFonts w:ascii="Times New Roman" w:hAnsi="Times New Roman" w:cs="Times New Roman"/>
          <w:sz w:val="24"/>
          <w:szCs w:val="24"/>
        </w:rPr>
      </w:pPr>
    </w:p>
    <w:p w14:paraId="35B7D177">
      <w:pPr>
        <w:jc w:val="both"/>
        <w:rPr>
          <w:rFonts w:ascii="Times New Roman" w:hAnsi="Times New Roman" w:cs="Times New Roman"/>
          <w:b/>
          <w:bCs/>
          <w:sz w:val="24"/>
          <w:szCs w:val="24"/>
          <w:u w:val="single"/>
        </w:rPr>
      </w:pPr>
      <w:r>
        <w:rPr>
          <w:rFonts w:ascii="Times New Roman" w:hAnsi="Times New Roman" w:cs="Times New Roman"/>
          <w:b/>
          <w:bCs/>
          <w:sz w:val="24"/>
          <w:szCs w:val="24"/>
          <w:u w:val="single"/>
        </w:rPr>
        <w:t>Network Lifetime and Stability Period Analysis</w:t>
      </w:r>
    </w:p>
    <w:p w14:paraId="67EB9972">
      <w:pPr>
        <w:jc w:val="both"/>
        <w:rPr>
          <w:rFonts w:ascii="Times New Roman" w:hAnsi="Times New Roman" w:cs="Times New Roman"/>
          <w:sz w:val="24"/>
          <w:szCs w:val="24"/>
        </w:rPr>
      </w:pPr>
    </w:p>
    <w:p w14:paraId="546A94BD">
      <w:pPr>
        <w:jc w:val="both"/>
        <w:rPr>
          <w:rFonts w:ascii="Times New Roman" w:hAnsi="Times New Roman" w:cs="Times New Roman"/>
          <w:sz w:val="24"/>
          <w:szCs w:val="24"/>
        </w:rPr>
      </w:pPr>
      <w:r>
        <w:rPr>
          <w:rFonts w:ascii="Times New Roman" w:hAnsi="Times New Roman" w:cs="Times New Roman"/>
          <w:sz w:val="24"/>
          <w:szCs w:val="24"/>
        </w:rPr>
        <w:t>The results clearly demonstrate the superior performance of the QL-DEEC in extending the overall network lifetime (LND) and the stability period (FND) compared to the Enhanced DEEC (E-DEEC) and the Baseline DEEC.</w:t>
      </w:r>
    </w:p>
    <w:p w14:paraId="17D8E6D6">
      <w:pPr>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56515" cy="56515"/>
            <wp:effectExtent l="0" t="0" r="0" b="0"/>
            <wp:docPr id="153" name="Image 153"/>
            <wp:cNvGraphicFramePr/>
            <a:graphic xmlns:a="http://schemas.openxmlformats.org/drawingml/2006/main">
              <a:graphicData uri="http://schemas.openxmlformats.org/drawingml/2006/picture">
                <pic:pic xmlns:pic="http://schemas.openxmlformats.org/drawingml/2006/picture">
                  <pic:nvPicPr>
                    <pic:cNvPr id="153" name="Image 153"/>
                    <pic:cNvPicPr/>
                  </pic:nvPicPr>
                  <pic:blipFill>
                    <a:blip r:embed="rId53" cstate="print"/>
                    <a:stretch>
                      <a:fillRect/>
                    </a:stretch>
                  </pic:blipFill>
                  <pic:spPr>
                    <a:xfrm>
                      <a:off x="0" y="0"/>
                      <a:ext cx="57058" cy="57039"/>
                    </a:xfrm>
                    <a:prstGeom prst="rect">
                      <a:avLst/>
                    </a:prstGeom>
                  </pic:spPr>
                </pic:pic>
              </a:graphicData>
            </a:graphic>
          </wp:inline>
        </w:drawing>
      </w:r>
      <w:r>
        <w:rPr>
          <w:rFonts w:ascii="Times New Roman" w:hAnsi="Times New Roman" w:cs="Times New Roman"/>
          <w:sz w:val="24"/>
          <w:szCs w:val="24"/>
        </w:rPr>
        <w:t xml:space="preserve">  Last Node Death (LND) Improvement: The QL-DEEC extends the LND to 10,700 rounds, representing a +160% improvement over the Baseline DEEC (3,842 rounds) and a +10% improvement over the E-DEEC (9,705 rounds). This confirms the Q-Learning agent’s ability to learn a more optimal, long-term CH selection policy that balances the energy load across the network more effectively.</w:t>
      </w:r>
    </w:p>
    <w:p w14:paraId="771C60DA">
      <w:pPr>
        <w:jc w:val="both"/>
        <w:rPr>
          <w:rFonts w:ascii="Times New Roman" w:hAnsi="Times New Roman" w:cs="Times New Roman"/>
          <w:sz w:val="24"/>
          <w:szCs w:val="24"/>
        </w:rPr>
      </w:pPr>
    </w:p>
    <w:p w14:paraId="16BC857B">
      <w:pPr>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56515" cy="56515"/>
            <wp:effectExtent l="0" t="0" r="0" b="0"/>
            <wp:docPr id="154" name="Image 154"/>
            <wp:cNvGraphicFramePr/>
            <a:graphic xmlns:a="http://schemas.openxmlformats.org/drawingml/2006/main">
              <a:graphicData uri="http://schemas.openxmlformats.org/drawingml/2006/picture">
                <pic:pic xmlns:pic="http://schemas.openxmlformats.org/drawingml/2006/picture">
                  <pic:nvPicPr>
                    <pic:cNvPr id="154" name="Image 154"/>
                    <pic:cNvPicPr/>
                  </pic:nvPicPr>
                  <pic:blipFill>
                    <a:blip r:embed="rId54" cstate="print"/>
                    <a:stretch>
                      <a:fillRect/>
                    </a:stretch>
                  </pic:blipFill>
                  <pic:spPr>
                    <a:xfrm>
                      <a:off x="0" y="0"/>
                      <a:ext cx="57058" cy="57039"/>
                    </a:xfrm>
                    <a:prstGeom prst="rect">
                      <a:avLst/>
                    </a:prstGeom>
                  </pic:spPr>
                </pic:pic>
              </a:graphicData>
            </a:graphic>
          </wp:inline>
        </w:drawing>
      </w:r>
      <w:r>
        <w:rPr>
          <w:rFonts w:ascii="Times New Roman" w:hAnsi="Times New Roman" w:cs="Times New Roman"/>
          <w:sz w:val="24"/>
          <w:szCs w:val="24"/>
        </w:rPr>
        <w:t xml:space="preserve">  First Node Death (FND) Analysis: While the E-DEEC shows a significantly earlier FND than the Baseline DEEC (315 vs. 1203 rounds), the QL-DEEC manages to delay the FND to 508 rounds. The QL-DEEC’s FND is still earlier than the Baseline DEEC, which is likely due to the more aggressive CH selection in the initial rounds to establish the optimal policy. However, the QL-DEEC’s FND is a</w:t>
      </w:r>
    </w:p>
    <w:p w14:paraId="595983F1">
      <w:pPr>
        <w:jc w:val="both"/>
        <w:rPr>
          <w:rFonts w:ascii="Times New Roman" w:hAnsi="Times New Roman" w:cs="Times New Roman"/>
          <w:sz w:val="24"/>
          <w:szCs w:val="24"/>
        </w:rPr>
      </w:pPr>
      <w:r>
        <w:rPr>
          <w:rFonts w:ascii="Times New Roman" w:hAnsi="Times New Roman" w:cs="Times New Roman"/>
          <w:sz w:val="24"/>
          <w:szCs w:val="24"/>
        </w:rPr>
        <w:t>+61% improvement over the E-DEEC, demonstrating that the adaptive learning mechanism quickly mitigates the early death issue seen in the E-DEEC.</w:t>
      </w:r>
    </w:p>
    <w:p w14:paraId="5A27A099">
      <w:pPr>
        <w:jc w:val="both"/>
        <w:rPr>
          <w:rFonts w:ascii="Times New Roman" w:hAnsi="Times New Roman" w:cs="Times New Roman"/>
          <w:sz w:val="24"/>
          <w:szCs w:val="24"/>
        </w:rPr>
      </w:pPr>
    </w:p>
    <w:p w14:paraId="3D48E493">
      <w:pPr>
        <w:jc w:val="both"/>
        <w:rPr>
          <w:rFonts w:ascii="Times New Roman" w:hAnsi="Times New Roman" w:cs="Times New Roman"/>
          <w:b/>
          <w:bCs/>
          <w:sz w:val="24"/>
          <w:szCs w:val="24"/>
          <w:u w:val="single"/>
        </w:rPr>
      </w:pPr>
      <w:r>
        <w:rPr>
          <w:rFonts w:ascii="Times New Roman" w:hAnsi="Times New Roman" w:cs="Times New Roman"/>
          <w:b/>
          <w:bCs/>
          <w:sz w:val="24"/>
          <w:szCs w:val="24"/>
          <w:u w:val="single"/>
        </w:rPr>
        <w:t>Data Throughput Analysis</w:t>
      </w:r>
    </w:p>
    <w:p w14:paraId="3075B0D2">
      <w:pPr>
        <w:jc w:val="both"/>
        <w:rPr>
          <w:rFonts w:ascii="Times New Roman" w:hAnsi="Times New Roman" w:cs="Times New Roman"/>
          <w:sz w:val="24"/>
          <w:szCs w:val="24"/>
        </w:rPr>
      </w:pPr>
    </w:p>
    <w:p w14:paraId="2E0D44D4">
      <w:pPr>
        <w:jc w:val="both"/>
        <w:rPr>
          <w:rFonts w:ascii="Times New Roman" w:hAnsi="Times New Roman" w:cs="Times New Roman"/>
          <w:sz w:val="24"/>
          <w:szCs w:val="24"/>
        </w:rPr>
      </w:pPr>
      <w:r>
        <w:rPr>
          <w:rFonts w:ascii="Times New Roman" w:hAnsi="Times New Roman" w:cs="Times New Roman"/>
          <w:sz w:val="24"/>
          <w:szCs w:val="24"/>
        </w:rPr>
        <w:t>The total data throughput is also markedly higher for the QL-DEEC.</w:t>
      </w:r>
    </w:p>
    <w:p w14:paraId="4E163901">
      <w:pPr>
        <w:jc w:val="both"/>
        <w:rPr>
          <w:rFonts w:ascii="Times New Roman" w:hAnsi="Times New Roman" w:cs="Times New Roman"/>
          <w:sz w:val="24"/>
          <w:szCs w:val="24"/>
        </w:rPr>
      </w:pPr>
    </w:p>
    <w:p w14:paraId="4595B9D9">
      <w:pPr>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56515" cy="56515"/>
            <wp:effectExtent l="0" t="0" r="0" b="0"/>
            <wp:docPr id="155" name="Image 155"/>
            <wp:cNvGraphicFramePr/>
            <a:graphic xmlns:a="http://schemas.openxmlformats.org/drawingml/2006/main">
              <a:graphicData uri="http://schemas.openxmlformats.org/drawingml/2006/picture">
                <pic:pic xmlns:pic="http://schemas.openxmlformats.org/drawingml/2006/picture">
                  <pic:nvPicPr>
                    <pic:cNvPr id="155" name="Image 155"/>
                    <pic:cNvPicPr/>
                  </pic:nvPicPr>
                  <pic:blipFill>
                    <a:blip r:embed="rId55" cstate="print"/>
                    <a:stretch>
                      <a:fillRect/>
                    </a:stretch>
                  </pic:blipFill>
                  <pic:spPr>
                    <a:xfrm>
                      <a:off x="0" y="0"/>
                      <a:ext cx="57058" cy="57039"/>
                    </a:xfrm>
                    <a:prstGeom prst="rect">
                      <a:avLst/>
                    </a:prstGeom>
                  </pic:spPr>
                </pic:pic>
              </a:graphicData>
            </a:graphic>
          </wp:inline>
        </w:drawing>
      </w:r>
      <w:r>
        <w:rPr>
          <w:rFonts w:ascii="Times New Roman" w:hAnsi="Times New Roman" w:cs="Times New Roman"/>
          <w:sz w:val="24"/>
          <w:szCs w:val="24"/>
        </w:rPr>
        <w:t xml:space="preserve"> Throughput Increase: The QL-DEEC achieves a throughput of 190 kbit/sec, which is a +140% increase over the Baseline DEEC (70 kbit/sec) and a +13% increase over the E-DEEC (160 kbit/sec).</w:t>
      </w:r>
    </w:p>
    <w:p w14:paraId="1C07958C">
      <w:pPr>
        <w:jc w:val="both"/>
        <w:rPr>
          <w:rFonts w:ascii="Times New Roman" w:hAnsi="Times New Roman" w:cs="Times New Roman"/>
          <w:sz w:val="24"/>
          <w:szCs w:val="24"/>
        </w:rPr>
      </w:pPr>
    </w:p>
    <w:p w14:paraId="6A00DBEC">
      <w:pPr>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56515" cy="56515"/>
            <wp:effectExtent l="0" t="0" r="0" b="0"/>
            <wp:docPr id="156" name="Image 156"/>
            <wp:cNvGraphicFramePr/>
            <a:graphic xmlns:a="http://schemas.openxmlformats.org/drawingml/2006/main">
              <a:graphicData uri="http://schemas.openxmlformats.org/drawingml/2006/picture">
                <pic:pic xmlns:pic="http://schemas.openxmlformats.org/drawingml/2006/picture">
                  <pic:nvPicPr>
                    <pic:cNvPr id="156" name="Image 156"/>
                    <pic:cNvPicPr/>
                  </pic:nvPicPr>
                  <pic:blipFill>
                    <a:blip r:embed="rId56" cstate="print"/>
                    <a:stretch>
                      <a:fillRect/>
                    </a:stretch>
                  </pic:blipFill>
                  <pic:spPr>
                    <a:xfrm>
                      <a:off x="0" y="0"/>
                      <a:ext cx="57058" cy="57039"/>
                    </a:xfrm>
                    <a:prstGeom prst="rect">
                      <a:avLst/>
                    </a:prstGeom>
                  </pic:spPr>
                </pic:pic>
              </a:graphicData>
            </a:graphic>
          </wp:inline>
        </w:drawing>
      </w:r>
      <w:r>
        <w:rPr>
          <w:rFonts w:ascii="Times New Roman" w:hAnsi="Times New Roman" w:cs="Times New Roman"/>
          <w:sz w:val="24"/>
          <w:szCs w:val="24"/>
        </w:rPr>
        <w:t xml:space="preserve">  Reasoning: This improvement reflects the Q-Learning agent’s ability to select CHs that are not only energy-rich but also strategically positioned to maintain a reliable communication link to the BS. The reward function implicitly penalizes CH decisions that lead to high packet loss or retransmissions, thereby encouraging the selection of CHs that maximize the eﬃciency of the data transmission phase.</w:t>
      </w:r>
    </w:p>
    <w:p w14:paraId="5938AAD2">
      <w:pPr>
        <w:jc w:val="both"/>
        <w:rPr>
          <w:rFonts w:ascii="Times New Roman" w:hAnsi="Times New Roman" w:cs="Times New Roman"/>
          <w:sz w:val="24"/>
          <w:szCs w:val="24"/>
        </w:rPr>
      </w:pPr>
      <w:r>
        <w:rPr>
          <w:rFonts w:ascii="Times New Roman" w:hAnsi="Times New Roman" w:cs="Times New Roman"/>
          <w:sz w:val="24"/>
          <w:szCs w:val="24"/>
        </w:rPr>
        <w:t xml:space="preserve">Figure 5. QL-DEEC Performance: Throughput vs. Rounds </w:t>
      </w:r>
    </w:p>
    <w:p w14:paraId="33A941BE">
      <w:pPr>
        <w:jc w:val="both"/>
        <w:rPr>
          <w:rFonts w:ascii="Times New Roman" w:hAnsi="Times New Roman" w:cs="Times New Roman"/>
          <w:sz w:val="24"/>
          <w:szCs w:val="24"/>
        </w:rPr>
      </w:pPr>
      <w:r>
        <w:rPr>
          <w:rFonts w:ascii="Times New Roman" w:hAnsi="Times New Roman" w:cs="Times New Roman"/>
          <w:b/>
          <w:bCs/>
          <w:sz w:val="24"/>
          <w:szCs w:val="24"/>
          <w:u w:val="single"/>
        </w:rPr>
        <w:t>Interpreting the QL-DEEC Improvements</w:t>
      </w:r>
    </w:p>
    <w:p w14:paraId="7F4BF448">
      <w:pPr>
        <w:jc w:val="both"/>
        <w:rPr>
          <w:rFonts w:ascii="Times New Roman" w:hAnsi="Times New Roman" w:cs="Times New Roman"/>
          <w:sz w:val="24"/>
          <w:szCs w:val="24"/>
        </w:rPr>
      </w:pPr>
    </w:p>
    <w:p w14:paraId="1FE75B54">
      <w:pPr>
        <w:jc w:val="both"/>
        <w:rPr>
          <w:rFonts w:ascii="Times New Roman" w:hAnsi="Times New Roman" w:cs="Times New Roman"/>
          <w:sz w:val="24"/>
          <w:szCs w:val="24"/>
        </w:rPr>
      </w:pPr>
      <w:r>
        <w:rPr>
          <w:rFonts w:ascii="Times New Roman" w:hAnsi="Times New Roman" w:cs="Times New Roman"/>
          <w:sz w:val="24"/>
          <w:szCs w:val="24"/>
        </w:rPr>
        <w:t>The superior performance of the QL-DEEC can be attributed to its ability to move beyond static heuristics and embrace dynamic adaptability [1]. In the highly unpredictable environment of a smart mine, the protocol’s capacity to learn from experience and adjust its CH selection policy in real-time provides a significant advantage. The small, carefully designed state space ensures that this intelligence is achieved with minimal computational overhead, making the QL-DEEC a robust and viable solution for prolonging the operational life of mission-critical WSNs in the most challenging deployment scenarios.</w:t>
      </w:r>
    </w:p>
    <w:p w14:paraId="09A77205">
      <w:pPr>
        <w:jc w:val="both"/>
        <w:rPr>
          <w:rFonts w:ascii="Times New Roman" w:hAnsi="Times New Roman" w:cs="Times New Roman"/>
          <w:sz w:val="24"/>
          <w:szCs w:val="24"/>
        </w:rPr>
      </w:pPr>
    </w:p>
    <w:p w14:paraId="77CDEEBF">
      <w:pPr>
        <w:jc w:val="both"/>
        <w:rPr>
          <w:rFonts w:ascii="Times New Roman" w:hAnsi="Times New Roman" w:cs="Times New Roman"/>
          <w:sz w:val="24"/>
          <w:szCs w:val="24"/>
        </w:rPr>
      </w:pPr>
    </w:p>
    <w:p w14:paraId="324D19C9">
      <w:pPr>
        <w:jc w:val="both"/>
        <w:rPr>
          <w:rFonts w:ascii="Times New Roman" w:hAnsi="Times New Roman" w:cs="Times New Roman"/>
          <w:sz w:val="24"/>
          <w:szCs w:val="24"/>
        </w:rPr>
      </w:pPr>
    </w:p>
    <w:p w14:paraId="52E30C5C">
      <w:pPr>
        <w:jc w:val="both"/>
        <w:rPr>
          <w:rFonts w:ascii="Times New Roman" w:hAnsi="Times New Roman" w:cs="Times New Roman"/>
          <w:b/>
          <w:bCs/>
          <w:sz w:val="28"/>
          <w:szCs w:val="28"/>
          <w:u w:val="single"/>
        </w:rPr>
      </w:pPr>
      <w:r>
        <w:rPr>
          <w:rFonts w:ascii="Times New Roman" w:hAnsi="Times New Roman" w:cs="Times New Roman"/>
          <w:b/>
          <w:bCs/>
          <w:sz w:val="28"/>
          <w:szCs w:val="28"/>
          <w:u w:val="single"/>
        </w:rPr>
        <w:t>Chapter 7: Conclusion and Future Work</w:t>
      </w:r>
    </w:p>
    <w:p w14:paraId="6B5E052E">
      <w:pPr>
        <w:jc w:val="both"/>
        <w:rPr>
          <w:rFonts w:ascii="Times New Roman" w:hAnsi="Times New Roman" w:cs="Times New Roman"/>
          <w:sz w:val="24"/>
          <w:szCs w:val="24"/>
        </w:rPr>
      </w:pPr>
    </w:p>
    <w:p w14:paraId="10F994CC">
      <w:pPr>
        <w:jc w:val="both"/>
        <w:rPr>
          <w:rFonts w:ascii="Times New Roman" w:hAnsi="Times New Roman" w:cs="Times New Roman"/>
          <w:sz w:val="24"/>
          <w:szCs w:val="24"/>
        </w:rPr>
      </w:pPr>
    </w:p>
    <w:p w14:paraId="51CE1CEA">
      <w:pPr>
        <w:jc w:val="both"/>
        <w:rPr>
          <w:rFonts w:ascii="Times New Roman" w:hAnsi="Times New Roman" w:cs="Times New Roman"/>
          <w:b/>
          <w:bCs/>
          <w:sz w:val="24"/>
          <w:szCs w:val="24"/>
          <w:u w:val="single"/>
        </w:rPr>
      </w:pPr>
      <w:r>
        <w:rPr>
          <w:rFonts w:ascii="Times New Roman" w:hAnsi="Times New Roman" w:cs="Times New Roman"/>
          <w:b/>
          <w:bCs/>
          <w:sz w:val="24"/>
          <w:szCs w:val="24"/>
          <w:u w:val="single"/>
        </w:rPr>
        <w:t>Summary of Contributions</w:t>
      </w:r>
    </w:p>
    <w:p w14:paraId="6B382FCC">
      <w:pPr>
        <w:jc w:val="both"/>
        <w:rPr>
          <w:rFonts w:ascii="Times New Roman" w:hAnsi="Times New Roman" w:cs="Times New Roman"/>
          <w:sz w:val="24"/>
          <w:szCs w:val="24"/>
        </w:rPr>
      </w:pPr>
    </w:p>
    <w:p w14:paraId="658E8970">
      <w:pPr>
        <w:jc w:val="both"/>
        <w:rPr>
          <w:rFonts w:ascii="Times New Roman" w:hAnsi="Times New Roman" w:cs="Times New Roman"/>
          <w:sz w:val="24"/>
          <w:szCs w:val="24"/>
        </w:rPr>
      </w:pPr>
      <w:r>
        <w:rPr>
          <w:rFonts w:ascii="Times New Roman" w:hAnsi="Times New Roman" w:cs="Times New Roman"/>
          <w:sz w:val="24"/>
          <w:szCs w:val="24"/>
        </w:rPr>
        <w:t>The challenge of maximizing the operational lifetime of Wireless Sensor Networks (WSNs) in harsh, energy-constrained environments, such as underground smart mines, demands a shift from static, heuristic-based protocols to dynamic, adaptive solutions. This report has presented a comprehensive analysis and expansion of the Q-Learning Based Enhancement of DEEC (QL-DEEC), a novel protocol designed to meet this demand.</w:t>
      </w:r>
    </w:p>
    <w:p w14:paraId="283B6FEC">
      <w:pPr>
        <w:jc w:val="both"/>
        <w:rPr>
          <w:rFonts w:ascii="Times New Roman" w:hAnsi="Times New Roman" w:cs="Times New Roman"/>
          <w:sz w:val="24"/>
          <w:szCs w:val="24"/>
        </w:rPr>
      </w:pPr>
    </w:p>
    <w:p w14:paraId="0B41693C">
      <w:pPr>
        <w:jc w:val="both"/>
        <w:rPr>
          <w:rFonts w:ascii="Times New Roman" w:hAnsi="Times New Roman" w:cs="Times New Roman"/>
          <w:sz w:val="24"/>
          <w:szCs w:val="24"/>
        </w:rPr>
      </w:pPr>
      <w:r>
        <w:rPr>
          <w:rFonts w:ascii="Times New Roman" w:hAnsi="Times New Roman" w:cs="Times New Roman"/>
          <w:sz w:val="24"/>
          <w:szCs w:val="24"/>
        </w:rPr>
        <w:t>The key contributions summarized in this report are:</w:t>
      </w:r>
    </w:p>
    <w:p w14:paraId="676ED49F">
      <w:pPr>
        <w:jc w:val="both"/>
        <w:rPr>
          <w:rFonts w:ascii="Times New Roman" w:hAnsi="Times New Roman" w:cs="Times New Roman"/>
          <w:sz w:val="24"/>
          <w:szCs w:val="24"/>
        </w:rPr>
      </w:pPr>
    </w:p>
    <w:p w14:paraId="21DFCFF3">
      <w:pPr>
        <w:jc w:val="both"/>
        <w:rPr>
          <w:rFonts w:ascii="Times New Roman" w:hAnsi="Times New Roman" w:cs="Times New Roman"/>
          <w:sz w:val="24"/>
          <w:szCs w:val="24"/>
        </w:rPr>
      </w:pPr>
      <w:r>
        <w:rPr>
          <w:rFonts w:ascii="Times New Roman" w:hAnsi="Times New Roman" w:cs="Times New Roman"/>
          <w:sz w:val="24"/>
          <w:szCs w:val="24"/>
        </w:rPr>
        <w:t>In-Depth Contextualization: A detailed review of traditional energy-eﬃcient clustering protocols (LEACH, DEEC, DEEC, E-DEEC) was provided, highlighting their limitations, particularly the lack of adaptability to the dynamic and unpredictable conditions of underground mining.</w:t>
      </w:r>
    </w:p>
    <w:p w14:paraId="22395E3E">
      <w:pPr>
        <w:jc w:val="both"/>
        <w:rPr>
          <w:rFonts w:ascii="Times New Roman" w:hAnsi="Times New Roman" w:cs="Times New Roman"/>
          <w:sz w:val="24"/>
          <w:szCs w:val="24"/>
        </w:rPr>
      </w:pPr>
      <w:r>
        <w:rPr>
          <w:rFonts w:ascii="Times New Roman" w:hAnsi="Times New Roman" w:cs="Times New Roman"/>
          <w:sz w:val="24"/>
          <w:szCs w:val="24"/>
        </w:rPr>
        <w:t>Problem Formulation: The unique and severe challenges of WSN deployment in smart mining—including signal attenuation, dynamic topology and non- rechargeable power sources—were systematically analyzed, establishing the critical need for an intelligent, self-optimizing protocol.</w:t>
      </w:r>
    </w:p>
    <w:p w14:paraId="0DE13683">
      <w:pPr>
        <w:jc w:val="both"/>
        <w:rPr>
          <w:rFonts w:ascii="Times New Roman" w:hAnsi="Times New Roman" w:cs="Times New Roman"/>
          <w:sz w:val="24"/>
          <w:szCs w:val="24"/>
        </w:rPr>
      </w:pPr>
      <w:r>
        <w:rPr>
          <w:rFonts w:ascii="Times New Roman" w:hAnsi="Times New Roman" w:cs="Times New Roman"/>
          <w:sz w:val="24"/>
          <w:szCs w:val="24"/>
        </w:rPr>
        <w:t>Adaptive Framework Design: The theoretical foundation of Reinforcement Learning and Q-Learning was established and the QL-DEEC framework was detailed. This included the design of a small, finite state space (18 states) based on residual energy, sink proximity and temporal phase, a binary action space and a sophisticated reward function engineered to maximize long-term network stability and energy balance.</w:t>
      </w:r>
    </w:p>
    <w:p w14:paraId="13F4E5BB">
      <w:pPr>
        <w:jc w:val="both"/>
        <w:rPr>
          <w:rFonts w:ascii="Times New Roman" w:hAnsi="Times New Roman" w:cs="Times New Roman"/>
          <w:sz w:val="24"/>
          <w:szCs w:val="24"/>
        </w:rPr>
      </w:pPr>
    </w:p>
    <w:p w14:paraId="351DFBDE">
      <w:pPr>
        <w:jc w:val="both"/>
        <w:rPr>
          <w:rFonts w:ascii="Times New Roman" w:hAnsi="Times New Roman" w:cs="Times New Roman"/>
          <w:sz w:val="24"/>
          <w:szCs w:val="24"/>
        </w:rPr>
      </w:pPr>
      <w:r>
        <w:rPr>
          <w:rFonts w:ascii="Times New Roman" w:hAnsi="Times New Roman" w:cs="Times New Roman"/>
          <w:sz w:val="24"/>
          <w:szCs w:val="24"/>
        </w:rPr>
        <w:t>Performance Validation: Simulation results were discussed, confirming that the QL-DEEC significantly outperforms both the baseline DEEC and E-DEEC. The protocol demonstrated a substantial extension of the Stability Period (FND) and an increase in Data Throughput, validating the effectiveness of the Q-Learning approach in achieving a more resilient and energy-eﬃcient CH selection policy.</w:t>
      </w:r>
    </w:p>
    <w:p w14:paraId="5A5451AF">
      <w:pPr>
        <w:jc w:val="both"/>
        <w:rPr>
          <w:rFonts w:ascii="Times New Roman" w:hAnsi="Times New Roman" w:cs="Times New Roman"/>
          <w:sz w:val="24"/>
          <w:szCs w:val="24"/>
        </w:rPr>
      </w:pPr>
    </w:p>
    <w:p w14:paraId="469527D7">
      <w:pPr>
        <w:jc w:val="both"/>
        <w:rPr>
          <w:rFonts w:ascii="Times New Roman" w:hAnsi="Times New Roman" w:cs="Times New Roman"/>
          <w:b/>
          <w:bCs/>
          <w:sz w:val="24"/>
          <w:szCs w:val="24"/>
          <w:u w:val="single"/>
        </w:rPr>
      </w:pPr>
    </w:p>
    <w:p w14:paraId="4AA6FC7C">
      <w:pPr>
        <w:jc w:val="both"/>
        <w:rPr>
          <w:rFonts w:ascii="Times New Roman" w:hAnsi="Times New Roman" w:cs="Times New Roman"/>
          <w:b/>
          <w:bCs/>
          <w:sz w:val="24"/>
          <w:szCs w:val="24"/>
          <w:u w:val="single"/>
        </w:rPr>
      </w:pPr>
    </w:p>
    <w:p w14:paraId="0AFE5228">
      <w:pPr>
        <w:jc w:val="both"/>
        <w:rPr>
          <w:rFonts w:ascii="Times New Roman" w:hAnsi="Times New Roman" w:cs="Times New Roman"/>
          <w:b/>
          <w:bCs/>
          <w:sz w:val="24"/>
          <w:szCs w:val="24"/>
          <w:u w:val="single"/>
        </w:rPr>
      </w:pPr>
    </w:p>
    <w:p w14:paraId="47E9D37F">
      <w:pPr>
        <w:jc w:val="both"/>
        <w:rPr>
          <w:rFonts w:ascii="Times New Roman" w:hAnsi="Times New Roman" w:cs="Times New Roman"/>
          <w:b/>
          <w:bCs/>
          <w:sz w:val="24"/>
          <w:szCs w:val="24"/>
          <w:u w:val="single"/>
        </w:rPr>
      </w:pPr>
    </w:p>
    <w:p w14:paraId="37CC7680">
      <w:pPr>
        <w:jc w:val="both"/>
        <w:rPr>
          <w:rFonts w:ascii="Times New Roman" w:hAnsi="Times New Roman" w:cs="Times New Roman"/>
          <w:b/>
          <w:bCs/>
          <w:sz w:val="24"/>
          <w:szCs w:val="24"/>
          <w:u w:val="single"/>
        </w:rPr>
      </w:pPr>
    </w:p>
    <w:p w14:paraId="001E111D">
      <w:pPr>
        <w:jc w:val="both"/>
        <w:rPr>
          <w:rFonts w:ascii="Times New Roman" w:hAnsi="Times New Roman" w:cs="Times New Roman"/>
          <w:b/>
          <w:bCs/>
          <w:sz w:val="24"/>
          <w:szCs w:val="24"/>
          <w:u w:val="single"/>
        </w:rPr>
      </w:pPr>
    </w:p>
    <w:p w14:paraId="719C34D9">
      <w:pPr>
        <w:jc w:val="both"/>
        <w:rPr>
          <w:rFonts w:ascii="Times New Roman" w:hAnsi="Times New Roman" w:cs="Times New Roman"/>
          <w:b/>
          <w:bCs/>
          <w:sz w:val="24"/>
          <w:szCs w:val="24"/>
          <w:u w:val="single"/>
        </w:rPr>
      </w:pPr>
    </w:p>
    <w:p w14:paraId="0A3C7F9D">
      <w:pPr>
        <w:jc w:val="both"/>
        <w:rPr>
          <w:rFonts w:ascii="Times New Roman" w:hAnsi="Times New Roman" w:cs="Times New Roman"/>
          <w:b/>
          <w:bCs/>
          <w:sz w:val="24"/>
          <w:szCs w:val="24"/>
          <w:u w:val="single"/>
        </w:rPr>
      </w:pPr>
    </w:p>
    <w:p w14:paraId="23727823">
      <w:pPr>
        <w:jc w:val="both"/>
        <w:rPr>
          <w:rFonts w:ascii="Times New Roman" w:hAnsi="Times New Roman" w:cs="Times New Roman"/>
          <w:b/>
          <w:bCs/>
          <w:sz w:val="24"/>
          <w:szCs w:val="24"/>
          <w:u w:val="single"/>
        </w:rPr>
      </w:pPr>
    </w:p>
    <w:p w14:paraId="180816B4">
      <w:pPr>
        <w:jc w:val="both"/>
        <w:rPr>
          <w:rFonts w:ascii="Times New Roman" w:hAnsi="Times New Roman" w:cs="Times New Roman"/>
          <w:b/>
          <w:bCs/>
          <w:sz w:val="24"/>
          <w:szCs w:val="24"/>
          <w:u w:val="single"/>
        </w:rPr>
      </w:pPr>
    </w:p>
    <w:p w14:paraId="7DE2BE98">
      <w:pPr>
        <w:jc w:val="both"/>
        <w:rPr>
          <w:rFonts w:ascii="Times New Roman" w:hAnsi="Times New Roman" w:cs="Times New Roman"/>
          <w:b/>
          <w:bCs/>
          <w:sz w:val="24"/>
          <w:szCs w:val="24"/>
          <w:u w:val="single"/>
        </w:rPr>
      </w:pPr>
    </w:p>
    <w:p w14:paraId="444FCCDD">
      <w:pPr>
        <w:jc w:val="both"/>
        <w:rPr>
          <w:rFonts w:ascii="Times New Roman" w:hAnsi="Times New Roman" w:cs="Times New Roman"/>
          <w:b/>
          <w:bCs/>
          <w:sz w:val="24"/>
          <w:szCs w:val="24"/>
          <w:u w:val="single"/>
        </w:rPr>
      </w:pPr>
    </w:p>
    <w:p w14:paraId="4A70700C">
      <w:pPr>
        <w:jc w:val="both"/>
        <w:rPr>
          <w:rFonts w:ascii="Times New Roman" w:hAnsi="Times New Roman" w:cs="Times New Roman"/>
          <w:b/>
          <w:bCs/>
          <w:sz w:val="24"/>
          <w:szCs w:val="24"/>
          <w:u w:val="single"/>
        </w:rPr>
      </w:pPr>
    </w:p>
    <w:p w14:paraId="6FCE7ED6">
      <w:pPr>
        <w:jc w:val="both"/>
        <w:rPr>
          <w:rFonts w:ascii="Times New Roman" w:hAnsi="Times New Roman" w:cs="Times New Roman"/>
          <w:b/>
          <w:bCs/>
          <w:sz w:val="24"/>
          <w:szCs w:val="24"/>
          <w:u w:val="single"/>
        </w:rPr>
      </w:pPr>
      <w:r>
        <w:rPr>
          <w:rFonts w:ascii="Times New Roman" w:hAnsi="Times New Roman" w:cs="Times New Roman"/>
          <w:b/>
          <w:bCs/>
          <w:sz w:val="24"/>
          <w:szCs w:val="24"/>
          <w:u w:val="single"/>
        </w:rPr>
        <w:t>Conclusion</w:t>
      </w:r>
    </w:p>
    <w:p w14:paraId="5FE4D6E5">
      <w:pPr>
        <w:jc w:val="both"/>
        <w:rPr>
          <w:rFonts w:ascii="Times New Roman" w:hAnsi="Times New Roman" w:cs="Times New Roman"/>
          <w:sz w:val="24"/>
          <w:szCs w:val="24"/>
        </w:rPr>
      </w:pPr>
    </w:p>
    <w:p w14:paraId="6914F278">
      <w:pPr>
        <w:jc w:val="both"/>
        <w:rPr>
          <w:rFonts w:ascii="Times New Roman" w:hAnsi="Times New Roman" w:cs="Times New Roman"/>
          <w:sz w:val="24"/>
          <w:szCs w:val="24"/>
        </w:rPr>
      </w:pPr>
      <w:r>
        <w:rPr>
          <w:rFonts w:ascii="Times New Roman" w:hAnsi="Times New Roman" w:cs="Times New Roman"/>
          <w:sz w:val="24"/>
          <w:szCs w:val="24"/>
        </w:rPr>
        <w:t>The QL-DEEC successfully integrates the energy-aware principles of the DEEC protocol with the dynamic learning capability of Q-Learning. By modeling each sensor node as an autonomous agent that learns the optimal Cluster Head selection strategy through experience, the protocol overcomes the inherent rigidity of static, threshold- based methods. The design ensures that this intelligence is achieved with minimal computational overhead, making it a practical and robust solution for resource- constrained WSNs. The superior performance in extending network lifetime and stability confirms that model-free reinforcement learning is a powerful paradigm for developing next-generation, self-optimizing protocols for mission-critical WSN applications in challenging environments.</w:t>
      </w:r>
    </w:p>
    <w:p w14:paraId="63A6D948">
      <w:pPr>
        <w:jc w:val="both"/>
        <w:rPr>
          <w:rFonts w:ascii="Times New Roman" w:hAnsi="Times New Roman" w:cs="Times New Roman"/>
          <w:b/>
          <w:bCs/>
          <w:sz w:val="24"/>
          <w:szCs w:val="24"/>
          <w:u w:val="single"/>
        </w:rPr>
      </w:pPr>
      <w:r>
        <w:rPr>
          <w:rFonts w:ascii="Times New Roman" w:hAnsi="Times New Roman" w:cs="Times New Roman"/>
          <w:b/>
          <w:bCs/>
          <w:sz w:val="24"/>
          <w:szCs w:val="24"/>
          <w:u w:val="single"/>
        </w:rPr>
        <w:t>Future Research Directions</w:t>
      </w:r>
    </w:p>
    <w:p w14:paraId="12EA8A62">
      <w:pPr>
        <w:jc w:val="both"/>
        <w:rPr>
          <w:rFonts w:ascii="Times New Roman" w:hAnsi="Times New Roman" w:cs="Times New Roman"/>
          <w:sz w:val="24"/>
          <w:szCs w:val="24"/>
        </w:rPr>
      </w:pPr>
    </w:p>
    <w:p w14:paraId="4ACB824E">
      <w:pPr>
        <w:jc w:val="both"/>
        <w:rPr>
          <w:rFonts w:ascii="Times New Roman" w:hAnsi="Times New Roman" w:cs="Times New Roman"/>
          <w:sz w:val="24"/>
          <w:szCs w:val="24"/>
        </w:rPr>
      </w:pPr>
      <w:r>
        <w:rPr>
          <w:rFonts w:ascii="Times New Roman" w:hAnsi="Times New Roman" w:cs="Times New Roman"/>
          <w:sz w:val="24"/>
          <w:szCs w:val="24"/>
        </w:rPr>
        <w:t>While the QL-DEEC represents a significant step forward, several avenues for future research remain. The current limitations of the QL-DEEC provide a clear roadmap for future work:</w:t>
      </w:r>
    </w:p>
    <w:p w14:paraId="7C52C6B8">
      <w:pPr>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56515" cy="56515"/>
            <wp:effectExtent l="0" t="0" r="0" b="0"/>
            <wp:docPr id="166" name="Image 166"/>
            <wp:cNvGraphicFramePr/>
            <a:graphic xmlns:a="http://schemas.openxmlformats.org/drawingml/2006/main">
              <a:graphicData uri="http://schemas.openxmlformats.org/drawingml/2006/picture">
                <pic:pic xmlns:pic="http://schemas.openxmlformats.org/drawingml/2006/picture">
                  <pic:nvPicPr>
                    <pic:cNvPr id="166" name="Image 166"/>
                    <pic:cNvPicPr/>
                  </pic:nvPicPr>
                  <pic:blipFill>
                    <a:blip r:embed="rId57" cstate="print"/>
                    <a:stretch>
                      <a:fillRect/>
                    </a:stretch>
                  </pic:blipFill>
                  <pic:spPr>
                    <a:xfrm>
                      <a:off x="0" y="0"/>
                      <a:ext cx="57058" cy="57039"/>
                    </a:xfrm>
                    <a:prstGeom prst="rect">
                      <a:avLst/>
                    </a:prstGeom>
                  </pic:spPr>
                </pic:pic>
              </a:graphicData>
            </a:graphic>
          </wp:inline>
        </w:drawing>
      </w:r>
      <w:r>
        <w:rPr>
          <w:rFonts w:ascii="Times New Roman" w:hAnsi="Times New Roman" w:cs="Times New Roman"/>
          <w:sz w:val="24"/>
          <w:szCs w:val="24"/>
        </w:rPr>
        <w:t xml:space="preserve">  No Spatial Cluster Optimization: The current protocol focuses on CH selection probability but does not explicitly optimize the geographical formation of clusters.</w:t>
      </w:r>
    </w:p>
    <w:p w14:paraId="0E9E7FA0">
      <w:pPr>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56515" cy="56515"/>
            <wp:effectExtent l="0" t="0" r="0" b="0"/>
            <wp:docPr id="167" name="Image 167"/>
            <wp:cNvGraphicFramePr/>
            <a:graphic xmlns:a="http://schemas.openxmlformats.org/drawingml/2006/main">
              <a:graphicData uri="http://schemas.openxmlformats.org/drawingml/2006/picture">
                <pic:pic xmlns:pic="http://schemas.openxmlformats.org/drawingml/2006/picture">
                  <pic:nvPicPr>
                    <pic:cNvPr id="167" name="Image 167"/>
                    <pic:cNvPicPr/>
                  </pic:nvPicPr>
                  <pic:blipFill>
                    <a:blip r:embed="rId58" cstate="print"/>
                    <a:stretch>
                      <a:fillRect/>
                    </a:stretch>
                  </pic:blipFill>
                  <pic:spPr>
                    <a:xfrm>
                      <a:off x="0" y="0"/>
                      <a:ext cx="57058" cy="57039"/>
                    </a:xfrm>
                    <a:prstGeom prst="rect">
                      <a:avLst/>
                    </a:prstGeom>
                  </pic:spPr>
                </pic:pic>
              </a:graphicData>
            </a:graphic>
          </wp:inline>
        </w:drawing>
      </w:r>
      <w:r>
        <w:rPr>
          <w:rFonts w:ascii="Times New Roman" w:hAnsi="Times New Roman" w:cs="Times New Roman"/>
          <w:sz w:val="24"/>
          <w:szCs w:val="24"/>
        </w:rPr>
        <w:t xml:space="preserve">  Lacks Multi-Hop Routing: The current model assumes single-hop communication from the CH to the BS, which is often unrealistic for large-scale deployments.</w:t>
      </w:r>
    </w:p>
    <w:p w14:paraId="7192DD7C">
      <w:pPr>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56515" cy="56515"/>
            <wp:effectExtent l="0" t="0" r="0" b="0"/>
            <wp:docPr id="168" name="Image 168"/>
            <wp:cNvGraphicFramePr/>
            <a:graphic xmlns:a="http://schemas.openxmlformats.org/drawingml/2006/main">
              <a:graphicData uri="http://schemas.openxmlformats.org/drawingml/2006/picture">
                <pic:pic xmlns:pic="http://schemas.openxmlformats.org/drawingml/2006/picture">
                  <pic:nvPicPr>
                    <pic:cNvPr id="168" name="Image 168"/>
                    <pic:cNvPicPr/>
                  </pic:nvPicPr>
                  <pic:blipFill>
                    <a:blip r:embed="rId59" cstate="print"/>
                    <a:stretch>
                      <a:fillRect/>
                    </a:stretch>
                  </pic:blipFill>
                  <pic:spPr>
                    <a:xfrm>
                      <a:off x="0" y="0"/>
                      <a:ext cx="57058" cy="57039"/>
                    </a:xfrm>
                    <a:prstGeom prst="rect">
                      <a:avLst/>
                    </a:prstGeom>
                  </pic:spPr>
                </pic:pic>
              </a:graphicData>
            </a:graphic>
          </wp:inline>
        </w:drawing>
      </w:r>
      <w:r>
        <w:rPr>
          <w:rFonts w:ascii="Times New Roman" w:hAnsi="Times New Roman" w:cs="Times New Roman"/>
          <w:sz w:val="24"/>
          <w:szCs w:val="24"/>
        </w:rPr>
        <w:t xml:space="preserve">  Limited State Representation: The state space is limited and does not capture complex features such as node density, cluster load, or Packet Delivery Ratio (PDR).</w:t>
      </w:r>
    </w:p>
    <w:p w14:paraId="2A47DF60">
      <w:pPr>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56515" cy="56515"/>
            <wp:effectExtent l="0" t="0" r="0" b="0"/>
            <wp:docPr id="169" name="Image 169"/>
            <wp:cNvGraphicFramePr/>
            <a:graphic xmlns:a="http://schemas.openxmlformats.org/drawingml/2006/main">
              <a:graphicData uri="http://schemas.openxmlformats.org/drawingml/2006/picture">
                <pic:pic xmlns:pic="http://schemas.openxmlformats.org/drawingml/2006/picture">
                  <pic:nvPicPr>
                    <pic:cNvPr id="169" name="Image 169"/>
                    <pic:cNvPicPr/>
                  </pic:nvPicPr>
                  <pic:blipFill>
                    <a:blip r:embed="rId60" cstate="print"/>
                    <a:stretch>
                      <a:fillRect/>
                    </a:stretch>
                  </pic:blipFill>
                  <pic:spPr>
                    <a:xfrm>
                      <a:off x="0" y="0"/>
                      <a:ext cx="57058" cy="57020"/>
                    </a:xfrm>
                    <a:prstGeom prst="rect">
                      <a:avLst/>
                    </a:prstGeom>
                  </pic:spPr>
                </pic:pic>
              </a:graphicData>
            </a:graphic>
          </wp:inline>
        </w:drawing>
      </w:r>
      <w:r>
        <w:rPr>
          <w:rFonts w:ascii="Times New Roman" w:hAnsi="Times New Roman" w:cs="Times New Roman"/>
          <w:sz w:val="24"/>
          <w:szCs w:val="24"/>
        </w:rPr>
        <w:t xml:space="preserve">  Does NOT Support Node/BS Mobility: The protocol assumes a static network, which limits its applicability in dynamic mining environments.</w:t>
      </w:r>
    </w:p>
    <w:p w14:paraId="22512D22">
      <w:pPr>
        <w:jc w:val="both"/>
        <w:rPr>
          <w:rFonts w:ascii="Times New Roman" w:hAnsi="Times New Roman" w:cs="Times New Roman"/>
          <w:sz w:val="24"/>
          <w:szCs w:val="24"/>
        </w:rPr>
      </w:pPr>
      <w:r>
        <w:rPr>
          <w:rFonts w:ascii="Times New Roman" w:hAnsi="Times New Roman" w:cs="Times New Roman"/>
          <w:sz w:val="24"/>
          <w:szCs w:val="24"/>
        </w:rPr>
        <w:t>Based on these limitations, future research directions include:</w:t>
      </w:r>
    </w:p>
    <w:p w14:paraId="1F3D413A">
      <w:pPr>
        <w:jc w:val="both"/>
        <w:rPr>
          <w:rFonts w:ascii="Times New Roman" w:hAnsi="Times New Roman" w:cs="Times New Roman"/>
          <w:sz w:val="24"/>
          <w:szCs w:val="24"/>
        </w:rPr>
      </w:pPr>
    </w:p>
    <w:p w14:paraId="0BFC19AD">
      <w:pPr>
        <w:jc w:val="both"/>
        <w:rPr>
          <w:rFonts w:ascii="Times New Roman" w:hAnsi="Times New Roman" w:cs="Times New Roman"/>
          <w:sz w:val="24"/>
          <w:szCs w:val="24"/>
        </w:rPr>
      </w:pPr>
      <w:r>
        <w:rPr>
          <w:rFonts w:ascii="Times New Roman" w:hAnsi="Times New Roman" w:cs="Times New Roman"/>
          <w:sz w:val="24"/>
          <w:szCs w:val="24"/>
        </w:rPr>
        <w:t>Reinforcement Learning Driven Hybrid Clustering: Integrating the Q-Learning approach with other clustering techniques, such as EEKA (Energy-Eﬃcient K- means Algorithm) and K-means clustering, to achieve spatial cluster optimization alongside adaptive CH selection. This hybrid approach aims to combine the benefits of centralized clustering (optimal spatial grouping) with decentralized learning (optimal CH rotation).</w:t>
      </w:r>
    </w:p>
    <w:p w14:paraId="6171BFE3">
      <w:pPr>
        <w:jc w:val="both"/>
        <w:rPr>
          <w:rFonts w:ascii="Times New Roman" w:hAnsi="Times New Roman" w:cs="Times New Roman"/>
          <w:sz w:val="24"/>
          <w:szCs w:val="24"/>
        </w:rPr>
      </w:pPr>
      <w:r>
        <w:rPr>
          <w:rFonts w:ascii="Times New Roman" w:hAnsi="Times New Roman" w:cs="Times New Roman"/>
          <w:sz w:val="24"/>
          <w:szCs w:val="24"/>
        </w:rPr>
        <w:t>Advanced State Space Design: Expanding the state space to include more complex, real-time network metrics like cluster size, average cluster member energy and link quality indicators to enable more nuanced decision-making.</w:t>
      </w:r>
    </w:p>
    <w:p w14:paraId="63DB5096">
      <w:pPr>
        <w:jc w:val="both"/>
        <w:rPr>
          <w:rFonts w:ascii="Times New Roman" w:hAnsi="Times New Roman" w:cs="Times New Roman"/>
          <w:sz w:val="24"/>
          <w:szCs w:val="24"/>
        </w:rPr>
      </w:pPr>
      <w:r>
        <w:rPr>
          <w:rFonts w:ascii="Times New Roman" w:hAnsi="Times New Roman" w:cs="Times New Roman"/>
          <w:sz w:val="24"/>
          <w:szCs w:val="24"/>
        </w:rPr>
        <w:t>Hyperparameter Tuning: Conducting a more rigorous study on the optimal values for Q-Learning hyperparameters (α, γ, ϵ) to maximize performance across different network densities and heterogeneity levels.</w:t>
      </w:r>
    </w:p>
    <w:p w14:paraId="6FAF849F">
      <w:pPr>
        <w:jc w:val="both"/>
        <w:rPr>
          <w:rFonts w:ascii="Times New Roman" w:hAnsi="Times New Roman" w:cs="Times New Roman"/>
          <w:sz w:val="24"/>
          <w:szCs w:val="24"/>
        </w:rPr>
      </w:pPr>
      <w:r>
        <w:rPr>
          <w:rFonts w:ascii="Times New Roman" w:hAnsi="Times New Roman" w:cs="Times New Roman"/>
          <w:sz w:val="24"/>
          <w:szCs w:val="24"/>
        </w:rPr>
        <w:t>Multi-Hop Routing Integration: Extending the QL-DEEC to support multi-hop routing between CHs and the BS, which is essential for scaling the network in long mine tunnels.</w:t>
      </w:r>
    </w:p>
    <w:p w14:paraId="3B7FCAD0">
      <w:pPr>
        <w:jc w:val="both"/>
        <w:rPr>
          <w:rFonts w:ascii="Times New Roman" w:hAnsi="Times New Roman" w:cs="Times New Roman"/>
          <w:sz w:val="24"/>
          <w:szCs w:val="24"/>
        </w:rPr>
      </w:pPr>
    </w:p>
    <w:p w14:paraId="30945B90">
      <w:pPr>
        <w:jc w:val="both"/>
        <w:rPr>
          <w:rFonts w:ascii="Times New Roman" w:hAnsi="Times New Roman" w:cs="Times New Roman"/>
          <w:sz w:val="24"/>
          <w:szCs w:val="24"/>
        </w:rPr>
      </w:pPr>
    </w:p>
    <w:p w14:paraId="46898086">
      <w:pPr>
        <w:jc w:val="both"/>
        <w:rPr>
          <w:rFonts w:ascii="Times New Roman" w:hAnsi="Times New Roman" w:cs="Times New Roman"/>
          <w:sz w:val="24"/>
          <w:szCs w:val="24"/>
        </w:rPr>
      </w:pPr>
    </w:p>
    <w:p w14:paraId="24146D06">
      <w:pPr>
        <w:jc w:val="both"/>
        <w:rPr>
          <w:rFonts w:ascii="Times New Roman" w:hAnsi="Times New Roman" w:cs="Times New Roman"/>
          <w:sz w:val="24"/>
          <w:szCs w:val="24"/>
        </w:rPr>
      </w:pPr>
    </w:p>
    <w:p w14:paraId="3EA73893">
      <w:pPr>
        <w:jc w:val="both"/>
        <w:rPr>
          <w:rFonts w:ascii="Times New Roman" w:hAnsi="Times New Roman" w:cs="Times New Roman"/>
          <w:sz w:val="24"/>
          <w:szCs w:val="24"/>
        </w:rPr>
      </w:pPr>
    </w:p>
    <w:p w14:paraId="30323E7D">
      <w:pPr>
        <w:jc w:val="both"/>
        <w:rPr>
          <w:rFonts w:ascii="Times New Roman" w:hAnsi="Times New Roman" w:cs="Times New Roman"/>
          <w:sz w:val="24"/>
          <w:szCs w:val="24"/>
        </w:rPr>
      </w:pPr>
    </w:p>
    <w:p w14:paraId="12940825">
      <w:pPr>
        <w:jc w:val="both"/>
        <w:rPr>
          <w:rFonts w:ascii="Times New Roman" w:hAnsi="Times New Roman" w:cs="Times New Roman"/>
          <w:sz w:val="24"/>
          <w:szCs w:val="24"/>
        </w:rPr>
      </w:pPr>
    </w:p>
    <w:p w14:paraId="540938E6">
      <w:pPr>
        <w:jc w:val="both"/>
        <w:rPr>
          <w:rFonts w:ascii="Times New Roman" w:hAnsi="Times New Roman" w:cs="Times New Roman"/>
          <w:sz w:val="24"/>
          <w:szCs w:val="24"/>
        </w:rPr>
      </w:pPr>
    </w:p>
    <w:p w14:paraId="00D8B802">
      <w:pPr>
        <w:jc w:val="both"/>
        <w:rPr>
          <w:rFonts w:ascii="Times New Roman" w:hAnsi="Times New Roman" w:cs="Times New Roman"/>
          <w:sz w:val="24"/>
          <w:szCs w:val="24"/>
        </w:rPr>
      </w:pPr>
    </w:p>
    <w:p w14:paraId="1517E026">
      <w:pPr>
        <w:jc w:val="both"/>
        <w:rPr>
          <w:rFonts w:ascii="Times New Roman" w:hAnsi="Times New Roman" w:cs="Times New Roman"/>
          <w:sz w:val="24"/>
          <w:szCs w:val="24"/>
        </w:rPr>
      </w:pPr>
    </w:p>
    <w:p w14:paraId="4FFEC6DB">
      <w:pPr>
        <w:jc w:val="both"/>
        <w:rPr>
          <w:rFonts w:ascii="Times New Roman" w:hAnsi="Times New Roman" w:cs="Times New Roman"/>
          <w:sz w:val="24"/>
          <w:szCs w:val="24"/>
        </w:rPr>
      </w:pPr>
    </w:p>
    <w:p w14:paraId="7C1F959C">
      <w:pPr>
        <w:jc w:val="both"/>
        <w:rPr>
          <w:rFonts w:ascii="Times New Roman" w:hAnsi="Times New Roman" w:cs="Times New Roman"/>
          <w:sz w:val="24"/>
          <w:szCs w:val="24"/>
        </w:rPr>
      </w:pPr>
    </w:p>
    <w:p w14:paraId="62BB864B">
      <w:pPr>
        <w:jc w:val="both"/>
        <w:rPr>
          <w:rFonts w:ascii="Times New Roman" w:hAnsi="Times New Roman" w:cs="Times New Roman"/>
          <w:sz w:val="24"/>
          <w:szCs w:val="24"/>
        </w:rPr>
      </w:pPr>
    </w:p>
    <w:p w14:paraId="4F1BD891">
      <w:pPr>
        <w:jc w:val="both"/>
        <w:rPr>
          <w:rFonts w:ascii="Times New Roman" w:hAnsi="Times New Roman" w:cs="Times New Roman"/>
          <w:sz w:val="24"/>
          <w:szCs w:val="24"/>
        </w:rPr>
      </w:pPr>
    </w:p>
    <w:p w14:paraId="7A500D09">
      <w:pPr>
        <w:jc w:val="both"/>
        <w:rPr>
          <w:rFonts w:ascii="Times New Roman" w:hAnsi="Times New Roman" w:cs="Times New Roman"/>
          <w:sz w:val="24"/>
          <w:szCs w:val="24"/>
        </w:rPr>
      </w:pPr>
    </w:p>
    <w:p w14:paraId="0766D6FF">
      <w:pPr>
        <w:jc w:val="both"/>
        <w:rPr>
          <w:rFonts w:ascii="Times New Roman" w:hAnsi="Times New Roman" w:cs="Times New Roman"/>
          <w:b/>
          <w:bCs/>
          <w:sz w:val="28"/>
          <w:szCs w:val="28"/>
          <w:u w:val="single"/>
        </w:rPr>
      </w:pPr>
      <w:r>
        <w:rPr>
          <w:rFonts w:ascii="Times New Roman" w:hAnsi="Times New Roman" w:cs="Times New Roman"/>
          <w:b/>
          <w:bCs/>
          <w:sz w:val="28"/>
          <w:szCs w:val="28"/>
          <w:u w:val="single"/>
        </w:rPr>
        <w:t>References</w:t>
      </w:r>
    </w:p>
    <w:p w14:paraId="0F52B05C">
      <w:pPr>
        <w:jc w:val="both"/>
        <w:rPr>
          <w:rFonts w:ascii="Times New Roman" w:hAnsi="Times New Roman" w:cs="Times New Roman"/>
          <w:sz w:val="24"/>
          <w:szCs w:val="24"/>
        </w:rPr>
      </w:pPr>
    </w:p>
    <w:p w14:paraId="724463FA">
      <w:pPr>
        <w:numPr>
          <w:ilvl w:val="0"/>
          <w:numId w:val="3"/>
        </w:numPr>
        <w:jc w:val="both"/>
        <w:rPr>
          <w:rFonts w:ascii="Times New Roman" w:hAnsi="Times New Roman"/>
          <w:sz w:val="24"/>
          <w:szCs w:val="24"/>
        </w:rPr>
      </w:pPr>
      <w:r>
        <w:rPr>
          <w:rFonts w:ascii="Times New Roman" w:hAnsi="Times New Roman"/>
          <w:sz w:val="24"/>
          <w:szCs w:val="24"/>
        </w:rPr>
        <w:t>S. M. Chowdhury and A. Hossain, ‘‘Different energy saving schemes in wireless sensor networks: A survey,’’ Wireless Pers. Commun., vol. 114, no. 3, pp. 2043–2062, Oct. 2020.</w:t>
      </w:r>
    </w:p>
    <w:p w14:paraId="44BC749E">
      <w:pPr>
        <w:jc w:val="both"/>
        <w:rPr>
          <w:rFonts w:ascii="Times New Roman" w:hAnsi="Times New Roman"/>
          <w:sz w:val="24"/>
          <w:szCs w:val="24"/>
        </w:rPr>
      </w:pPr>
    </w:p>
    <w:p w14:paraId="0CD2A28D">
      <w:pPr>
        <w:numPr>
          <w:ilvl w:val="0"/>
          <w:numId w:val="3"/>
        </w:numPr>
        <w:jc w:val="both"/>
        <w:rPr>
          <w:rFonts w:ascii="Times New Roman" w:hAnsi="Times New Roman"/>
          <w:sz w:val="24"/>
          <w:szCs w:val="24"/>
        </w:rPr>
      </w:pPr>
      <w:r>
        <w:rPr>
          <w:rFonts w:ascii="Times New Roman" w:hAnsi="Times New Roman"/>
          <w:sz w:val="24"/>
          <w:szCs w:val="24"/>
        </w:rPr>
        <w:t>F. M. Salman, A. A. Mohammedand A. F. Mutar, “Optimization of LEACH protocol for WSNs in terms of energy efficient and network lifetime,” Journal of Cyber Security and Mobility, vol. 12, no. 3, pp. 275–296, May 2023, doi: 10.13052/jcsm2245-1439.1232.</w:t>
      </w:r>
    </w:p>
    <w:p w14:paraId="07B2A3D6">
      <w:pPr>
        <w:jc w:val="both"/>
        <w:rPr>
          <w:rFonts w:ascii="Times New Roman" w:hAnsi="Times New Roman"/>
          <w:sz w:val="24"/>
          <w:szCs w:val="24"/>
        </w:rPr>
      </w:pPr>
    </w:p>
    <w:p w14:paraId="6B440D73">
      <w:pPr>
        <w:numPr>
          <w:ilvl w:val="0"/>
          <w:numId w:val="3"/>
        </w:numPr>
        <w:jc w:val="both"/>
        <w:rPr>
          <w:rFonts w:ascii="Times New Roman" w:hAnsi="Times New Roman"/>
          <w:sz w:val="24"/>
          <w:szCs w:val="24"/>
        </w:rPr>
      </w:pPr>
      <w:r>
        <w:rPr>
          <w:rFonts w:ascii="Times New Roman" w:hAnsi="Times New Roman"/>
          <w:sz w:val="24"/>
          <w:szCs w:val="24"/>
        </w:rPr>
        <w:t>G. M. T. Tamilselvan and K. Gandhimathi, ‘‘Network coding based energy efficient LEACH protocol for WSN,’’ J. Appl. Res. Technol., vol. 17, no. 1, pp. 251–267, Jun. 2019</w:t>
      </w:r>
    </w:p>
    <w:p w14:paraId="2CC4E446">
      <w:pPr>
        <w:jc w:val="both"/>
        <w:rPr>
          <w:rFonts w:ascii="Times New Roman" w:hAnsi="Times New Roman"/>
          <w:sz w:val="24"/>
          <w:szCs w:val="24"/>
        </w:rPr>
      </w:pPr>
    </w:p>
    <w:p w14:paraId="18760FB3">
      <w:pPr>
        <w:numPr>
          <w:ilvl w:val="0"/>
          <w:numId w:val="3"/>
        </w:numPr>
        <w:jc w:val="both"/>
        <w:rPr>
          <w:rFonts w:ascii="Times New Roman" w:hAnsi="Times New Roman"/>
          <w:sz w:val="24"/>
          <w:szCs w:val="24"/>
        </w:rPr>
      </w:pPr>
      <w:r>
        <w:rPr>
          <w:rFonts w:ascii="Times New Roman" w:hAnsi="Times New Roman"/>
          <w:sz w:val="24"/>
          <w:szCs w:val="24"/>
        </w:rPr>
        <w:t>W. Heinzelman, A. Chandrakasanand H. Balakrishnan, “Energy- efficient communication protocol for wireless microsensor networks,” in Proc. 33rd Hawaii Int. Conf. System Sciences, 2000, pp. 1–10, doi: 10.1109/HICSS.2000.926982.</w:t>
      </w:r>
    </w:p>
    <w:p w14:paraId="0444F756">
      <w:pPr>
        <w:jc w:val="both"/>
        <w:rPr>
          <w:rFonts w:ascii="Times New Roman" w:hAnsi="Times New Roman"/>
          <w:sz w:val="24"/>
          <w:szCs w:val="24"/>
        </w:rPr>
      </w:pPr>
    </w:p>
    <w:p w14:paraId="64D13F49">
      <w:pPr>
        <w:numPr>
          <w:ilvl w:val="0"/>
          <w:numId w:val="3"/>
        </w:numPr>
        <w:jc w:val="both"/>
        <w:rPr>
          <w:rFonts w:ascii="Times New Roman" w:hAnsi="Times New Roman"/>
          <w:sz w:val="24"/>
          <w:szCs w:val="24"/>
        </w:rPr>
      </w:pPr>
      <w:r>
        <w:rPr>
          <w:rFonts w:ascii="Times New Roman" w:hAnsi="Times New Roman"/>
          <w:sz w:val="24"/>
          <w:szCs w:val="24"/>
        </w:rPr>
        <w:t>A. Chehri, R. Saadane, N. Hakemand H. Chaibi, ‘‘Enhancing energy efficiency of wireless sensor network for mining industry applications,’’ Proc. Comput. Sci., vol. 176, pp. 261–270, Jan. 2020.</w:t>
      </w:r>
    </w:p>
    <w:p w14:paraId="4A75B154">
      <w:pPr>
        <w:jc w:val="both"/>
        <w:rPr>
          <w:rFonts w:ascii="Times New Roman" w:hAnsi="Times New Roman"/>
          <w:sz w:val="24"/>
          <w:szCs w:val="24"/>
        </w:rPr>
      </w:pPr>
    </w:p>
    <w:p w14:paraId="2020CD3E">
      <w:pPr>
        <w:numPr>
          <w:ilvl w:val="0"/>
          <w:numId w:val="3"/>
        </w:numPr>
        <w:jc w:val="both"/>
        <w:rPr>
          <w:rFonts w:ascii="Times New Roman" w:hAnsi="Times New Roman"/>
          <w:sz w:val="24"/>
          <w:szCs w:val="24"/>
        </w:rPr>
      </w:pPr>
      <w:r>
        <w:rPr>
          <w:rFonts w:ascii="Times New Roman" w:hAnsi="Times New Roman"/>
          <w:sz w:val="24"/>
          <w:szCs w:val="24"/>
        </w:rPr>
        <w:t>P. Kathiroli and K. Selvadurai, ‘‘Energy efficient cluster head selection using improved sparrow search algorithm in wireless sensor networks,’’ J. King Saud Univ.-Comput. Inf. Sci., vol. 2021, pp. 1–12, Sep. 2021.</w:t>
      </w:r>
    </w:p>
    <w:p w14:paraId="256E8251">
      <w:pPr>
        <w:jc w:val="both"/>
        <w:rPr>
          <w:rFonts w:ascii="Times New Roman" w:hAnsi="Times New Roman"/>
          <w:sz w:val="24"/>
          <w:szCs w:val="24"/>
        </w:rPr>
      </w:pPr>
    </w:p>
    <w:p w14:paraId="1B8A1925">
      <w:pPr>
        <w:numPr>
          <w:ilvl w:val="0"/>
          <w:numId w:val="3"/>
        </w:numPr>
        <w:jc w:val="both"/>
        <w:rPr>
          <w:rFonts w:ascii="Times New Roman" w:hAnsi="Times New Roman"/>
          <w:sz w:val="24"/>
          <w:szCs w:val="24"/>
        </w:rPr>
      </w:pPr>
      <w:r>
        <w:rPr>
          <w:rFonts w:ascii="Times New Roman" w:hAnsi="Times New Roman"/>
          <w:sz w:val="24"/>
          <w:szCs w:val="24"/>
        </w:rPr>
        <w:t xml:space="preserve">R. S. Sutton and A. G. Barto, “Reinforcement learning: An introduction,” MIT Press, 2nd ed., 2018. [Online]. Available: </w:t>
      </w:r>
      <w:r>
        <w:fldChar w:fldCharType="begin"/>
      </w:r>
      <w:r>
        <w:instrText xml:space="preserve"> HYPERLINK "http://incompleteideas.net/book/the-book-2nd.html" </w:instrText>
      </w:r>
      <w:r>
        <w:fldChar w:fldCharType="separate"/>
      </w:r>
      <w:r>
        <w:rPr>
          <w:rStyle w:val="11"/>
          <w:rFonts w:ascii="Times New Roman" w:hAnsi="Times New Roman"/>
          <w:sz w:val="24"/>
          <w:szCs w:val="24"/>
        </w:rPr>
        <w:t>http://incompleteideas.net/book/the-book-2nd.html</w:t>
      </w:r>
      <w:r>
        <w:rPr>
          <w:rStyle w:val="11"/>
          <w:rFonts w:ascii="Times New Roman" w:hAnsi="Times New Roman"/>
          <w:sz w:val="24"/>
          <w:szCs w:val="24"/>
        </w:rPr>
        <w:fldChar w:fldCharType="end"/>
      </w:r>
    </w:p>
    <w:p w14:paraId="1BF3715E">
      <w:pPr>
        <w:jc w:val="both"/>
        <w:rPr>
          <w:rFonts w:ascii="Times New Roman" w:hAnsi="Times New Roman"/>
          <w:sz w:val="24"/>
          <w:szCs w:val="24"/>
        </w:rPr>
      </w:pPr>
    </w:p>
    <w:p w14:paraId="6550DD37">
      <w:pPr>
        <w:numPr>
          <w:ilvl w:val="0"/>
          <w:numId w:val="3"/>
        </w:numPr>
        <w:jc w:val="both"/>
        <w:rPr>
          <w:rFonts w:ascii="Times New Roman" w:hAnsi="Times New Roman"/>
          <w:sz w:val="24"/>
          <w:szCs w:val="24"/>
        </w:rPr>
      </w:pPr>
      <w:r>
        <w:rPr>
          <w:rFonts w:ascii="Times New Roman" w:hAnsi="Times New Roman"/>
          <w:sz w:val="24"/>
          <w:szCs w:val="24"/>
        </w:rPr>
        <w:t>H. Zhang, G. Liuand T. Jiang, “Parameter configuration scheme for optimal energy efficiency in LoRa-based wireless underground sensor networks,” IEEE Transactions on Vehicular Technology, vol. 74,  no.  6,  pp.  9961–9973,  Jun.  2025,  doi:10.1109/TVT.2025.3351526.</w:t>
      </w:r>
    </w:p>
    <w:p w14:paraId="6A437E6A">
      <w:pPr>
        <w:jc w:val="both"/>
        <w:rPr>
          <w:rFonts w:ascii="Times New Roman" w:hAnsi="Times New Roman"/>
          <w:sz w:val="24"/>
          <w:szCs w:val="24"/>
        </w:rPr>
      </w:pPr>
    </w:p>
    <w:p w14:paraId="3A5596E1">
      <w:pPr>
        <w:numPr>
          <w:ilvl w:val="0"/>
          <w:numId w:val="3"/>
        </w:numPr>
        <w:jc w:val="both"/>
        <w:rPr>
          <w:rFonts w:ascii="Times New Roman" w:hAnsi="Times New Roman"/>
          <w:sz w:val="24"/>
          <w:szCs w:val="24"/>
        </w:rPr>
      </w:pPr>
      <w:r>
        <w:rPr>
          <w:rFonts w:ascii="Times New Roman" w:hAnsi="Times New Roman"/>
          <w:sz w:val="24"/>
          <w:szCs w:val="24"/>
        </w:rPr>
        <w:t>B. R. Al-Kaseem, Z. K. Taha, S. W. Abdulmajeedand H. S. Al- Raweshidy, “Optimized energy–efficient path planning strategy in WSN with multiple mobile sinks,” IEEE Access, vol. 9, pp. 79994– 80007, Jun. 2021, doi: 10.1109/ACCESS.2021.3087086.</w:t>
      </w:r>
    </w:p>
    <w:p w14:paraId="0089FE93">
      <w:pPr>
        <w:jc w:val="both"/>
        <w:rPr>
          <w:rFonts w:ascii="Times New Roman" w:hAnsi="Times New Roman"/>
          <w:sz w:val="24"/>
          <w:szCs w:val="24"/>
        </w:rPr>
      </w:pPr>
    </w:p>
    <w:p w14:paraId="48F7EFCB">
      <w:pPr>
        <w:numPr>
          <w:ilvl w:val="0"/>
          <w:numId w:val="3"/>
        </w:numPr>
        <w:jc w:val="both"/>
        <w:rPr>
          <w:rFonts w:ascii="Times New Roman" w:hAnsi="Times New Roman"/>
          <w:sz w:val="24"/>
          <w:szCs w:val="24"/>
        </w:rPr>
      </w:pPr>
      <w:r>
        <w:rPr>
          <w:rFonts w:ascii="Times New Roman" w:hAnsi="Times New Roman"/>
          <w:sz w:val="24"/>
          <w:szCs w:val="24"/>
        </w:rPr>
        <w:t>F. M. Salman, A. A. Mohammedand A. F. Mutar, “Optimization of LEACH protocol for WSNs in terms of energy efficiency and network lifetime,” Journal of Cyber Security and Mobility, vol. 12, no. 3, pp. 275–296, May 2023, doi: 10.13052/jcsm2245-1439.1232.</w:t>
      </w:r>
    </w:p>
    <w:p w14:paraId="6AB726E5">
      <w:pPr>
        <w:jc w:val="both"/>
        <w:rPr>
          <w:rFonts w:ascii="Times New Roman" w:hAnsi="Times New Roman"/>
          <w:sz w:val="24"/>
          <w:szCs w:val="24"/>
        </w:rPr>
      </w:pPr>
    </w:p>
    <w:p w14:paraId="0F5C16EE">
      <w:pPr>
        <w:jc w:val="both"/>
        <w:rPr>
          <w:rFonts w:ascii="Times New Roman" w:hAnsi="Times New Roman"/>
          <w:sz w:val="24"/>
          <w:szCs w:val="24"/>
        </w:rPr>
      </w:pPr>
      <w:r>
        <w:rPr>
          <w:rFonts w:ascii="Times New Roman" w:hAnsi="Times New Roman"/>
          <w:sz w:val="24"/>
          <w:szCs w:val="24"/>
        </w:rPr>
        <w:t>[11]M. Gamal, N. E. Mekky, H. H. Solimanand N. A. Hikal, “Enhancing the lifetime of wireless sensor networks using fuzzy logic LEACH technique-based particle swarm optimization,” IEEE Access, vol. 10,pp. 36935–36948, Mar. 2022, doi: 10.1109/ACCESS.2022.3163254.</w:t>
      </w:r>
    </w:p>
    <w:p w14:paraId="5AE865FA">
      <w:pPr>
        <w:jc w:val="both"/>
        <w:rPr>
          <w:rFonts w:ascii="Times New Roman" w:hAnsi="Times New Roman"/>
          <w:sz w:val="24"/>
          <w:szCs w:val="24"/>
        </w:rPr>
      </w:pPr>
    </w:p>
    <w:p w14:paraId="209D0688">
      <w:pPr>
        <w:jc w:val="both"/>
        <w:rPr>
          <w:rFonts w:ascii="Times New Roman" w:hAnsi="Times New Roman"/>
          <w:sz w:val="24"/>
          <w:szCs w:val="24"/>
        </w:rPr>
      </w:pPr>
      <w:r>
        <w:rPr>
          <w:rFonts w:ascii="Times New Roman" w:hAnsi="Times New Roman"/>
          <w:sz w:val="24"/>
          <w:szCs w:val="24"/>
        </w:rPr>
        <w:t>[12]S. Mohapatra, P. K. Behera, P. K. Sahoo, S. K. Bisoy, K. L. Huiand M. Sain, “Mobility induced multi-hop LEACH protocol in heterogeneous mobile network,” *IEEE Access*, vol. 10, pp. 132895–132907, Dec. 2022, doi: 10.1109/ACCESS.2022.3228576.</w:t>
      </w:r>
    </w:p>
    <w:p w14:paraId="431059A9">
      <w:pPr>
        <w:jc w:val="both"/>
        <w:rPr>
          <w:rFonts w:ascii="Times New Roman" w:hAnsi="Times New Roman"/>
          <w:sz w:val="24"/>
          <w:szCs w:val="24"/>
        </w:rPr>
      </w:pPr>
    </w:p>
    <w:p w14:paraId="654C8275">
      <w:pPr>
        <w:jc w:val="both"/>
        <w:rPr>
          <w:rFonts w:ascii="Times New Roman" w:hAnsi="Times New Roman"/>
          <w:sz w:val="24"/>
          <w:szCs w:val="24"/>
        </w:rPr>
      </w:pPr>
      <w:r>
        <w:rPr>
          <w:rFonts w:ascii="Times New Roman" w:hAnsi="Times New Roman"/>
          <w:sz w:val="24"/>
          <w:szCs w:val="24"/>
        </w:rPr>
        <w:t>[13] Q. Zhu, X. Wu, J. Wangand Z. Xu, “Deep reinforcement learning-based UAV trajectory planning for energy-efficient wireless sensor networks,” IEEE Transactions on Vehicular Technology, vol. 69,  no.  12,  pp.  15646–15655,  Dec.  2020,  doi:</w:t>
      </w:r>
    </w:p>
    <w:p w14:paraId="4335A915">
      <w:pPr>
        <w:jc w:val="both"/>
        <w:rPr>
          <w:rFonts w:ascii="Times New Roman" w:hAnsi="Times New Roman"/>
          <w:sz w:val="24"/>
          <w:szCs w:val="24"/>
        </w:rPr>
      </w:pPr>
      <w:r>
        <w:rPr>
          <w:rFonts w:ascii="Times New Roman" w:hAnsi="Times New Roman"/>
          <w:sz w:val="24"/>
          <w:szCs w:val="24"/>
        </w:rPr>
        <w:t>10.1109/TVT.2020.3035872.</w:t>
      </w:r>
    </w:p>
    <w:p w14:paraId="7CA457A7">
      <w:pPr>
        <w:jc w:val="both"/>
        <w:rPr>
          <w:rFonts w:ascii="Times New Roman" w:hAnsi="Times New Roman"/>
          <w:sz w:val="24"/>
          <w:szCs w:val="24"/>
        </w:rPr>
      </w:pPr>
    </w:p>
    <w:p w14:paraId="47C39761">
      <w:pPr>
        <w:jc w:val="both"/>
        <w:rPr>
          <w:rFonts w:ascii="Times New Roman" w:hAnsi="Times New Roman"/>
          <w:sz w:val="24"/>
          <w:szCs w:val="24"/>
        </w:rPr>
      </w:pPr>
      <w:r>
        <w:rPr>
          <w:rFonts w:ascii="Times New Roman" w:hAnsi="Times New Roman"/>
          <w:sz w:val="24"/>
          <w:szCs w:val="24"/>
        </w:rPr>
        <w:t>[14] A. Aleem and R. Thumma, “Hybrid energy-efficient clustering with reinforcement learning for IoT-WSNs using knapsack and K- means,” IEEE Sensors Journal, vol. 25, no. 15, pp. 30047–30058, [15]R. Alsaqour, E. S. Ali, R. A. Mokhtar, R. A. Saeed, H. Alhumyaniand M. Abdelhaq, “Efficient energy mechanism in heterogeneous WSNs for underground mining monitoring applications,” IEEE Access, vol. 10, pp. 100123–100138, Jul. 2022, doi: 10.1109/ACCESS.2022.3188654.</w:t>
      </w:r>
    </w:p>
    <w:p w14:paraId="35934BDD">
      <w:pPr>
        <w:jc w:val="both"/>
        <w:rPr>
          <w:rFonts w:ascii="Times New Roman" w:hAnsi="Times New Roman"/>
          <w:sz w:val="24"/>
          <w:szCs w:val="24"/>
        </w:rPr>
      </w:pPr>
    </w:p>
    <w:p w14:paraId="6ED23F24">
      <w:pPr>
        <w:jc w:val="both"/>
        <w:rPr>
          <w:rFonts w:ascii="Times New Roman" w:hAnsi="Times New Roman"/>
          <w:sz w:val="24"/>
          <w:szCs w:val="24"/>
        </w:rPr>
      </w:pPr>
      <w:r>
        <w:rPr>
          <w:rFonts w:ascii="Times New Roman" w:hAnsi="Times New Roman"/>
          <w:sz w:val="24"/>
          <w:szCs w:val="24"/>
        </w:rPr>
        <w:t>[16]Y. Zhao, S. Yangand Q. Wu, “An energy-efficient clustering routing method for wireless sensor networks based on an improved LEACH algorithm,” Sensors, vol. 19, no. 21, p. 4654, Nov. 2019, doi: 10.3390/s19214654.</w:t>
      </w:r>
    </w:p>
    <w:p w14:paraId="12CD2A76">
      <w:pPr>
        <w:jc w:val="both"/>
        <w:rPr>
          <w:rFonts w:ascii="Times New Roman" w:hAnsi="Times New Roman"/>
          <w:sz w:val="24"/>
          <w:szCs w:val="24"/>
        </w:rPr>
      </w:pPr>
    </w:p>
    <w:p w14:paraId="63E2B75F">
      <w:pPr>
        <w:jc w:val="both"/>
        <w:rPr>
          <w:rFonts w:ascii="Times New Roman" w:hAnsi="Times New Roman"/>
          <w:sz w:val="24"/>
          <w:szCs w:val="24"/>
        </w:rPr>
      </w:pPr>
      <w:r>
        <w:rPr>
          <w:rFonts w:ascii="Times New Roman" w:hAnsi="Times New Roman"/>
          <w:sz w:val="24"/>
          <w:szCs w:val="24"/>
        </w:rPr>
        <w:t>[17]Y. Duan, X. Chen, R. Houthooft, J. Schulmanand P. Abbeel, “Benchmarking deep reinforcement learning for continuous control,” in Proc. 33rd International Conference on Machine Learning (ICML), 2016, pp. 1329–1338.</w:t>
      </w:r>
    </w:p>
    <w:p w14:paraId="0BA1B4CC">
      <w:pPr>
        <w:jc w:val="both"/>
        <w:rPr>
          <w:rFonts w:ascii="Times New Roman" w:hAnsi="Times New Roman"/>
          <w:sz w:val="24"/>
          <w:szCs w:val="24"/>
        </w:rPr>
      </w:pPr>
    </w:p>
    <w:p w14:paraId="55A19E32">
      <w:pPr>
        <w:jc w:val="both"/>
        <w:rPr>
          <w:rFonts w:ascii="Times New Roman" w:hAnsi="Times New Roman"/>
          <w:sz w:val="24"/>
          <w:szCs w:val="24"/>
        </w:rPr>
      </w:pPr>
      <w:r>
        <w:rPr>
          <w:rFonts w:ascii="Times New Roman" w:hAnsi="Times New Roman"/>
          <w:sz w:val="24"/>
          <w:szCs w:val="24"/>
        </w:rPr>
        <w:t>[18]Y. Wang., “Reinforcement learning for reasoning in large language models with one training example,” arXiv preprint arXiv:2504.20571,</w:t>
      </w:r>
    </w:p>
    <w:p w14:paraId="343EC4D3">
      <w:pPr>
        <w:jc w:val="both"/>
        <w:rPr>
          <w:rFonts w:ascii="Times New Roman" w:hAnsi="Times New Roman"/>
          <w:sz w:val="24"/>
          <w:szCs w:val="24"/>
        </w:rPr>
      </w:pPr>
      <w:r>
        <w:rPr>
          <w:rFonts w:ascii="Times New Roman" w:hAnsi="Times New Roman"/>
          <w:sz w:val="24"/>
          <w:szCs w:val="24"/>
        </w:rPr>
        <w:t>Apr. 2025. [Online]. Available: https://arxiv.org/abs/2504.20571</w:t>
      </w:r>
    </w:p>
    <w:p w14:paraId="67119244">
      <w:pPr>
        <w:jc w:val="both"/>
        <w:rPr>
          <w:rFonts w:ascii="Times New Roman" w:hAnsi="Times New Roman"/>
          <w:sz w:val="24"/>
          <w:szCs w:val="24"/>
        </w:rPr>
      </w:pPr>
    </w:p>
    <w:p w14:paraId="28251CB6">
      <w:pPr>
        <w:jc w:val="both"/>
        <w:rPr>
          <w:rFonts w:ascii="Times New Roman" w:hAnsi="Times New Roman"/>
          <w:sz w:val="24"/>
          <w:szCs w:val="24"/>
        </w:rPr>
      </w:pPr>
      <w:r>
        <w:rPr>
          <w:rFonts w:ascii="Times New Roman" w:hAnsi="Times New Roman"/>
          <w:sz w:val="24"/>
          <w:szCs w:val="24"/>
        </w:rPr>
        <w:t>[19]S. Sharma, S. Chaurasiaand P. K. Jana, “Q-learning based energy efficient and load balanced clustering algorithm for wireless sensor networks,” Pervasive and Mobile Computing, vol. 64, p. 101142, Dec. 2020, doi: 10.1016/j.pmcj.2020.101142.</w:t>
      </w:r>
    </w:p>
    <w:p w14:paraId="32CB3C13">
      <w:pPr>
        <w:jc w:val="both"/>
        <w:rPr>
          <w:rFonts w:ascii="Times New Roman" w:hAnsi="Times New Roman"/>
          <w:sz w:val="24"/>
          <w:szCs w:val="24"/>
        </w:rPr>
      </w:pPr>
    </w:p>
    <w:p w14:paraId="39CC6318">
      <w:pPr>
        <w:jc w:val="both"/>
        <w:rPr>
          <w:rFonts w:ascii="Times New Roman" w:hAnsi="Times New Roman" w:cs="Times New Roman"/>
          <w:sz w:val="24"/>
          <w:szCs w:val="24"/>
        </w:rPr>
      </w:pPr>
      <w:r>
        <w:rPr>
          <w:rFonts w:ascii="Times New Roman" w:hAnsi="Times New Roman"/>
          <w:sz w:val="24"/>
          <w:szCs w:val="24"/>
        </w:rPr>
        <w:t>[20]H. Mohammadi Rouzbahani, H. Karimipour and L. Lei, "Optimizing Resource Swap Functionality in IoE-Based Grids Using Approximate Reasoning Reward-Based Adjustable Deep Double Q-Learning," in IEEE Transactions on Consumer Electronics, vol. 69, no. 3, pp. 522- 532, Aug. 2023, doi: 10.1109/TCE.2023.3279138</w:t>
      </w:r>
    </w:p>
    <w:sectPr>
      <w:pgSz w:w="11920" w:h="16840"/>
      <w:pgMar w:top="1077" w:right="992" w:bottom="1077" w:left="992" w:header="720" w:footer="720"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Microsoft Sans Serif">
    <w:panose1 w:val="020B0604020202020204"/>
    <w:charset w:val="00"/>
    <w:family w:val="swiss"/>
    <w:pitch w:val="default"/>
    <w:sig w:usb0="E5002EFF" w:usb1="C000605B" w:usb2="00000029" w:usb3="00000000" w:csb0="200101FF" w:csb1="20280000"/>
  </w:font>
  <w:font w:name="Cambria">
    <w:panose1 w:val="02040503050406030204"/>
    <w:charset w:val="00"/>
    <w:family w:val="roman"/>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27223364"/>
      <w:docPartObj>
        <w:docPartGallery w:val="AutoText"/>
      </w:docPartObj>
    </w:sdtPr>
    <w:sdtContent>
      <w:p w14:paraId="099DCCD0">
        <w:pPr>
          <w:pStyle w:val="9"/>
          <w:jc w:val="right"/>
        </w:pPr>
        <w:r>
          <w:fldChar w:fldCharType="begin"/>
        </w:r>
        <w:r>
          <w:instrText xml:space="preserve">PAGE   \* MERGEFORMAT</w:instrText>
        </w:r>
        <w:r>
          <w:fldChar w:fldCharType="separate"/>
        </w:r>
        <w:r>
          <w:rPr>
            <w:lang w:val="en-GB"/>
          </w:rPr>
          <w:t>2</w:t>
        </w:r>
        <w:r>
          <w:fldChar w:fldCharType="end"/>
        </w:r>
      </w:p>
    </w:sdtContent>
  </w:sdt>
  <w:p w14:paraId="7BF73E2F">
    <w:pPr>
      <w:pStyle w:val="9"/>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B7B1660"/>
    <w:multiLevelType w:val="singleLevel"/>
    <w:tmpl w:val="DB7B1660"/>
    <w:lvl w:ilvl="0" w:tentative="0">
      <w:start w:val="17"/>
      <w:numFmt w:val="upperLetter"/>
      <w:suff w:val="nothing"/>
      <w:lvlText w:val="%1-"/>
      <w:lvlJc w:val="left"/>
    </w:lvl>
  </w:abstractNum>
  <w:abstractNum w:abstractNumId="1">
    <w:nsid w:val="01DA0E83"/>
    <w:multiLevelType w:val="singleLevel"/>
    <w:tmpl w:val="01DA0E83"/>
    <w:lvl w:ilvl="0" w:tentative="0">
      <w:start w:val="2"/>
      <w:numFmt w:val="upperLetter"/>
      <w:lvlText w:val="%1."/>
      <w:lvlJc w:val="left"/>
      <w:pPr>
        <w:tabs>
          <w:tab w:val="left" w:pos="312"/>
        </w:tabs>
      </w:pPr>
    </w:lvl>
  </w:abstractNum>
  <w:abstractNum w:abstractNumId="2">
    <w:nsid w:val="65865CB5"/>
    <w:multiLevelType w:val="singleLevel"/>
    <w:tmpl w:val="65865CB5"/>
    <w:lvl w:ilvl="0" w:tentative="0">
      <w:start w:val="1"/>
      <w:numFmt w:val="decimal"/>
      <w:lvlText w:val="[%1]"/>
      <w:lvlJc w:val="left"/>
      <w:pPr>
        <w:tabs>
          <w:tab w:val="left" w:pos="312"/>
        </w:tabs>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drawingGridHorizontalSpacing w:val="110"/>
  <w:noPunctuationKerning w:val="1"/>
  <w:characterSpacingControl w:val="doNotCompress"/>
  <w:compat>
    <w:ulTrailSpace/>
    <w:doNotExpandShiftReturn/>
    <w:doNotWrapTextWithPunct/>
    <w:doNotUseEastAsianBreakRules/>
    <w:compatSetting w:name="compatibilityMode" w:uri="http://schemas.microsoft.com/office/word" w:val="14"/>
  </w:compat>
  <w:rsids>
    <w:rsidRoot w:val="00E34EB8"/>
    <w:rsid w:val="00056C93"/>
    <w:rsid w:val="002C45AA"/>
    <w:rsid w:val="003C63E8"/>
    <w:rsid w:val="003D672C"/>
    <w:rsid w:val="004A7AB2"/>
    <w:rsid w:val="006429A4"/>
    <w:rsid w:val="007549C1"/>
    <w:rsid w:val="00A75E37"/>
    <w:rsid w:val="00AD0386"/>
    <w:rsid w:val="00E34EB8"/>
    <w:rsid w:val="012610EE"/>
    <w:rsid w:val="03425F66"/>
    <w:rsid w:val="03B42C40"/>
    <w:rsid w:val="040C727D"/>
    <w:rsid w:val="04844B83"/>
    <w:rsid w:val="055F62E0"/>
    <w:rsid w:val="057409F4"/>
    <w:rsid w:val="07716FC5"/>
    <w:rsid w:val="07B73EB6"/>
    <w:rsid w:val="0A010578"/>
    <w:rsid w:val="0AA2487E"/>
    <w:rsid w:val="0B16263E"/>
    <w:rsid w:val="0B5A78B0"/>
    <w:rsid w:val="0BF7192C"/>
    <w:rsid w:val="0BF751B0"/>
    <w:rsid w:val="0CAF55F5"/>
    <w:rsid w:val="0D0A3D73"/>
    <w:rsid w:val="0DF471F4"/>
    <w:rsid w:val="0E4D3B7F"/>
    <w:rsid w:val="0EF77D1B"/>
    <w:rsid w:val="10557C57"/>
    <w:rsid w:val="10930DC1"/>
    <w:rsid w:val="11103C0E"/>
    <w:rsid w:val="12943D8A"/>
    <w:rsid w:val="12D54B60"/>
    <w:rsid w:val="133843ED"/>
    <w:rsid w:val="184C35EB"/>
    <w:rsid w:val="18584A67"/>
    <w:rsid w:val="18C70D2F"/>
    <w:rsid w:val="19042D9A"/>
    <w:rsid w:val="19EA1D92"/>
    <w:rsid w:val="1A815D2D"/>
    <w:rsid w:val="1B70593E"/>
    <w:rsid w:val="1B84623A"/>
    <w:rsid w:val="1C9F76C0"/>
    <w:rsid w:val="1D5F48BD"/>
    <w:rsid w:val="1DA653E3"/>
    <w:rsid w:val="1E16258F"/>
    <w:rsid w:val="1EE537BF"/>
    <w:rsid w:val="1F300115"/>
    <w:rsid w:val="20A26F98"/>
    <w:rsid w:val="20B27232"/>
    <w:rsid w:val="213C0C1C"/>
    <w:rsid w:val="221E7789"/>
    <w:rsid w:val="22280099"/>
    <w:rsid w:val="22761B13"/>
    <w:rsid w:val="24847EF8"/>
    <w:rsid w:val="24857B78"/>
    <w:rsid w:val="25702FF9"/>
    <w:rsid w:val="25DB26A8"/>
    <w:rsid w:val="25EC355D"/>
    <w:rsid w:val="26645926"/>
    <w:rsid w:val="26921C1C"/>
    <w:rsid w:val="27C962BD"/>
    <w:rsid w:val="2811047F"/>
    <w:rsid w:val="285B24CC"/>
    <w:rsid w:val="2949548A"/>
    <w:rsid w:val="29D53B9C"/>
    <w:rsid w:val="2AF26DA0"/>
    <w:rsid w:val="2B6B45C8"/>
    <w:rsid w:val="2E1867B0"/>
    <w:rsid w:val="30CF5FED"/>
    <w:rsid w:val="31DB6EC0"/>
    <w:rsid w:val="342871CC"/>
    <w:rsid w:val="34970767"/>
    <w:rsid w:val="35F8213B"/>
    <w:rsid w:val="36636A9E"/>
    <w:rsid w:val="3666048E"/>
    <w:rsid w:val="36A7258F"/>
    <w:rsid w:val="36A81514"/>
    <w:rsid w:val="38CD0150"/>
    <w:rsid w:val="38CE513F"/>
    <w:rsid w:val="39F80D42"/>
    <w:rsid w:val="3B5570E7"/>
    <w:rsid w:val="3CD97263"/>
    <w:rsid w:val="3DA47C31"/>
    <w:rsid w:val="3E7B660F"/>
    <w:rsid w:val="407941F3"/>
    <w:rsid w:val="428C7C87"/>
    <w:rsid w:val="42F37A63"/>
    <w:rsid w:val="43544A5D"/>
    <w:rsid w:val="43F67691"/>
    <w:rsid w:val="44AA4BB6"/>
    <w:rsid w:val="458A4224"/>
    <w:rsid w:val="466D4436"/>
    <w:rsid w:val="46A71B60"/>
    <w:rsid w:val="46E56B96"/>
    <w:rsid w:val="47265CE0"/>
    <w:rsid w:val="476565B2"/>
    <w:rsid w:val="47CF09E2"/>
    <w:rsid w:val="489E7063"/>
    <w:rsid w:val="48EA4ACF"/>
    <w:rsid w:val="49255E94"/>
    <w:rsid w:val="498E313A"/>
    <w:rsid w:val="49BB4F03"/>
    <w:rsid w:val="4A02381D"/>
    <w:rsid w:val="4A0C1B0B"/>
    <w:rsid w:val="4B156AF3"/>
    <w:rsid w:val="4B4F2D9B"/>
    <w:rsid w:val="4B506FCC"/>
    <w:rsid w:val="4B8557F3"/>
    <w:rsid w:val="4DAA76F7"/>
    <w:rsid w:val="4E0167D0"/>
    <w:rsid w:val="4EDD2072"/>
    <w:rsid w:val="4EF41C97"/>
    <w:rsid w:val="4F6C2BDB"/>
    <w:rsid w:val="503A452D"/>
    <w:rsid w:val="51795CE1"/>
    <w:rsid w:val="52AB0AAE"/>
    <w:rsid w:val="53BB10C7"/>
    <w:rsid w:val="54A2650D"/>
    <w:rsid w:val="56153049"/>
    <w:rsid w:val="5727016D"/>
    <w:rsid w:val="57F515D3"/>
    <w:rsid w:val="581B474E"/>
    <w:rsid w:val="58CA79D4"/>
    <w:rsid w:val="597506E7"/>
    <w:rsid w:val="5B8D7233"/>
    <w:rsid w:val="5F405755"/>
    <w:rsid w:val="60872151"/>
    <w:rsid w:val="620F26F9"/>
    <w:rsid w:val="630C0C8E"/>
    <w:rsid w:val="64493FC8"/>
    <w:rsid w:val="65E76E3D"/>
    <w:rsid w:val="6624393D"/>
    <w:rsid w:val="700277D3"/>
    <w:rsid w:val="70C745CA"/>
    <w:rsid w:val="715C20BD"/>
    <w:rsid w:val="72D442B8"/>
    <w:rsid w:val="73E0372B"/>
    <w:rsid w:val="74BF2D99"/>
    <w:rsid w:val="750C7615"/>
    <w:rsid w:val="75117320"/>
    <w:rsid w:val="77DD7433"/>
    <w:rsid w:val="77ED64BD"/>
    <w:rsid w:val="7A255268"/>
    <w:rsid w:val="7ADC19BD"/>
    <w:rsid w:val="7B0C08EF"/>
    <w:rsid w:val="7B160A73"/>
    <w:rsid w:val="7B2A6109"/>
    <w:rsid w:val="7BAD09A7"/>
    <w:rsid w:val="7C92616D"/>
    <w:rsid w:val="7CA21C8A"/>
    <w:rsid w:val="7D8B1C08"/>
    <w:rsid w:val="7D987C19"/>
    <w:rsid w:val="7DD91D07"/>
    <w:rsid w:val="7E1049B4"/>
    <w:rsid w:val="7F5562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unhideWhenUsed="0" w:uiPriority="0" w:semiHidden="0" w:name="index 3"/>
    <w:lsdException w:qFormat="1"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qFormat="1"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qFormat="1"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qFormat="1" w:unhideWhenUsed="0" w:uiPriority="0" w:semiHidden="0" w:name="HTML Cite"/>
    <w:lsdException w:unhideWhenUsed="0" w:uiPriority="0" w:semiHidden="0" w:name="HTML Code"/>
    <w:lsdException w:qFormat="1" w:unhideWhenUsed="0" w:uiPriority="0" w:semiHidden="0" w:name="HTML Definition"/>
    <w:lsdException w:qFormat="1" w:unhideWhenUsed="0" w:uiPriority="0" w:semiHidden="0" w:name="HTML Keyboard"/>
    <w:lsdException w:unhideWhenUsed="0" w:uiPriority="0" w:semiHidden="0" w:name="HTML Preformatted"/>
    <w:lsdException w:unhideWhenUsed="0" w:uiPriority="0" w:semiHidden="0" w:name="HTML Sample"/>
    <w:lsdException w:qFormat="1"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Microsoft Sans Serif" w:hAnsi="Microsoft Sans Serif" w:eastAsia="Microsoft Sans Serif" w:cs="Microsoft Sans Serif"/>
      <w:sz w:val="22"/>
      <w:szCs w:val="22"/>
      <w:lang w:val="en-US" w:eastAsia="en-US" w:bidi="ar-SA"/>
    </w:rPr>
  </w:style>
  <w:style w:type="paragraph" w:styleId="2">
    <w:name w:val="heading 1"/>
    <w:basedOn w:val="1"/>
    <w:qFormat/>
    <w:uiPriority w:val="1"/>
    <w:pPr>
      <w:ind w:left="6"/>
      <w:outlineLvl w:val="0"/>
    </w:pPr>
    <w:rPr>
      <w:rFonts w:ascii="Arial" w:hAnsi="Arial" w:eastAsia="Arial" w:cs="Arial"/>
      <w:b/>
      <w:bCs/>
      <w:sz w:val="36"/>
      <w:szCs w:val="36"/>
    </w:rPr>
  </w:style>
  <w:style w:type="paragraph" w:styleId="3">
    <w:name w:val="heading 2"/>
    <w:basedOn w:val="1"/>
    <w:qFormat/>
    <w:uiPriority w:val="1"/>
    <w:pPr>
      <w:ind w:left="578" w:hanging="572"/>
      <w:outlineLvl w:val="1"/>
    </w:pPr>
    <w:rPr>
      <w:rFonts w:ascii="Arial" w:hAnsi="Arial" w:eastAsia="Arial" w:cs="Arial"/>
      <w:b/>
      <w:bCs/>
      <w:sz w:val="28"/>
      <w:szCs w:val="28"/>
    </w:rPr>
  </w:style>
  <w:style w:type="paragraph" w:styleId="4">
    <w:name w:val="heading 3"/>
    <w:basedOn w:val="1"/>
    <w:qFormat/>
    <w:uiPriority w:val="1"/>
    <w:pPr>
      <w:spacing w:before="156"/>
      <w:ind w:right="133"/>
      <w:jc w:val="center"/>
      <w:outlineLvl w:val="2"/>
    </w:pPr>
    <w:rPr>
      <w:rFonts w:ascii="Cambria" w:hAnsi="Cambria" w:eastAsia="Cambria" w:cs="Cambria"/>
      <w:sz w:val="26"/>
      <w:szCs w:val="26"/>
    </w:rPr>
  </w:style>
  <w:style w:type="paragraph" w:styleId="5">
    <w:name w:val="heading 4"/>
    <w:basedOn w:val="1"/>
    <w:qFormat/>
    <w:uiPriority w:val="1"/>
    <w:pPr>
      <w:ind w:left="717" w:hanging="711"/>
      <w:outlineLvl w:val="3"/>
    </w:pPr>
    <w:rPr>
      <w:rFonts w:ascii="Arial" w:hAnsi="Arial" w:eastAsia="Arial" w:cs="Arial"/>
      <w:b/>
      <w:bCs/>
      <w:sz w:val="24"/>
      <w:szCs w:val="24"/>
    </w:rPr>
  </w:style>
  <w:style w:type="character" w:default="1" w:styleId="6">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8">
    <w:name w:val="Body Text"/>
    <w:basedOn w:val="1"/>
    <w:qFormat/>
    <w:uiPriority w:val="1"/>
    <w:rPr>
      <w:sz w:val="24"/>
      <w:szCs w:val="24"/>
    </w:rPr>
  </w:style>
  <w:style w:type="paragraph" w:styleId="9">
    <w:name w:val="footer"/>
    <w:basedOn w:val="1"/>
    <w:link w:val="16"/>
    <w:qFormat/>
    <w:uiPriority w:val="99"/>
    <w:pPr>
      <w:tabs>
        <w:tab w:val="center" w:pos="4153"/>
        <w:tab w:val="right" w:pos="8306"/>
      </w:tabs>
      <w:snapToGrid w:val="0"/>
    </w:pPr>
    <w:rPr>
      <w:sz w:val="18"/>
      <w:szCs w:val="18"/>
    </w:rPr>
  </w:style>
  <w:style w:type="paragraph" w:styleId="10">
    <w:name w:val="header"/>
    <w:basedOn w:val="1"/>
    <w:qFormat/>
    <w:uiPriority w:val="0"/>
    <w:pPr>
      <w:tabs>
        <w:tab w:val="center" w:pos="4153"/>
        <w:tab w:val="right" w:pos="8306"/>
      </w:tabs>
      <w:snapToGrid w:val="0"/>
    </w:pPr>
    <w:rPr>
      <w:sz w:val="18"/>
      <w:szCs w:val="18"/>
    </w:rPr>
  </w:style>
  <w:style w:type="character" w:styleId="11">
    <w:name w:val="Hyperlink"/>
    <w:basedOn w:val="6"/>
    <w:uiPriority w:val="0"/>
    <w:rPr>
      <w:color w:val="0000FF"/>
      <w:u w:val="single"/>
    </w:rPr>
  </w:style>
  <w:style w:type="paragraph" w:styleId="12">
    <w:name w:val="Title"/>
    <w:basedOn w:val="1"/>
    <w:qFormat/>
    <w:uiPriority w:val="1"/>
    <w:pPr>
      <w:spacing w:before="194"/>
      <w:ind w:left="6" w:right="139"/>
    </w:pPr>
    <w:rPr>
      <w:rFonts w:ascii="Arial" w:hAnsi="Arial" w:eastAsia="Arial" w:cs="Arial"/>
      <w:b/>
      <w:bCs/>
      <w:sz w:val="48"/>
      <w:szCs w:val="48"/>
    </w:rPr>
  </w:style>
  <w:style w:type="table" w:customStyle="1" w:styleId="13">
    <w:name w:val="Table Normal1"/>
    <w:semiHidden/>
    <w:unhideWhenUsed/>
    <w:qFormat/>
    <w:uiPriority w:val="2"/>
    <w:tblPr>
      <w:tblCellMar>
        <w:top w:w="0" w:type="dxa"/>
        <w:left w:w="0" w:type="dxa"/>
        <w:bottom w:w="0" w:type="dxa"/>
        <w:right w:w="0" w:type="dxa"/>
      </w:tblCellMar>
    </w:tblPr>
  </w:style>
  <w:style w:type="paragraph" w:styleId="14">
    <w:name w:val="List Paragraph"/>
    <w:basedOn w:val="1"/>
    <w:qFormat/>
    <w:uiPriority w:val="1"/>
    <w:pPr>
      <w:ind w:left="578" w:hanging="572"/>
    </w:pPr>
  </w:style>
  <w:style w:type="paragraph" w:customStyle="1" w:styleId="15">
    <w:name w:val="Table Paragraph"/>
    <w:basedOn w:val="1"/>
    <w:qFormat/>
    <w:uiPriority w:val="1"/>
    <w:pPr>
      <w:spacing w:before="195"/>
    </w:pPr>
  </w:style>
  <w:style w:type="character" w:customStyle="1" w:styleId="16">
    <w:name w:val="Footer Char"/>
    <w:basedOn w:val="6"/>
    <w:link w:val="9"/>
    <w:uiPriority w:val="99"/>
    <w:rPr>
      <w:rFonts w:ascii="Microsoft Sans Serif" w:hAnsi="Microsoft Sans Serif" w:eastAsia="Microsoft Sans Serif" w:cs="Microsoft Sans Serif"/>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4" Type="http://schemas.openxmlformats.org/officeDocument/2006/relationships/fontTable" Target="fontTable.xml"/><Relationship Id="rId63" Type="http://schemas.openxmlformats.org/officeDocument/2006/relationships/customXml" Target="../customXml/item2.xml"/><Relationship Id="rId62" Type="http://schemas.openxmlformats.org/officeDocument/2006/relationships/numbering" Target="numbering.xml"/><Relationship Id="rId61" Type="http://schemas.openxmlformats.org/officeDocument/2006/relationships/customXml" Target="../customXml/item1.xml"/><Relationship Id="rId60" Type="http://schemas.openxmlformats.org/officeDocument/2006/relationships/image" Target="media/image56.png"/><Relationship Id="rId6" Type="http://schemas.openxmlformats.org/officeDocument/2006/relationships/image" Target="media/image2.png"/><Relationship Id="rId59" Type="http://schemas.openxmlformats.org/officeDocument/2006/relationships/image" Target="media/image55.png"/><Relationship Id="rId58" Type="http://schemas.openxmlformats.org/officeDocument/2006/relationships/image" Target="media/image54.png"/><Relationship Id="rId57" Type="http://schemas.openxmlformats.org/officeDocument/2006/relationships/image" Target="media/image53.png"/><Relationship Id="rId56" Type="http://schemas.openxmlformats.org/officeDocument/2006/relationships/image" Target="media/image52.png"/><Relationship Id="rId55" Type="http://schemas.openxmlformats.org/officeDocument/2006/relationships/image" Target="media/image51.png"/><Relationship Id="rId54" Type="http://schemas.openxmlformats.org/officeDocument/2006/relationships/image" Target="media/image50.png"/><Relationship Id="rId53" Type="http://schemas.openxmlformats.org/officeDocument/2006/relationships/image" Target="media/image49.png"/><Relationship Id="rId52" Type="http://schemas.openxmlformats.org/officeDocument/2006/relationships/image" Target="media/image48.jpeg"/><Relationship Id="rId51" Type="http://schemas.openxmlformats.org/officeDocument/2006/relationships/image" Target="media/image47.jpeg"/><Relationship Id="rId50" Type="http://schemas.openxmlformats.org/officeDocument/2006/relationships/image" Target="media/image46.jpeg"/><Relationship Id="rId5" Type="http://schemas.openxmlformats.org/officeDocument/2006/relationships/image" Target="media/image1.png"/><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923A35C-4AD1-42A6-8C7A-97DB9C66B703}">
  <ds:schemaRefs/>
</ds:datastoreItem>
</file>

<file path=docProps/app.xml><?xml version="1.0" encoding="utf-8"?>
<Properties xmlns="http://schemas.openxmlformats.org/officeDocument/2006/extended-properties" xmlns:vt="http://schemas.openxmlformats.org/officeDocument/2006/docPropsVTypes">
  <Template>Normal</Template>
  <Pages>25</Pages>
  <Words>9176</Words>
  <Characters>52309</Characters>
  <Lines>435</Lines>
  <Paragraphs>122</Paragraphs>
  <TotalTime>0</TotalTime>
  <ScaleCrop>false</ScaleCrop>
  <LinksUpToDate>false</LinksUpToDate>
  <CharactersWithSpaces>61363</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2025-12-05T06:32:00Z</dcterms:created>
  <dc:creator>LENOVO WORLD</dc:creator>
  <cp:lastModifiedBy>LENOVO WORLD</cp:lastModifiedBy>
  <cp:lastPrinted>2025-12-06T05:02:00Z</cp:lastPrinted>
  <dcterms:modified xsi:type="dcterms:W3CDTF">2025-12-06T05:11:53Z</dcterms:modified>
  <dc:title>report_document.md</dc:title>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2025-12-05T00:00:00Z</vt:filetime>
  </property>
  <property fmtid="{D5CDD505-2E9C-101B-9397-08002B2CF9AE}" pid="3" name="Creator">
    <vt:lpwstr>Mozilla/5.0 (X11; Linux x86_64) AppleWebKit/537.36 (KHTML, like Gecko) HeadlessChrome/128.0.0.0 Safari/537.36</vt:lpwstr>
  </property>
  <property fmtid="{D5CDD505-2E9C-101B-9397-08002B2CF9AE}" pid="4" name="LastSaved">
    <vt:filetime>2025-12-05T00:00:00Z</vt:filetime>
  </property>
  <property fmtid="{D5CDD505-2E9C-101B-9397-08002B2CF9AE}" pid="5" name="Producer">
    <vt:lpwstr>Skia/PDF m128</vt:lpwstr>
  </property>
  <property fmtid="{D5CDD505-2E9C-101B-9397-08002B2CF9AE}" pid="6" name="KSOProductBuildVer">
    <vt:lpwstr>1033-12.2.0.23155</vt:lpwstr>
  </property>
  <property fmtid="{D5CDD505-2E9C-101B-9397-08002B2CF9AE}" pid="7" name="ICV">
    <vt:lpwstr>E7F92266E28742AFB59DA3B87944F88A_13</vt:lpwstr>
  </property>
</Properties>
</file>