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99C688">
      <w:pPr>
        <w:pStyle w:val="6"/>
        <w:rPr>
          <w:rFonts w:ascii="Segoe UI" w:hAnsi="Segoe UI" w:cs="Segoe UI"/>
        </w:rPr>
      </w:pPr>
      <w:r>
        <w:rPr>
          <w:rFonts w:ascii="Segoe UI" w:hAnsi="Segoe UI" w:cs="Segoe UI"/>
        </w:rPr>
        <w:t>LGBM &amp; XGBM</w:t>
      </w:r>
    </w:p>
    <w:p w14:paraId="456211CB">
      <w:pPr>
        <w:rPr>
          <w:rFonts w:ascii="Segoe UI" w:hAnsi="Segoe UI" w:cs="Segoe UI"/>
          <w:b/>
          <w:bCs/>
        </w:rPr>
      </w:pPr>
      <w:r>
        <w:rPr>
          <w:rFonts w:ascii="Segoe UI" w:hAnsi="Segoe UI" w:cs="Segoe UI"/>
          <w:b/>
          <w:bCs/>
        </w:rPr>
        <w:t>Objective:</w:t>
      </w:r>
    </w:p>
    <w:p w14:paraId="1775DB8D">
      <w:p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The objective of this assignment is to compare the performance of Light GBM and XG Boost algorithms using the Titanic dataset. </w:t>
      </w:r>
    </w:p>
    <w:p w14:paraId="46C4F18B">
      <w:pPr>
        <w:rPr>
          <w:rFonts w:ascii="Segoe UI" w:hAnsi="Segoe UI" w:cs="Segoe UI"/>
          <w:b/>
          <w:bCs/>
        </w:rPr>
      </w:pPr>
      <w:r>
        <w:rPr>
          <w:rFonts w:ascii="Segoe UI" w:hAnsi="Segoe UI" w:cs="Segoe UI"/>
          <w:b/>
          <w:bCs/>
        </w:rPr>
        <w:t>Exploratory Data Analysis (EDA):</w:t>
      </w:r>
    </w:p>
    <w:p w14:paraId="0C734D2C">
      <w:pPr>
        <w:pStyle w:val="10"/>
        <w:numPr>
          <w:ilvl w:val="0"/>
          <w:numId w:val="1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Load the Titanic dataset using Python's pandas library.</w:t>
      </w:r>
    </w:p>
    <w:p w14:paraId="27BD1360">
      <w:pPr>
        <w:pStyle w:val="10"/>
        <w:numPr>
          <w:ilvl w:val="0"/>
          <w:numId w:val="1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Check for missing values.</w:t>
      </w:r>
    </w:p>
    <w:p w14:paraId="1B9D248A">
      <w:pPr>
        <w:pStyle w:val="10"/>
        <w:numPr>
          <w:ilvl w:val="0"/>
          <w:numId w:val="1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Explore data distributions using histograms and box plots.</w:t>
      </w:r>
    </w:p>
    <w:p w14:paraId="768F93BA">
      <w:pPr>
        <w:pStyle w:val="10"/>
        <w:numPr>
          <w:ilvl w:val="0"/>
          <w:numId w:val="1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Visualize relationships between features and survival using scatter plots and bar plots.</w:t>
      </w:r>
    </w:p>
    <w:p w14:paraId="2846593C">
      <w:pPr>
        <w:rPr>
          <w:rFonts w:ascii="Segoe UI" w:hAnsi="Segoe UI" w:cs="Segoe UI"/>
          <w:b/>
          <w:bCs/>
        </w:rPr>
      </w:pPr>
      <w:r>
        <w:rPr>
          <w:rFonts w:ascii="Segoe UI" w:hAnsi="Segoe UI" w:cs="Segoe UI"/>
          <w:b/>
          <w:bCs/>
        </w:rPr>
        <w:t>Data Preprocessing:</w:t>
      </w:r>
    </w:p>
    <w:p w14:paraId="256DE0B5">
      <w:pPr>
        <w:pStyle w:val="10"/>
        <w:numPr>
          <w:ilvl w:val="0"/>
          <w:numId w:val="2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Impute missing values.</w:t>
      </w:r>
    </w:p>
    <w:p w14:paraId="035252C7">
      <w:pPr>
        <w:pStyle w:val="10"/>
        <w:numPr>
          <w:ilvl w:val="0"/>
          <w:numId w:val="2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Encode categorical variables using one-hot encoding or label encoding. </w:t>
      </w:r>
    </w:p>
    <w:p w14:paraId="76A14C41">
      <w:pPr>
        <w:pStyle w:val="10"/>
        <w:numPr>
          <w:ilvl w:val="0"/>
          <w:numId w:val="2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If needed you can apply more preprocessing methods on the given dataset.</w:t>
      </w:r>
    </w:p>
    <w:p w14:paraId="4E01368C">
      <w:pPr>
        <w:rPr>
          <w:rFonts w:ascii="Segoe UI" w:hAnsi="Segoe UI" w:cs="Segoe UI"/>
          <w:b/>
          <w:bCs/>
        </w:rPr>
      </w:pPr>
      <w:r>
        <w:rPr>
          <w:rFonts w:ascii="Segoe UI" w:hAnsi="Segoe UI" w:cs="Segoe UI"/>
          <w:b/>
          <w:bCs/>
        </w:rPr>
        <w:t>Building Predictive Models:</w:t>
      </w:r>
    </w:p>
    <w:p w14:paraId="1F968429">
      <w:pPr>
        <w:pStyle w:val="10"/>
        <w:numPr>
          <w:ilvl w:val="0"/>
          <w:numId w:val="3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Split the preprocessed dataset into training and testing sets.</w:t>
      </w:r>
    </w:p>
    <w:p w14:paraId="6C58D090">
      <w:pPr>
        <w:pStyle w:val="10"/>
        <w:numPr>
          <w:ilvl w:val="0"/>
          <w:numId w:val="3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Choose appropriate evaluation metrics (e.g., accuracy, precision, recall, F1-score) for model evaluation.</w:t>
      </w:r>
    </w:p>
    <w:p w14:paraId="264622F1">
      <w:pPr>
        <w:pStyle w:val="10"/>
        <w:numPr>
          <w:ilvl w:val="0"/>
          <w:numId w:val="3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Build predictive models using LightGBM and XGBoost algorithms.</w:t>
      </w:r>
    </w:p>
    <w:p w14:paraId="6BB7507D">
      <w:pPr>
        <w:pStyle w:val="10"/>
        <w:numPr>
          <w:ilvl w:val="0"/>
          <w:numId w:val="3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Train the models on the training set and evaluate their performance on the testing set.</w:t>
      </w:r>
    </w:p>
    <w:p w14:paraId="4D464576">
      <w:pPr>
        <w:pStyle w:val="10"/>
        <w:numPr>
          <w:ilvl w:val="0"/>
          <w:numId w:val="3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Use techniques like cross-validation and hyperparameter tuning to optimize model performance.</w:t>
      </w:r>
    </w:p>
    <w:p w14:paraId="422951DA">
      <w:pPr>
        <w:rPr>
          <w:rFonts w:ascii="Segoe UI" w:hAnsi="Segoe UI" w:cs="Segoe UI"/>
          <w:b/>
          <w:bCs/>
        </w:rPr>
      </w:pPr>
      <w:r>
        <w:rPr>
          <w:rFonts w:ascii="Segoe UI" w:hAnsi="Segoe UI" w:cs="Segoe UI"/>
          <w:b/>
          <w:bCs/>
        </w:rPr>
        <w:t>Comparative Analysis:</w:t>
      </w:r>
    </w:p>
    <w:p w14:paraId="1E429891">
      <w:pPr>
        <w:pStyle w:val="10"/>
        <w:numPr>
          <w:ilvl w:val="0"/>
          <w:numId w:val="4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Compare the performance metrics (e.g., accuracy, precision, recall) of LightGBM and XGBoost models.</w:t>
      </w:r>
    </w:p>
    <w:p w14:paraId="7BE3A600">
      <w:pPr>
        <w:pStyle w:val="10"/>
        <w:numPr>
          <w:ilvl w:val="0"/>
          <w:numId w:val="4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Visualize and interpret the results to identify the strengths and weaknesses of each algorithm.</w:t>
      </w:r>
    </w:p>
    <w:p w14:paraId="7EC44DF5">
      <w:pPr>
        <w:rPr>
          <w:rFonts w:ascii="Segoe UI" w:hAnsi="Segoe UI" w:cs="Segoe UI"/>
          <w:b/>
          <w:bCs/>
        </w:rPr>
      </w:pPr>
      <w:r>
        <w:rPr>
          <w:rFonts w:ascii="Segoe UI" w:hAnsi="Segoe UI" w:cs="Segoe UI"/>
          <w:b/>
          <w:bCs/>
        </w:rPr>
        <w:t>Submission Requirements:</w:t>
      </w:r>
    </w:p>
    <w:p w14:paraId="45EE6B80">
      <w:pPr>
        <w:rPr>
          <w:rFonts w:ascii="Segoe UI" w:hAnsi="Segoe UI" w:cs="Segoe UI"/>
        </w:rPr>
      </w:pPr>
      <w:r>
        <w:rPr>
          <w:rFonts w:ascii="Segoe UI" w:hAnsi="Segoe UI" w:cs="Segoe UI"/>
        </w:rPr>
        <w:t>Well-commented code explaining each step of the analysis.</w:t>
      </w:r>
    </w:p>
    <w:p w14:paraId="669EE504">
      <w:pPr>
        <w:rPr>
          <w:rFonts w:ascii="Segoe UI" w:hAnsi="Segoe UI" w:cs="Segoe UI"/>
        </w:rPr>
      </w:pPr>
      <w:r>
        <w:rPr>
          <w:rFonts w:ascii="Segoe UI" w:hAnsi="Segoe UI" w:cs="Segoe UI"/>
        </w:rPr>
        <w:t>Visualizations with appropriate titles and labels.</w:t>
      </w:r>
    </w:p>
    <w:p w14:paraId="7D087C8E">
      <w:pPr>
        <w:rPr>
          <w:rFonts w:ascii="Segoe UI" w:hAnsi="Segoe UI" w:cs="Segoe UI"/>
        </w:rPr>
      </w:pPr>
      <w:r>
        <w:rPr>
          <w:rFonts w:ascii="Segoe UI" w:hAnsi="Segoe UI" w:cs="Segoe UI"/>
        </w:rPr>
        <w:t>A brief report summarizing the comparative analysis results and practical implications.</w:t>
      </w: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EB7E51"/>
    <w:multiLevelType w:val="multilevel"/>
    <w:tmpl w:val="1DEB7E51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6293501"/>
    <w:multiLevelType w:val="multilevel"/>
    <w:tmpl w:val="26293501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BD962D6"/>
    <w:multiLevelType w:val="multilevel"/>
    <w:tmpl w:val="5BD962D6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E7F2CE2"/>
    <w:multiLevelType w:val="multilevel"/>
    <w:tmpl w:val="7E7F2CE2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2C33"/>
    <w:rsid w:val="00022C33"/>
    <w:rsid w:val="0054382C"/>
    <w:rsid w:val="00A1245E"/>
    <w:rsid w:val="00C214FF"/>
    <w:rsid w:val="00DE22B0"/>
    <w:rsid w:val="5D2F2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8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5">
    <w:name w:val="header"/>
    <w:basedOn w:val="1"/>
    <w:link w:val="7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6">
    <w:name w:val="Title"/>
    <w:basedOn w:val="1"/>
    <w:next w:val="1"/>
    <w:link w:val="9"/>
    <w:qFormat/>
    <w:uiPriority w:val="10"/>
    <w:pPr>
      <w:pBdr>
        <w:top w:val="single" w:color="A5A5A5" w:themeColor="accent3" w:sz="6" w:space="8"/>
        <w:bottom w:val="single" w:color="A5A5A5" w:themeColor="accent3" w:sz="6" w:space="8"/>
      </w:pBdr>
      <w:spacing w:after="400" w:line="240" w:lineRule="auto"/>
      <w:contextualSpacing/>
      <w:jc w:val="center"/>
    </w:pPr>
    <w:rPr>
      <w:rFonts w:asciiTheme="majorHAnsi" w:hAnsiTheme="majorHAnsi" w:eastAsiaTheme="majorEastAsia" w:cstheme="majorBidi"/>
      <w:caps/>
      <w:color w:val="44546A" w:themeColor="text2"/>
      <w:spacing w:val="30"/>
      <w:kern w:val="0"/>
      <w:sz w:val="72"/>
      <w:szCs w:val="72"/>
      <w14:textFill>
        <w14:solidFill>
          <w14:schemeClr w14:val="tx2"/>
        </w14:solidFill>
      </w14:textFill>
      <w14:ligatures w14:val="none"/>
    </w:rPr>
  </w:style>
  <w:style w:type="character" w:customStyle="1" w:styleId="7">
    <w:name w:val="Header Char"/>
    <w:basedOn w:val="2"/>
    <w:link w:val="5"/>
    <w:uiPriority w:val="99"/>
  </w:style>
  <w:style w:type="character" w:customStyle="1" w:styleId="8">
    <w:name w:val="Footer Char"/>
    <w:basedOn w:val="2"/>
    <w:link w:val="4"/>
    <w:uiPriority w:val="99"/>
  </w:style>
  <w:style w:type="character" w:customStyle="1" w:styleId="9">
    <w:name w:val="Title Char"/>
    <w:basedOn w:val="2"/>
    <w:link w:val="6"/>
    <w:uiPriority w:val="10"/>
    <w:rPr>
      <w:rFonts w:asciiTheme="majorHAnsi" w:hAnsiTheme="majorHAnsi" w:eastAsiaTheme="majorEastAsia" w:cstheme="majorBidi"/>
      <w:caps/>
      <w:color w:val="44546A" w:themeColor="text2"/>
      <w:spacing w:val="30"/>
      <w:kern w:val="0"/>
      <w:sz w:val="72"/>
      <w:szCs w:val="72"/>
      <w14:textFill>
        <w14:solidFill>
          <w14:schemeClr w14:val="tx2"/>
        </w14:solidFill>
      </w14:textFill>
      <w14:ligatures w14:val="none"/>
    </w:rPr>
  </w:style>
  <w:style w:type="paragraph" w:styleId="10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221</Words>
  <Characters>1264</Characters>
  <Lines>10</Lines>
  <Paragraphs>2</Paragraphs>
  <TotalTime>24</TotalTime>
  <ScaleCrop>false</ScaleCrop>
  <LinksUpToDate>false</LinksUpToDate>
  <CharactersWithSpaces>1483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2024-04-01T12:00:00Z</dcterms:created>
  <dc:creator>Excelr Solutions</dc:creator>
  <cp:lastModifiedBy>shubh</cp:lastModifiedBy>
  <dcterms:modified xsi:type="dcterms:W3CDTF">2026-02-26T08:54:10Z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C138C3F05FB2497B88D60F0AB594BA18_12</vt:lpwstr>
  </property>
</Properties>
</file>