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5D7" w:rsidRPr="00AA45D7" w:rsidRDefault="00AA45D7" w:rsidP="00AA45D7">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AA45D7">
        <w:rPr>
          <w:rFonts w:ascii="Times New Roman" w:eastAsia="Times New Roman" w:hAnsi="Times New Roman" w:cs="Times New Roman"/>
          <w:b/>
          <w:bCs/>
          <w:sz w:val="24"/>
          <w:szCs w:val="24"/>
        </w:rPr>
        <w:t xml:space="preserve">IARC/IACR Multiple Primary Rules (2004)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Cancer registries use different rules for defining multiple primaries when registering cancer cases. The rules given here are for reporting data on cancer incidence and survival, so that cancer risk and outcome are comparable between different populations. For collection, it is recommended that registries collect and register more detailed data and some suggestions are given in the Recommendations for Recording which follow. Such cases should be collapsed to conform to the international rules for analysis.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RULES FOR REPORTING INCIDENCE AND SURVIVAL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1. The recognition of the existence of two or more primary cancers does not depend on time. </w:t>
      </w:r>
      <w:r w:rsidRPr="00AA45D7">
        <w:rPr>
          <w:rFonts w:ascii="Times New Roman" w:eastAsia="Times New Roman" w:hAnsi="Times New Roman" w:cs="Times New Roman"/>
          <w:b/>
          <w:bCs/>
          <w:sz w:val="24"/>
          <w:szCs w:val="24"/>
        </w:rPr>
        <w:br/>
        <w:t xml:space="preserve">2. A primary cancer is one that originates in a primary site or tissue and is not an extension, nor a recurrence, nor a metastasis. </w:t>
      </w:r>
      <w:r w:rsidRPr="00AA45D7">
        <w:rPr>
          <w:rFonts w:ascii="Times New Roman" w:eastAsia="Times New Roman" w:hAnsi="Times New Roman" w:cs="Times New Roman"/>
          <w:b/>
          <w:bCs/>
          <w:sz w:val="24"/>
          <w:szCs w:val="24"/>
        </w:rPr>
        <w:br/>
        <w:t xml:space="preserve">3. Only one </w:t>
      </w:r>
      <w:proofErr w:type="spellStart"/>
      <w:r w:rsidRPr="00AA45D7">
        <w:rPr>
          <w:rFonts w:ascii="Times New Roman" w:eastAsia="Times New Roman" w:hAnsi="Times New Roman" w:cs="Times New Roman"/>
          <w:b/>
          <w:bCs/>
          <w:sz w:val="24"/>
          <w:szCs w:val="24"/>
        </w:rPr>
        <w:t>tumour</w:t>
      </w:r>
      <w:proofErr w:type="spellEnd"/>
      <w:r w:rsidRPr="00AA45D7">
        <w:rPr>
          <w:rFonts w:ascii="Times New Roman" w:eastAsia="Times New Roman" w:hAnsi="Times New Roman" w:cs="Times New Roman"/>
          <w:b/>
          <w:bCs/>
          <w:sz w:val="24"/>
          <w:szCs w:val="24"/>
        </w:rPr>
        <w:t xml:space="preserve"> shall be </w:t>
      </w:r>
      <w:proofErr w:type="spellStart"/>
      <w:r w:rsidRPr="00AA45D7">
        <w:rPr>
          <w:rFonts w:ascii="Times New Roman" w:eastAsia="Times New Roman" w:hAnsi="Times New Roman" w:cs="Times New Roman"/>
          <w:b/>
          <w:bCs/>
          <w:sz w:val="24"/>
          <w:szCs w:val="24"/>
        </w:rPr>
        <w:t>recognised</w:t>
      </w:r>
      <w:proofErr w:type="spellEnd"/>
      <w:r w:rsidRPr="00AA45D7">
        <w:rPr>
          <w:rFonts w:ascii="Times New Roman" w:eastAsia="Times New Roman" w:hAnsi="Times New Roman" w:cs="Times New Roman"/>
          <w:b/>
          <w:bCs/>
          <w:sz w:val="24"/>
          <w:szCs w:val="24"/>
        </w:rPr>
        <w:t xml:space="preserve"> as arising in an organ or pair of organs or tissue. Some groups of codes are considered to be a single organ for the purposes of defining multiple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These topography code groups are shown in Table 1. Multifocal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 that is, discrete masses apparently not in continuity with other primary cancers originating in the </w:t>
      </w:r>
      <w:r w:rsidRPr="00AA45D7">
        <w:rPr>
          <w:rFonts w:ascii="Times New Roman" w:eastAsia="Times New Roman" w:hAnsi="Times New Roman" w:cs="Times New Roman"/>
          <w:b/>
          <w:bCs/>
          <w:i/>
          <w:iCs/>
          <w:sz w:val="24"/>
          <w:szCs w:val="24"/>
        </w:rPr>
        <w:t>same</w:t>
      </w:r>
      <w:r w:rsidRPr="00AA45D7">
        <w:rPr>
          <w:rFonts w:ascii="Times New Roman" w:eastAsia="Times New Roman" w:hAnsi="Times New Roman" w:cs="Times New Roman"/>
          <w:b/>
          <w:bCs/>
          <w:sz w:val="24"/>
          <w:szCs w:val="24"/>
        </w:rPr>
        <w:t xml:space="preserve"> primary site or tissue, for example bladder – are counted as a single cancer. </w:t>
      </w:r>
      <w:r w:rsidRPr="00AA45D7">
        <w:rPr>
          <w:rFonts w:ascii="Times New Roman" w:eastAsia="Times New Roman" w:hAnsi="Times New Roman" w:cs="Times New Roman"/>
          <w:b/>
          <w:bCs/>
          <w:sz w:val="24"/>
          <w:szCs w:val="24"/>
        </w:rPr>
        <w:br/>
        <w:t xml:space="preserve">4. Rule 3 does not apply in two circumstances: </w:t>
      </w:r>
    </w:p>
    <w:p w:rsidR="00AA45D7" w:rsidRPr="00AA45D7" w:rsidRDefault="00AA45D7" w:rsidP="00AA45D7">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Systemic (or </w:t>
      </w:r>
      <w:proofErr w:type="spellStart"/>
      <w:r w:rsidRPr="00AA45D7">
        <w:rPr>
          <w:rFonts w:ascii="Times New Roman" w:eastAsia="Times New Roman" w:hAnsi="Times New Roman" w:cs="Times New Roman"/>
          <w:b/>
          <w:bCs/>
          <w:sz w:val="24"/>
          <w:szCs w:val="24"/>
        </w:rPr>
        <w:t>multicentric</w:t>
      </w:r>
      <w:proofErr w:type="spellEnd"/>
      <w:r w:rsidRPr="00AA45D7">
        <w:rPr>
          <w:rFonts w:ascii="Times New Roman" w:eastAsia="Times New Roman" w:hAnsi="Times New Roman" w:cs="Times New Roman"/>
          <w:b/>
          <w:bCs/>
          <w:sz w:val="24"/>
          <w:szCs w:val="24"/>
        </w:rPr>
        <w:t xml:space="preserve">) cancers potentially involving many different organs are only counted once in any individual. These are Kaposi sarcoma (group 15 in Table 2) and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of the </w:t>
      </w:r>
      <w:proofErr w:type="spellStart"/>
      <w:r w:rsidRPr="00AA45D7">
        <w:rPr>
          <w:rFonts w:ascii="Times New Roman" w:eastAsia="Times New Roman" w:hAnsi="Times New Roman" w:cs="Times New Roman"/>
          <w:b/>
          <w:bCs/>
          <w:sz w:val="24"/>
          <w:szCs w:val="24"/>
        </w:rPr>
        <w:t>haematopoietic</w:t>
      </w:r>
      <w:proofErr w:type="spellEnd"/>
      <w:r w:rsidRPr="00AA45D7">
        <w:rPr>
          <w:rFonts w:ascii="Times New Roman" w:eastAsia="Times New Roman" w:hAnsi="Times New Roman" w:cs="Times New Roman"/>
          <w:b/>
          <w:bCs/>
          <w:sz w:val="24"/>
          <w:szCs w:val="24"/>
        </w:rPr>
        <w:t xml:space="preserve"> system (groups 8-14 in Table 2). </w:t>
      </w:r>
    </w:p>
    <w:p w:rsidR="00AA45D7" w:rsidRPr="00AA45D7" w:rsidRDefault="00AA45D7" w:rsidP="00AA45D7">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Neoplasms of different morphology should be regarded as multiple cancers (even if they are diagnosed simultaneously in the same site). </w:t>
      </w:r>
      <w:r w:rsidRPr="00AA45D7">
        <w:rPr>
          <w:rFonts w:ascii="Times New Roman" w:eastAsia="Times New Roman" w:hAnsi="Times New Roman" w:cs="Times New Roman"/>
          <w:b/>
          <w:bCs/>
          <w:sz w:val="24"/>
          <w:szCs w:val="24"/>
        </w:rPr>
        <w:br/>
      </w:r>
      <w:r w:rsidRPr="00AA45D7">
        <w:rPr>
          <w:rFonts w:ascii="Times New Roman" w:eastAsia="Times New Roman" w:hAnsi="Times New Roman" w:cs="Times New Roman"/>
          <w:b/>
          <w:bCs/>
          <w:sz w:val="24"/>
          <w:szCs w:val="24"/>
        </w:rPr>
        <w:br/>
        <w:t xml:space="preserve">If the morphological diagnoses fall into one category in Table 2, and arise in the same primary site, they are considered to be the same morphology for the purpose of counting multiple primaries. If the morphological diagnoses fall into two or more of the categories in Table 2, even if they concern the same site, the morphology is considered to be different, and two or more cases should be counted. </w:t>
      </w:r>
      <w:r w:rsidRPr="00AA45D7">
        <w:rPr>
          <w:rFonts w:ascii="Times New Roman" w:eastAsia="Times New Roman" w:hAnsi="Times New Roman" w:cs="Times New Roman"/>
          <w:b/>
          <w:bCs/>
          <w:sz w:val="24"/>
          <w:szCs w:val="24"/>
        </w:rPr>
        <w:br/>
      </w:r>
      <w:r w:rsidRPr="00AA45D7">
        <w:rPr>
          <w:rFonts w:ascii="Times New Roman" w:eastAsia="Times New Roman" w:hAnsi="Times New Roman" w:cs="Times New Roman"/>
          <w:b/>
          <w:bCs/>
          <w:sz w:val="24"/>
          <w:szCs w:val="24"/>
        </w:rPr>
        <w:br/>
        <w:t xml:space="preserve">Single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containing several different </w:t>
      </w:r>
      <w:proofErr w:type="spellStart"/>
      <w:r w:rsidRPr="00AA45D7">
        <w:rPr>
          <w:rFonts w:ascii="Times New Roman" w:eastAsia="Times New Roman" w:hAnsi="Times New Roman" w:cs="Times New Roman"/>
          <w:b/>
          <w:bCs/>
          <w:sz w:val="24"/>
          <w:szCs w:val="24"/>
        </w:rPr>
        <w:t>histologies</w:t>
      </w:r>
      <w:proofErr w:type="spellEnd"/>
      <w:r w:rsidRPr="00AA45D7">
        <w:rPr>
          <w:rFonts w:ascii="Times New Roman" w:eastAsia="Times New Roman" w:hAnsi="Times New Roman" w:cs="Times New Roman"/>
          <w:b/>
          <w:bCs/>
          <w:sz w:val="24"/>
          <w:szCs w:val="24"/>
        </w:rPr>
        <w:t xml:space="preserve"> which fall into one histological group in Table 2 are registered as a single case, using the numerically highest ICD-O morphology code. </w:t>
      </w:r>
      <w:r w:rsidRPr="00AA45D7">
        <w:rPr>
          <w:rFonts w:ascii="Times New Roman" w:eastAsia="Times New Roman" w:hAnsi="Times New Roman" w:cs="Times New Roman"/>
          <w:b/>
          <w:bCs/>
          <w:sz w:val="24"/>
          <w:szCs w:val="24"/>
        </w:rPr>
        <w:br/>
      </w:r>
      <w:r w:rsidRPr="00AA45D7">
        <w:rPr>
          <w:rFonts w:ascii="Times New Roman" w:eastAsia="Times New Roman" w:hAnsi="Times New Roman" w:cs="Times New Roman"/>
          <w:b/>
          <w:bCs/>
          <w:sz w:val="24"/>
          <w:szCs w:val="24"/>
        </w:rPr>
        <w:br/>
        <w:t xml:space="preserve">If, however, one morphology is not specific (groups (5), (14) and (17)) and a specific morphology is available, the case should be reported with the specific histology and the non-specific diagnosis should be ignored.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Table 1. Groups of topography codes considered a single site in the definition of multiple cancers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4715"/>
        <w:gridCol w:w="3825"/>
      </w:tblGrid>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lastRenderedPageBreak/>
              <w:t>ICD-O-3</w:t>
            </w:r>
            <w:r w:rsidRPr="00AA45D7">
              <w:rPr>
                <w:rFonts w:ascii="Times New Roman" w:eastAsia="Times New Roman" w:hAnsi="Times New Roman" w:cs="Times New Roman"/>
                <w:sz w:val="24"/>
                <w:szCs w:val="24"/>
              </w:rPr>
              <w:br/>
              <w:t>site code</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Label</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If diagnosed at a different times, code first diagnosis.</w:t>
            </w:r>
            <w:r w:rsidRPr="00AA45D7">
              <w:rPr>
                <w:rFonts w:ascii="Times New Roman" w:eastAsia="Times New Roman" w:hAnsi="Times New Roman" w:cs="Times New Roman"/>
                <w:sz w:val="24"/>
                <w:szCs w:val="24"/>
              </w:rPr>
              <w:br/>
              <w:t>If diagnosed at the same time, use codes given below</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C01</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Base of tongue</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C02</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Other and unspecified parts of tongue</w:t>
            </w:r>
          </w:p>
        </w:tc>
        <w:tc>
          <w:tcPr>
            <w:tcW w:w="0" w:type="auto"/>
            <w:shd w:val="clear" w:color="auto" w:fill="FFFFCC"/>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C02.9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C00</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Lip</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C03</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Gum</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C04</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Floor of mouth</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C05</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Palate</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C06</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Other and unspecified parts of mouth</w:t>
            </w:r>
          </w:p>
        </w:tc>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C06.9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C09</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Tonsil</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C10</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Oropharynx</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C12</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Pyriform sinus</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C13</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Hypopharynx</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C14</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Other and ill-defined sites in sip, oral cavity and pharynx</w:t>
            </w:r>
          </w:p>
        </w:tc>
        <w:tc>
          <w:tcPr>
            <w:tcW w:w="0" w:type="auto"/>
            <w:shd w:val="clear" w:color="auto" w:fill="FFFFCC"/>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C14.0</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C19</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roofErr w:type="spellStart"/>
            <w:r w:rsidRPr="00AA45D7">
              <w:rPr>
                <w:rFonts w:ascii="Times New Roman" w:eastAsia="Times New Roman" w:hAnsi="Times New Roman" w:cs="Times New Roman"/>
                <w:sz w:val="24"/>
                <w:szCs w:val="24"/>
              </w:rPr>
              <w:t>Rectosigmoid</w:t>
            </w:r>
            <w:proofErr w:type="spellEnd"/>
            <w:r w:rsidRPr="00AA45D7">
              <w:rPr>
                <w:rFonts w:ascii="Times New Roman" w:eastAsia="Times New Roman" w:hAnsi="Times New Roman" w:cs="Times New Roman"/>
                <w:sz w:val="24"/>
                <w:szCs w:val="24"/>
              </w:rPr>
              <w:t xml:space="preserve"> junction</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C20</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Rectum</w:t>
            </w:r>
          </w:p>
        </w:tc>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C20.9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C23</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Gallbladder</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C24</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Other and unspecified parts of biliary tract</w:t>
            </w:r>
          </w:p>
        </w:tc>
        <w:tc>
          <w:tcPr>
            <w:tcW w:w="0" w:type="auto"/>
            <w:shd w:val="clear" w:color="auto" w:fill="FFFFCC"/>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C24.9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C33</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Trachea</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C34</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Bronchus and lung</w:t>
            </w:r>
          </w:p>
        </w:tc>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C34.9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C40</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Bones, joints and articular cartilage of limbs</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C41</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Bones, joints and articular cartilage of other and unspecified sites</w:t>
            </w:r>
          </w:p>
        </w:tc>
        <w:tc>
          <w:tcPr>
            <w:tcW w:w="0" w:type="auto"/>
            <w:shd w:val="clear" w:color="auto" w:fill="FFFFCC"/>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C41.9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C65</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Renal pelvis</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C66</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Ureter</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C67</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Bladder</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C68</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Other and unspecified urinary organs</w:t>
            </w:r>
          </w:p>
        </w:tc>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C68.9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jc w:val="center"/>
              <w:rPr>
                <w:rFonts w:ascii="Times New Roman" w:eastAsia="Times New Roman" w:hAnsi="Times New Roman" w:cs="Times New Roman"/>
                <w:sz w:val="24"/>
                <w:szCs w:val="24"/>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0"/>
                <w:szCs w:val="20"/>
              </w:rPr>
            </w:pPr>
          </w:p>
        </w:tc>
      </w:tr>
    </w:tbl>
    <w:p w:rsidR="00AA45D7" w:rsidRPr="00AA45D7" w:rsidRDefault="00AA45D7" w:rsidP="00AA45D7">
      <w:pPr>
        <w:spacing w:beforeAutospacing="1" w:after="0" w:afterAutospacing="1" w:line="240" w:lineRule="auto"/>
        <w:outlineLvl w:val="3"/>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pict>
          <v:rect id="_x0000_i1025" style="width:0;height:1.5pt" o:hralign="center" o:hrstd="t" o:hr="t" fillcolor="#a0a0a0" stroked="f"/>
        </w:pic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Table 2. Groups of malignant neoplasms considered to be histologically ‘different’ for the purpose of defining multiple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(adapted from Berg JW. Morphologic classification </w:t>
      </w:r>
      <w:r w:rsidRPr="00AA45D7">
        <w:rPr>
          <w:rFonts w:ascii="Times New Roman" w:eastAsia="Times New Roman" w:hAnsi="Times New Roman" w:cs="Times New Roman"/>
          <w:b/>
          <w:bCs/>
          <w:sz w:val="24"/>
          <w:szCs w:val="24"/>
        </w:rPr>
        <w:lastRenderedPageBreak/>
        <w:t xml:space="preserve">of human cancer. In: </w:t>
      </w:r>
      <w:proofErr w:type="spellStart"/>
      <w:r w:rsidRPr="00AA45D7">
        <w:rPr>
          <w:rFonts w:ascii="Times New Roman" w:eastAsia="Times New Roman" w:hAnsi="Times New Roman" w:cs="Times New Roman"/>
          <w:b/>
          <w:bCs/>
          <w:sz w:val="24"/>
          <w:szCs w:val="24"/>
        </w:rPr>
        <w:t>Schottenfeld</w:t>
      </w:r>
      <w:proofErr w:type="spellEnd"/>
      <w:r w:rsidRPr="00AA45D7">
        <w:rPr>
          <w:rFonts w:ascii="Times New Roman" w:eastAsia="Times New Roman" w:hAnsi="Times New Roman" w:cs="Times New Roman"/>
          <w:b/>
          <w:bCs/>
          <w:sz w:val="24"/>
          <w:szCs w:val="24"/>
        </w:rPr>
        <w:t xml:space="preserve"> D &amp; </w:t>
      </w:r>
      <w:proofErr w:type="spellStart"/>
      <w:r w:rsidRPr="00AA45D7">
        <w:rPr>
          <w:rFonts w:ascii="Times New Roman" w:eastAsia="Times New Roman" w:hAnsi="Times New Roman" w:cs="Times New Roman"/>
          <w:b/>
          <w:bCs/>
          <w:sz w:val="24"/>
          <w:szCs w:val="24"/>
        </w:rPr>
        <w:t>Fraumeni</w:t>
      </w:r>
      <w:proofErr w:type="spellEnd"/>
      <w:r w:rsidRPr="00AA45D7">
        <w:rPr>
          <w:rFonts w:ascii="Times New Roman" w:eastAsia="Times New Roman" w:hAnsi="Times New Roman" w:cs="Times New Roman"/>
          <w:b/>
          <w:bCs/>
          <w:sz w:val="24"/>
          <w:szCs w:val="24"/>
        </w:rPr>
        <w:t xml:space="preserve"> JF Jr. </w:t>
      </w:r>
      <w:r w:rsidRPr="00AA45D7">
        <w:rPr>
          <w:rFonts w:ascii="Times New Roman" w:eastAsia="Times New Roman" w:hAnsi="Times New Roman" w:cs="Times New Roman"/>
          <w:b/>
          <w:bCs/>
          <w:i/>
          <w:iCs/>
          <w:sz w:val="24"/>
          <w:szCs w:val="24"/>
        </w:rPr>
        <w:t>Cancer Epidemiology and Prevention</w:t>
      </w:r>
      <w:r w:rsidRPr="00AA45D7">
        <w:rPr>
          <w:rFonts w:ascii="Times New Roman" w:eastAsia="Times New Roman" w:hAnsi="Times New Roman" w:cs="Times New Roman"/>
          <w:b/>
          <w:bCs/>
          <w:sz w:val="24"/>
          <w:szCs w:val="24"/>
        </w:rPr>
        <w:t>, 2</w:t>
      </w:r>
      <w:r w:rsidRPr="00AA45D7">
        <w:rPr>
          <w:rFonts w:ascii="Times New Roman" w:eastAsia="Times New Roman" w:hAnsi="Times New Roman" w:cs="Times New Roman"/>
          <w:b/>
          <w:bCs/>
          <w:sz w:val="24"/>
          <w:szCs w:val="24"/>
          <w:vertAlign w:val="superscript"/>
        </w:rPr>
        <w:t>nd</w:t>
      </w:r>
      <w:r w:rsidRPr="00AA45D7">
        <w:rPr>
          <w:rFonts w:ascii="Times New Roman" w:eastAsia="Times New Roman" w:hAnsi="Times New Roman" w:cs="Times New Roman"/>
          <w:b/>
          <w:bCs/>
          <w:sz w:val="24"/>
          <w:szCs w:val="24"/>
        </w:rPr>
        <w:t xml:space="preserve"> edition, Chapter 3 of Section 1: Basic Concepts. Oxford, New York, Oxford University Press, pp. 28-44)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6330"/>
      </w:tblGrid>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br/>
              <w:t>Carcinomas</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 Squamous and transitional cell carcinomas</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8051-8084,8120-8131</w:t>
            </w: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2. Basal cell carcinomas</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8090-8110</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3. Adenocarcinomas</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8140-8149,8160-8162,8190-8221,8260-8337,8350-8551,8570-8576,8940-8941</w:t>
            </w: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4. Other specific carcinomas</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8030-8046,8150-8157,8170-8180,8230-8255,8340-8347,8560-8562,8580-8671</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(5.) Unspecified carcinomas (NOS)</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8010-8015,8020-8022, 8050</w:t>
            </w:r>
          </w:p>
        </w:tc>
      </w:tr>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 xml:space="preserve">6. Sarcomas and soft tissue </w:t>
            </w:r>
            <w:proofErr w:type="spellStart"/>
            <w:r w:rsidRPr="00AA45D7">
              <w:rPr>
                <w:rFonts w:ascii="Times New Roman" w:eastAsia="Times New Roman" w:hAnsi="Times New Roman" w:cs="Times New Roman"/>
                <w:sz w:val="24"/>
                <w:szCs w:val="24"/>
              </w:rPr>
              <w:t>tumours</w:t>
            </w:r>
            <w:proofErr w:type="spellEnd"/>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8680-8713,8800-8921,8990-8991,9040-9044,9120-9125,9130-9136,9141-9252,9370-9373,9540-9582</w:t>
            </w:r>
          </w:p>
        </w:tc>
      </w:tr>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7. Mesothelioma</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9050-9055</w:t>
            </w:r>
          </w:p>
        </w:tc>
      </w:tr>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roofErr w:type="spellStart"/>
            <w:r w:rsidRPr="00AA45D7">
              <w:rPr>
                <w:rFonts w:ascii="Times New Roman" w:eastAsia="Times New Roman" w:hAnsi="Times New Roman" w:cs="Times New Roman"/>
                <w:sz w:val="24"/>
                <w:szCs w:val="24"/>
              </w:rPr>
              <w:t>Tumours</w:t>
            </w:r>
            <w:proofErr w:type="spellEnd"/>
            <w:r w:rsidRPr="00AA45D7">
              <w:rPr>
                <w:rFonts w:ascii="Times New Roman" w:eastAsia="Times New Roman" w:hAnsi="Times New Roman" w:cs="Times New Roman"/>
                <w:sz w:val="24"/>
                <w:szCs w:val="24"/>
              </w:rPr>
              <w:t xml:space="preserve"> of </w:t>
            </w:r>
            <w:proofErr w:type="spellStart"/>
            <w:r w:rsidRPr="00AA45D7">
              <w:rPr>
                <w:rFonts w:ascii="Times New Roman" w:eastAsia="Times New Roman" w:hAnsi="Times New Roman" w:cs="Times New Roman"/>
                <w:sz w:val="24"/>
                <w:szCs w:val="24"/>
              </w:rPr>
              <w:t>haematopoietic</w:t>
            </w:r>
            <w:proofErr w:type="spellEnd"/>
            <w:r w:rsidRPr="00AA45D7">
              <w:rPr>
                <w:rFonts w:ascii="Times New Roman" w:eastAsia="Times New Roman" w:hAnsi="Times New Roman" w:cs="Times New Roman"/>
                <w:sz w:val="24"/>
                <w:szCs w:val="24"/>
              </w:rPr>
              <w:t xml:space="preserve"> and lymphoid tissues</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 Myeloid</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9840,9861-9931,9945-9946,9950,9961-9964,9980-9987,9991-9992</w:t>
            </w: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 B-cell neoplasms</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9597,9670-9699,9712,9728,9731-9738,9761-9767,9769,9811-9818,9823-9826,9833,9836,9940</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10. T-cell and NK-cell neoplasms</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9700-9726,9729,9768,9827-9831,9834,9837,9948</w:t>
            </w: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11. Hodgkin lymphoma</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9650-9667</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 xml:space="preserve">12. Mast-cell </w:t>
            </w:r>
            <w:proofErr w:type="spellStart"/>
            <w:r w:rsidRPr="00AA45D7">
              <w:rPr>
                <w:rFonts w:ascii="Times New Roman" w:eastAsia="Times New Roman" w:hAnsi="Times New Roman" w:cs="Times New Roman"/>
                <w:sz w:val="24"/>
                <w:szCs w:val="24"/>
              </w:rPr>
              <w:t>Tumours</w:t>
            </w:r>
            <w:proofErr w:type="spellEnd"/>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9740-9742</w:t>
            </w:r>
          </w:p>
        </w:tc>
      </w:tr>
      <w:tr w:rsidR="00AA45D7" w:rsidRPr="00AA45D7" w:rsidTr="00AA45D7">
        <w:trPr>
          <w:tblCellSpacing w:w="15" w:type="dxa"/>
        </w:trPr>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 xml:space="preserve">13. </w:t>
            </w:r>
            <w:proofErr w:type="spellStart"/>
            <w:r w:rsidRPr="00AA45D7">
              <w:rPr>
                <w:rFonts w:ascii="Times New Roman" w:eastAsia="Times New Roman" w:hAnsi="Times New Roman" w:cs="Times New Roman"/>
                <w:sz w:val="24"/>
                <w:szCs w:val="24"/>
              </w:rPr>
              <w:t>Histiocytes</w:t>
            </w:r>
            <w:proofErr w:type="spellEnd"/>
            <w:r w:rsidRPr="00AA45D7">
              <w:rPr>
                <w:rFonts w:ascii="Times New Roman" w:eastAsia="Times New Roman" w:hAnsi="Times New Roman" w:cs="Times New Roman"/>
                <w:sz w:val="24"/>
                <w:szCs w:val="24"/>
              </w:rPr>
              <w:t xml:space="preserve"> and accessory lymphoid cells</w:t>
            </w:r>
          </w:p>
        </w:tc>
        <w:tc>
          <w:tcPr>
            <w:tcW w:w="0" w:type="auto"/>
            <w:shd w:val="clear" w:color="auto" w:fill="FFFFCC"/>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9750-9759</w:t>
            </w:r>
          </w:p>
        </w:tc>
      </w:tr>
      <w:tr w:rsidR="00AA45D7" w:rsidRPr="00AA45D7" w:rsidTr="00AA45D7">
        <w:trPr>
          <w:tblCellSpacing w:w="15" w:type="dxa"/>
        </w:trPr>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(14.) Unspecified types</w:t>
            </w:r>
          </w:p>
        </w:tc>
        <w:tc>
          <w:tcPr>
            <w:tcW w:w="0" w:type="auto"/>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9590-9591,9596,9727,9760,9800-9809,9820,9832,9835,9860,9960,9965-9975,9989</w:t>
            </w:r>
          </w:p>
        </w:tc>
      </w:tr>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15. Kaposi sarcoma</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9140</w:t>
            </w:r>
          </w:p>
        </w:tc>
      </w:tr>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16. Other specified types of cancer</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8720-8790,8930-8936,8950-8983,9000-9030,9060-9110,9260-9365,9380-9539</w:t>
            </w:r>
          </w:p>
        </w:tc>
      </w:tr>
      <w:tr w:rsidR="00AA45D7" w:rsidRPr="00AA45D7" w:rsidTr="00AA45D7">
        <w:trPr>
          <w:tblCellSpacing w:w="15" w:type="dxa"/>
        </w:trPr>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(17.) Unspecified types of cancer</w:t>
            </w:r>
          </w:p>
        </w:tc>
        <w:tc>
          <w:tcPr>
            <w:tcW w:w="0" w:type="auto"/>
            <w:shd w:val="clear" w:color="auto" w:fill="C0C0C0"/>
            <w:vAlign w:val="center"/>
            <w:hideMark/>
          </w:tcPr>
          <w:p w:rsidR="00AA45D7" w:rsidRPr="00AA45D7" w:rsidRDefault="00AA45D7" w:rsidP="00AA45D7">
            <w:pPr>
              <w:spacing w:after="0" w:line="240" w:lineRule="auto"/>
              <w:rPr>
                <w:rFonts w:ascii="Times New Roman" w:eastAsia="Times New Roman" w:hAnsi="Times New Roman" w:cs="Times New Roman"/>
                <w:sz w:val="24"/>
                <w:szCs w:val="24"/>
              </w:rPr>
            </w:pPr>
            <w:r w:rsidRPr="00AA45D7">
              <w:rPr>
                <w:rFonts w:ascii="Times New Roman" w:eastAsia="Times New Roman" w:hAnsi="Times New Roman" w:cs="Times New Roman"/>
                <w:sz w:val="24"/>
                <w:szCs w:val="24"/>
              </w:rPr>
              <w:t>8000-8005</w:t>
            </w:r>
          </w:p>
        </w:tc>
      </w:tr>
    </w:tbl>
    <w:p w:rsidR="00AA45D7" w:rsidRPr="00AA45D7" w:rsidRDefault="00AA45D7" w:rsidP="00AA45D7">
      <w:pPr>
        <w:spacing w:beforeAutospacing="1" w:after="0" w:afterAutospacing="1" w:line="240" w:lineRule="auto"/>
        <w:outlineLvl w:val="3"/>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pict>
          <v:rect id="_x0000_i1026" style="width:0;height:1.5pt" o:hralign="center" o:hrstd="t" o:hr="t" fillcolor="#a0a0a0" stroked="f"/>
        </w:pic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RECOMMENDATIONS FOR RECORDING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lastRenderedPageBreak/>
        <w:t xml:space="preserve">1. Two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of the same morphology diagnosed simultaneously in paired organs (e.g. breast) should be registered separately unless stated to have originated from a single primary. Exceptions to this rule are: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a)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of the ovary (of the same morphology</w:t>
      </w:r>
      <w:proofErr w:type="gramStart"/>
      <w:r w:rsidRPr="00AA45D7">
        <w:rPr>
          <w:rFonts w:ascii="Times New Roman" w:eastAsia="Times New Roman" w:hAnsi="Times New Roman" w:cs="Times New Roman"/>
          <w:b/>
          <w:bCs/>
          <w:sz w:val="24"/>
          <w:szCs w:val="24"/>
        </w:rPr>
        <w:t>)</w:t>
      </w:r>
      <w:proofErr w:type="gramEnd"/>
      <w:r w:rsidRPr="00AA45D7">
        <w:rPr>
          <w:rFonts w:ascii="Times New Roman" w:eastAsia="Times New Roman" w:hAnsi="Times New Roman" w:cs="Times New Roman"/>
          <w:b/>
          <w:bCs/>
          <w:sz w:val="24"/>
          <w:szCs w:val="24"/>
        </w:rPr>
        <w:br/>
        <w:t xml:space="preserve">b) </w:t>
      </w:r>
      <w:proofErr w:type="spellStart"/>
      <w:r w:rsidRPr="00AA45D7">
        <w:rPr>
          <w:rFonts w:ascii="Times New Roman" w:eastAsia="Times New Roman" w:hAnsi="Times New Roman" w:cs="Times New Roman"/>
          <w:b/>
          <w:bCs/>
          <w:sz w:val="24"/>
          <w:szCs w:val="24"/>
        </w:rPr>
        <w:t>Wilm's</w:t>
      </w:r>
      <w:proofErr w:type="spellEnd"/>
      <w:r w:rsidRPr="00AA45D7">
        <w:rPr>
          <w:rFonts w:ascii="Times New Roman" w:eastAsia="Times New Roman" w:hAnsi="Times New Roman" w:cs="Times New Roman"/>
          <w:b/>
          <w:bCs/>
          <w:sz w:val="24"/>
          <w:szCs w:val="24"/>
        </w:rPr>
        <w:t xml:space="preserve"> </w:t>
      </w:r>
      <w:proofErr w:type="spellStart"/>
      <w:r w:rsidRPr="00AA45D7">
        <w:rPr>
          <w:rFonts w:ascii="Times New Roman" w:eastAsia="Times New Roman" w:hAnsi="Times New Roman" w:cs="Times New Roman"/>
          <w:b/>
          <w:bCs/>
          <w:sz w:val="24"/>
          <w:szCs w:val="24"/>
        </w:rPr>
        <w:t>tumour</w:t>
      </w:r>
      <w:proofErr w:type="spellEnd"/>
      <w:r w:rsidRPr="00AA45D7">
        <w:rPr>
          <w:rFonts w:ascii="Times New Roman" w:eastAsia="Times New Roman" w:hAnsi="Times New Roman" w:cs="Times New Roman"/>
          <w:b/>
          <w:bCs/>
          <w:sz w:val="24"/>
          <w:szCs w:val="24"/>
        </w:rPr>
        <w:t xml:space="preserve"> (</w:t>
      </w:r>
      <w:proofErr w:type="spellStart"/>
      <w:r w:rsidRPr="00AA45D7">
        <w:rPr>
          <w:rFonts w:ascii="Times New Roman" w:eastAsia="Times New Roman" w:hAnsi="Times New Roman" w:cs="Times New Roman"/>
          <w:b/>
          <w:bCs/>
          <w:sz w:val="24"/>
          <w:szCs w:val="24"/>
        </w:rPr>
        <w:t>nephroblastoma</w:t>
      </w:r>
      <w:proofErr w:type="spellEnd"/>
      <w:r w:rsidRPr="00AA45D7">
        <w:rPr>
          <w:rFonts w:ascii="Times New Roman" w:eastAsia="Times New Roman" w:hAnsi="Times New Roman" w:cs="Times New Roman"/>
          <w:b/>
          <w:bCs/>
          <w:sz w:val="24"/>
          <w:szCs w:val="24"/>
        </w:rPr>
        <w:t>) of the kidney.</w:t>
      </w:r>
      <w:r w:rsidRPr="00AA45D7">
        <w:rPr>
          <w:rFonts w:ascii="Times New Roman" w:eastAsia="Times New Roman" w:hAnsi="Times New Roman" w:cs="Times New Roman"/>
          <w:b/>
          <w:bCs/>
          <w:sz w:val="24"/>
          <w:szCs w:val="24"/>
        </w:rPr>
        <w:br/>
        <w:t>c) Retinoblastoma</w:t>
      </w:r>
      <w:r w:rsidRPr="00AA45D7">
        <w:rPr>
          <w:rFonts w:ascii="Times New Roman" w:eastAsia="Times New Roman" w:hAnsi="Times New Roman" w:cs="Times New Roman"/>
          <w:b/>
          <w:bCs/>
          <w:sz w:val="24"/>
          <w:szCs w:val="24"/>
        </w:rPr>
        <w:br/>
        <w:t>d) Pleural mesothelioma</w:t>
      </w:r>
      <w:r w:rsidRPr="00AA45D7">
        <w:rPr>
          <w:rFonts w:ascii="Times New Roman" w:eastAsia="Times New Roman" w:hAnsi="Times New Roman" w:cs="Times New Roman"/>
          <w:b/>
          <w:bCs/>
          <w:sz w:val="24"/>
          <w:szCs w:val="24"/>
        </w:rPr>
        <w:br/>
      </w:r>
      <w:proofErr w:type="gramStart"/>
      <w:r w:rsidRPr="00AA45D7">
        <w:rPr>
          <w:rFonts w:ascii="Times New Roman" w:eastAsia="Times New Roman" w:hAnsi="Times New Roman" w:cs="Times New Roman"/>
          <w:b/>
          <w:bCs/>
          <w:sz w:val="24"/>
          <w:szCs w:val="24"/>
        </w:rPr>
        <w:t>If</w:t>
      </w:r>
      <w:proofErr w:type="gramEnd"/>
      <w:r w:rsidRPr="00AA45D7">
        <w:rPr>
          <w:rFonts w:ascii="Times New Roman" w:eastAsia="Times New Roman" w:hAnsi="Times New Roman" w:cs="Times New Roman"/>
          <w:b/>
          <w:bCs/>
          <w:sz w:val="24"/>
          <w:szCs w:val="24"/>
        </w:rPr>
        <w:t xml:space="preserve"> these are diagnosed simultaneously, they should be recorded as a single bilateral registration.</w:t>
      </w:r>
      <w:r w:rsidRPr="00AA45D7">
        <w:rPr>
          <w:rFonts w:ascii="Times New Roman" w:eastAsia="Times New Roman" w:hAnsi="Times New Roman" w:cs="Times New Roman"/>
          <w:b/>
          <w:bCs/>
          <w:sz w:val="24"/>
          <w:szCs w:val="24"/>
        </w:rPr>
        <w:br/>
        <w:t xml:space="preserve">Reminder: </w:t>
      </w:r>
      <w:proofErr w:type="spellStart"/>
      <w:r w:rsidRPr="00AA45D7">
        <w:rPr>
          <w:rFonts w:ascii="Times New Roman" w:eastAsia="Times New Roman" w:hAnsi="Times New Roman" w:cs="Times New Roman"/>
          <w:b/>
          <w:bCs/>
          <w:sz w:val="24"/>
          <w:szCs w:val="24"/>
        </w:rPr>
        <w:t>tumours</w:t>
      </w:r>
      <w:proofErr w:type="spellEnd"/>
      <w:r w:rsidRPr="00AA45D7">
        <w:rPr>
          <w:rFonts w:ascii="Times New Roman" w:eastAsia="Times New Roman" w:hAnsi="Times New Roman" w:cs="Times New Roman"/>
          <w:b/>
          <w:bCs/>
          <w:sz w:val="24"/>
          <w:szCs w:val="24"/>
        </w:rPr>
        <w:t xml:space="preserve"> in paired organs of completely different histology should be registered separately. </w:t>
      </w:r>
    </w:p>
    <w:p w:rsidR="00AA45D7" w:rsidRPr="00AA45D7" w:rsidRDefault="00AA45D7" w:rsidP="00AA45D7">
      <w:pPr>
        <w:spacing w:before="100" w:beforeAutospacing="1" w:after="100" w:afterAutospacing="1" w:line="240" w:lineRule="auto"/>
        <w:outlineLvl w:val="4"/>
        <w:rPr>
          <w:rFonts w:ascii="Times New Roman" w:eastAsia="Times New Roman" w:hAnsi="Times New Roman" w:cs="Times New Roman"/>
          <w:b/>
          <w:bCs/>
          <w:sz w:val="24"/>
          <w:szCs w:val="24"/>
        </w:rPr>
      </w:pPr>
      <w:r w:rsidRPr="00AA45D7">
        <w:rPr>
          <w:rFonts w:ascii="Times New Roman" w:eastAsia="Times New Roman" w:hAnsi="Times New Roman" w:cs="Times New Roman"/>
          <w:b/>
          <w:bCs/>
          <w:sz w:val="24"/>
          <w:szCs w:val="24"/>
        </w:rPr>
        <w:t xml:space="preserve">2. Cancers which occur in any 4th character subcategory of colon (C18) and skin (C44) should be registered as multiple primary cancers. </w:t>
      </w:r>
    </w:p>
    <w:p w:rsidR="005D4E14" w:rsidRDefault="005D4E14"/>
    <w:sectPr w:rsidR="005D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F4A23"/>
    <w:multiLevelType w:val="multilevel"/>
    <w:tmpl w:val="D8C4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D7"/>
    <w:rsid w:val="005D4E14"/>
    <w:rsid w:val="00AA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B13A-6AA6-4744-9018-2CE150A2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A45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45D7"/>
    <w:rPr>
      <w:rFonts w:ascii="Times New Roman" w:eastAsia="Times New Roman" w:hAnsi="Times New Roman" w:cs="Times New Roman"/>
      <w:b/>
      <w:bCs/>
      <w:sz w:val="24"/>
      <w:szCs w:val="24"/>
    </w:rPr>
  </w:style>
  <w:style w:type="paragraph" w:styleId="NormalWeb">
    <w:name w:val="Normal (Web)"/>
    <w:basedOn w:val="Normal"/>
    <w:uiPriority w:val="99"/>
    <w:unhideWhenUsed/>
    <w:rsid w:val="00AA45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Information Management Services, Inc.</Company>
  <LinksUpToDate>false</LinksUpToDate>
  <CharactersWithSpaces>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Jennifer (IMS)</dc:creator>
  <cp:keywords/>
  <dc:description/>
  <cp:lastModifiedBy>Stevens, Jennifer (IMS)</cp:lastModifiedBy>
  <cp:revision>1</cp:revision>
  <dcterms:created xsi:type="dcterms:W3CDTF">2018-05-17T18:27:00Z</dcterms:created>
  <dcterms:modified xsi:type="dcterms:W3CDTF">2018-05-17T18:28:00Z</dcterms:modified>
</cp:coreProperties>
</file>