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tbl>
      <w:tblPr>
        <w:tblStyle w:val="19"/>
        <w:tblpPr w:leftFromText="180" w:rightFromText="180" w:vertAnchor="text" w:horzAnchor="margin" w:tblpY="-50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0A467B6">
        <w:tc>
          <w:tcPr>
            <w:tcW w:w="8296" w:type="dxa"/>
          </w:tcPr>
          <w:p w14:paraId="599F559E">
            <w:pPr>
              <w:jc w:val="center"/>
              <w:rPr>
                <w:rFonts w:eastAsia="楷体"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page">
                    <wp:posOffset>4925695</wp:posOffset>
                  </wp:positionH>
                  <wp:positionV relativeFrom="paragraph">
                    <wp:posOffset>-495935</wp:posOffset>
                  </wp:positionV>
                  <wp:extent cx="939165" cy="1316355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-1224280</wp:posOffset>
                      </wp:positionH>
                      <wp:positionV relativeFrom="paragraph">
                        <wp:posOffset>-406400</wp:posOffset>
                      </wp:positionV>
                      <wp:extent cx="7560310" cy="276225"/>
                      <wp:effectExtent l="0" t="0" r="21590" b="28575"/>
                      <wp:wrapNone/>
                      <wp:docPr id="87257916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31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" o:spid="_x0000_s1026" o:spt="1" style="position:absolute;left:0pt;margin-left:-96.4pt;margin-top:-32pt;height:21.75pt;width:595.3pt;z-index:251659264;v-text-anchor:middle;mso-width-relative:page;mso-height-relative:page;" fillcolor="#002060" filled="t" stroked="t" coordsize="21600,21600" o:gfxdata="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oIXJbbAAAADAEA&#10;AA8AAAAAAAAAAQAgAAAAIgAAAGRycy9kb3ducmV2LnhtbFBLAQIUABQAAAAIAIdO4kBZEAQGiQIA&#10;AB0FAAAOAAAAAAAAAAEAIAAAACoBAABkcnMvZTJvRG9jLnhtbFBLBQYAAAAABgAGAFkBAAAlBgAA&#10;AAA=&#10;">
                      <v:fill on="t" focussize="0,0"/>
                      <v:stroke weight="1pt" color="#172C51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eastAsia="楷体"/>
                <w:b/>
                <w:bCs/>
                <w:sz w:val="32"/>
                <w:szCs w:val="32"/>
              </w:rPr>
              <w:t>唐 榆 景</w:t>
            </w:r>
          </w:p>
        </w:tc>
      </w:tr>
      <w:tr w14:paraId="4C380FFD">
        <w:tc>
          <w:tcPr>
            <w:tcW w:w="8296" w:type="dxa"/>
          </w:tcPr>
          <w:p w14:paraId="0A03BB60">
            <w:pPr>
              <w:kinsoku w:val="0"/>
              <w:autoSpaceDE w:val="0"/>
              <w:autoSpaceDN w:val="0"/>
              <w:adjustRightInd w:val="0"/>
              <w:spacing w:before="40" w:after="79" w:line="244" w:lineRule="auto"/>
              <w:ind w:firstLine="1440" w:firstLineChars="600"/>
              <w:textAlignment w:val="baseline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color w:val="000000"/>
                <w:sz w:val="24"/>
                <w:szCs w:val="24"/>
              </w:rPr>
              <w:t>邮箱：tangyujing2023@163.com |手机：18996656707</w:t>
            </w:r>
          </w:p>
        </w:tc>
      </w:tr>
    </w:tbl>
    <w:tbl>
      <w:tblPr>
        <w:tblStyle w:val="19"/>
        <w:tblpPr w:leftFromText="180" w:rightFromText="180" w:vertAnchor="text" w:horzAnchor="margin" w:tblpXSpec="center" w:tblpY="586"/>
        <w:tblW w:w="1035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7"/>
        <w:gridCol w:w="2557"/>
      </w:tblGrid>
      <w:tr w14:paraId="595CA510">
        <w:trPr>
          <w:trHeight w:val="426" w:hRule="atLeast"/>
        </w:trPr>
        <w:tc>
          <w:tcPr>
            <w:tcW w:w="10354" w:type="dxa"/>
            <w:gridSpan w:val="2"/>
            <w:tcBorders>
              <w:bottom w:val="single" w:color="002060" w:sz="12" w:space="0"/>
            </w:tcBorders>
          </w:tcPr>
          <w:p w14:paraId="2AA364BE">
            <w:pPr>
              <w:spacing w:line="276" w:lineRule="auto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教育背景</w:t>
            </w:r>
          </w:p>
        </w:tc>
      </w:tr>
      <w:tr w14:paraId="0C58A10E">
        <w:tc>
          <w:tcPr>
            <w:tcW w:w="7797" w:type="dxa"/>
            <w:tcBorders>
              <w:top w:val="single" w:color="002060" w:sz="12" w:space="0"/>
            </w:tcBorders>
          </w:tcPr>
          <w:p w14:paraId="5235410F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西南财经大学 | 金融学（经管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国际化创新实验班</w:t>
            </w:r>
            <w:r>
              <w:rPr>
                <w:rFonts w:eastAsia="仿宋"/>
                <w:b/>
                <w:bCs/>
                <w:sz w:val="21"/>
                <w:szCs w:val="21"/>
              </w:rPr>
              <w:t>） | 学士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600DCC04">
            <w:pPr>
              <w:spacing w:line="276" w:lineRule="auto"/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2021.9 – 2025.6</w:t>
            </w:r>
          </w:p>
        </w:tc>
      </w:tr>
      <w:tr w14:paraId="4B39A244">
        <w:tc>
          <w:tcPr>
            <w:tcW w:w="10354" w:type="dxa"/>
            <w:gridSpan w:val="2"/>
          </w:tcPr>
          <w:p w14:paraId="3F274345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专业介绍：</w:t>
            </w:r>
            <w:r>
              <w:rPr>
                <w:rFonts w:eastAsia="仿宋"/>
                <w:b/>
                <w:sz w:val="21"/>
                <w:szCs w:val="21"/>
              </w:rPr>
              <w:t>全英文教学</w:t>
            </w:r>
            <w:r>
              <w:rPr>
                <w:rFonts w:eastAsia="仿宋"/>
                <w:bCs/>
                <w:sz w:val="21"/>
                <w:szCs w:val="21"/>
              </w:rPr>
              <w:t>，旨在培养具备在多元文化背景下的工作和协调能力的学生。</w:t>
            </w:r>
          </w:p>
          <w:p w14:paraId="604C75D9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辅修专业：</w:t>
            </w:r>
            <w:r>
              <w:rPr>
                <w:rFonts w:hint="eastAsia" w:eastAsia="仿宋"/>
                <w:sz w:val="21"/>
                <w:szCs w:val="21"/>
              </w:rPr>
              <w:t>经济学（经管国际化创新实验班）</w:t>
            </w:r>
          </w:p>
          <w:p w14:paraId="7051E01E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专业课程：</w:t>
            </w:r>
            <w:r>
              <w:rPr>
                <w:rFonts w:hint="eastAsia" w:eastAsia="仿宋"/>
                <w:sz w:val="21"/>
                <w:szCs w:val="21"/>
              </w:rPr>
              <w:t>中级宏观经济学、货币银行学</w:t>
            </w:r>
            <w:bookmarkStart w:id="1" w:name="_GoBack"/>
            <w:bookmarkEnd w:id="1"/>
            <w:r>
              <w:rPr>
                <w:rFonts w:hint="eastAsia" w:eastAsia="仿宋"/>
                <w:sz w:val="21"/>
                <w:szCs w:val="21"/>
              </w:rPr>
              <w:t>、财务管理、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机器学习</w:t>
            </w:r>
            <w:r>
              <w:rPr>
                <w:rFonts w:eastAsia="仿宋"/>
                <w:sz w:val="21"/>
                <w:szCs w:val="21"/>
              </w:rPr>
              <w:t>……</w:t>
            </w:r>
          </w:p>
          <w:p w14:paraId="100FDA62">
            <w:pPr>
              <w:kinsoku w:val="0"/>
              <w:autoSpaceDE w:val="0"/>
              <w:autoSpaceDN w:val="0"/>
              <w:adjustRightInd w:val="0"/>
              <w:spacing w:before="40" w:after="79" w:line="276" w:lineRule="auto"/>
              <w:textAlignment w:val="baseline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color w:val="7030A0"/>
                <w:sz w:val="21"/>
                <w:szCs w:val="21"/>
                <w:lang w:val="en-US" w:eastAsia="zh-CN"/>
              </w:rPr>
              <w:t>工作</w:t>
            </w: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经历</w:t>
            </w:r>
          </w:p>
        </w:tc>
      </w:tr>
      <w:tr w14:paraId="5EB7E8C0">
        <w:tc>
          <w:tcPr>
            <w:tcW w:w="7797" w:type="dxa"/>
            <w:tcBorders>
              <w:top w:val="single" w:color="002060" w:sz="12" w:space="0"/>
            </w:tcBorders>
          </w:tcPr>
          <w:p w14:paraId="7D12DB2C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国泰君安 | 企业客户部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576F2A55">
            <w:pPr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2023.7 – 2023.8</w:t>
            </w:r>
          </w:p>
        </w:tc>
      </w:tr>
      <w:tr w14:paraId="52874296">
        <w:tc>
          <w:tcPr>
            <w:tcW w:w="10354" w:type="dxa"/>
            <w:gridSpan w:val="2"/>
          </w:tcPr>
          <w:p w14:paraId="675211F1">
            <w:pPr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7" w:line="276" w:lineRule="auto"/>
              <w:ind w:right="80"/>
              <w:jc w:val="both"/>
              <w:textAlignment w:val="baseline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eastAsia="仿宋"/>
                <w:b/>
                <w:sz w:val="21"/>
                <w:szCs w:val="21"/>
              </w:rPr>
              <w:t>行业研究：</w:t>
            </w:r>
            <w:r>
              <w:rPr>
                <w:rFonts w:hint="eastAsia" w:eastAsia="仿宋"/>
                <w:bCs/>
                <w:sz w:val="21"/>
                <w:szCs w:val="21"/>
              </w:rPr>
              <w:t>协助领导调研</w:t>
            </w:r>
            <w:r>
              <w:rPr>
                <w:rFonts w:hint="eastAsia" w:eastAsia="仿宋"/>
                <w:b/>
                <w:sz w:val="21"/>
                <w:szCs w:val="21"/>
              </w:rPr>
              <w:t>新能源汽车行业</w:t>
            </w:r>
            <w:r>
              <w:rPr>
                <w:rFonts w:hint="eastAsia" w:eastAsia="仿宋"/>
                <w:bCs/>
                <w:sz w:val="21"/>
                <w:szCs w:val="21"/>
              </w:rPr>
              <w:t>，为公司项目的开展提供基础材料。我负责汇总近期相关</w:t>
            </w:r>
            <w:r>
              <w:rPr>
                <w:rFonts w:eastAsia="仿宋"/>
                <w:bCs/>
                <w:sz w:val="21"/>
                <w:szCs w:val="21"/>
              </w:rPr>
              <w:t>政策、行业新闻及资讯，</w:t>
            </w:r>
            <w:r>
              <w:rPr>
                <w:rFonts w:hint="eastAsia" w:eastAsia="仿宋"/>
                <w:bCs/>
                <w:sz w:val="21"/>
                <w:szCs w:val="21"/>
              </w:rPr>
              <w:t>并使用Wind收集龙头公司的财务数据（如ROA、R&amp;D、Liability）。</w:t>
            </w:r>
          </w:p>
        </w:tc>
      </w:tr>
      <w:tr w14:paraId="66CD5344">
        <w:tc>
          <w:tcPr>
            <w:tcW w:w="7797" w:type="dxa"/>
          </w:tcPr>
          <w:p w14:paraId="2A124DE2">
            <w:pPr>
              <w:tabs>
                <w:tab w:val="left" w:pos="8508"/>
              </w:tabs>
              <w:kinsoku w:val="0"/>
              <w:autoSpaceDE w:val="0"/>
              <w:autoSpaceDN w:val="0"/>
              <w:adjustRightInd w:val="0"/>
              <w:spacing w:before="40" w:after="79" w:line="276" w:lineRule="auto"/>
              <w:ind w:left="1205" w:hanging="1054" w:hangingChars="500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考拉看看 | 财经编辑</w:t>
            </w:r>
          </w:p>
        </w:tc>
        <w:tc>
          <w:tcPr>
            <w:tcW w:w="2557" w:type="dxa"/>
          </w:tcPr>
          <w:p w14:paraId="1B42A554">
            <w:pPr>
              <w:tabs>
                <w:tab w:val="left" w:pos="8508"/>
              </w:tabs>
              <w:kinsoku w:val="0"/>
              <w:autoSpaceDE w:val="0"/>
              <w:autoSpaceDN w:val="0"/>
              <w:adjustRightInd w:val="0"/>
              <w:spacing w:before="40" w:after="79" w:line="244" w:lineRule="auto"/>
              <w:jc w:val="right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 xml:space="preserve">2025.2 – 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2025.5</w:t>
            </w:r>
          </w:p>
        </w:tc>
      </w:tr>
      <w:tr w14:paraId="32F11D7E">
        <w:tc>
          <w:tcPr>
            <w:tcW w:w="10354" w:type="dxa"/>
            <w:gridSpan w:val="2"/>
          </w:tcPr>
          <w:p w14:paraId="6E004A0B">
            <w:pPr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7" w:line="276" w:lineRule="auto"/>
              <w:ind w:right="80"/>
              <w:jc w:val="both"/>
              <w:textAlignment w:val="baseline"/>
              <w:rPr>
                <w:rFonts w:eastAsia="仿宋"/>
                <w:bCs/>
                <w:sz w:val="21"/>
                <w:szCs w:val="21"/>
              </w:rPr>
            </w:pPr>
            <w:bookmarkStart w:id="0" w:name="_Hlk197642381"/>
            <w:r>
              <w:rPr>
                <w:rFonts w:hint="eastAsia" w:eastAsia="仿宋"/>
                <w:b/>
                <w:sz w:val="21"/>
                <w:szCs w:val="21"/>
                <w:lang w:val="en-US" w:eastAsia="zh-CN"/>
              </w:rPr>
              <w:t>书籍</w:t>
            </w:r>
            <w:r>
              <w:rPr>
                <w:rFonts w:eastAsia="仿宋"/>
                <w:b/>
                <w:sz w:val="21"/>
                <w:szCs w:val="21"/>
              </w:rPr>
              <w:t>写作：</w:t>
            </w:r>
            <w:r>
              <w:rPr>
                <w:rFonts w:eastAsia="仿宋"/>
                <w:bCs/>
                <w:sz w:val="21"/>
                <w:szCs w:val="21"/>
              </w:rPr>
              <w:t>作为项目组骨干，参与</w:t>
            </w:r>
            <w:r>
              <w:rPr>
                <w:rFonts w:eastAsia="仿宋"/>
                <w:b/>
                <w:sz w:val="21"/>
                <w:szCs w:val="21"/>
              </w:rPr>
              <w:t>经济学书籍</w:t>
            </w:r>
            <w:r>
              <w:rPr>
                <w:rFonts w:hint="eastAsia" w:eastAsia="仿宋"/>
                <w:bCs/>
                <w:sz w:val="21"/>
                <w:szCs w:val="21"/>
              </w:rPr>
              <w:t>的写作</w:t>
            </w:r>
            <w:r>
              <w:rPr>
                <w:rFonts w:eastAsia="仿宋"/>
                <w:bCs/>
                <w:sz w:val="21"/>
                <w:szCs w:val="21"/>
              </w:rPr>
              <w:t>。</w:t>
            </w:r>
            <w:r>
              <w:rPr>
                <w:rFonts w:hint="eastAsia" w:eastAsia="仿宋"/>
                <w:bCs/>
                <w:sz w:val="21"/>
                <w:szCs w:val="21"/>
              </w:rPr>
              <w:t>工作内容包括：</w:t>
            </w:r>
            <w:r>
              <w:rPr>
                <w:rFonts w:eastAsia="仿宋"/>
                <w:bCs/>
                <w:sz w:val="21"/>
                <w:szCs w:val="21"/>
              </w:rPr>
              <w:t>与客户深入访谈，构建</w:t>
            </w:r>
            <w:r>
              <w:rPr>
                <w:rFonts w:eastAsia="仿宋"/>
                <w:b/>
                <w:sz w:val="21"/>
                <w:szCs w:val="21"/>
              </w:rPr>
              <w:t>大纲</w:t>
            </w:r>
            <w:r>
              <w:rPr>
                <w:rFonts w:eastAsia="仿宋"/>
                <w:bCs/>
                <w:sz w:val="21"/>
                <w:szCs w:val="21"/>
              </w:rPr>
              <w:t>，</w:t>
            </w:r>
            <w:r>
              <w:rPr>
                <w:rFonts w:hint="eastAsia" w:eastAsia="仿宋"/>
                <w:bCs/>
                <w:sz w:val="21"/>
                <w:szCs w:val="21"/>
              </w:rPr>
              <w:t>使用思维导图</w:t>
            </w:r>
            <w:r>
              <w:rPr>
                <w:rFonts w:eastAsia="仿宋"/>
                <w:bCs/>
                <w:sz w:val="21"/>
                <w:szCs w:val="21"/>
              </w:rPr>
              <w:t>搭建</w:t>
            </w:r>
            <w:r>
              <w:rPr>
                <w:rFonts w:hint="eastAsia" w:eastAsia="仿宋"/>
                <w:bCs/>
                <w:sz w:val="21"/>
                <w:szCs w:val="21"/>
              </w:rPr>
              <w:t>资料</w:t>
            </w:r>
            <w:r>
              <w:rPr>
                <w:rFonts w:eastAsia="仿宋"/>
                <w:bCs/>
                <w:sz w:val="21"/>
                <w:szCs w:val="21"/>
              </w:rPr>
              <w:t>库</w:t>
            </w:r>
            <w:r>
              <w:rPr>
                <w:rFonts w:hint="eastAsia" w:eastAsia="仿宋"/>
                <w:bCs/>
                <w:sz w:val="21"/>
                <w:szCs w:val="21"/>
                <w:lang w:eastAsia="zh-CN"/>
              </w:rPr>
              <w:t>，</w:t>
            </w:r>
            <w:r>
              <w:rPr>
                <w:rFonts w:eastAsia="仿宋"/>
                <w:bCs/>
                <w:sz w:val="21"/>
                <w:szCs w:val="21"/>
              </w:rPr>
              <w:t>执笔撰写</w:t>
            </w:r>
            <w:r>
              <w:rPr>
                <w:rFonts w:hint="eastAsia" w:eastAsia="仿宋"/>
                <w:bCs/>
                <w:sz w:val="21"/>
                <w:szCs w:val="21"/>
              </w:rPr>
              <w:t>深度</w:t>
            </w:r>
            <w:r>
              <w:rPr>
                <w:rFonts w:eastAsia="仿宋"/>
                <w:bCs/>
                <w:sz w:val="21"/>
                <w:szCs w:val="21"/>
              </w:rPr>
              <w:t>稿件</w:t>
            </w:r>
            <w:r>
              <w:rPr>
                <w:rFonts w:hint="eastAsia" w:eastAsia="仿宋"/>
                <w:bCs/>
                <w:sz w:val="21"/>
                <w:szCs w:val="21"/>
                <w:lang w:eastAsia="zh-CN"/>
              </w:rPr>
              <w:t>，</w:t>
            </w:r>
            <w:r>
              <w:rPr>
                <w:rFonts w:eastAsia="仿宋"/>
                <w:bCs/>
                <w:sz w:val="21"/>
                <w:szCs w:val="21"/>
              </w:rPr>
              <w:t>涉及</w:t>
            </w:r>
            <w:r>
              <w:rPr>
                <w:rFonts w:eastAsia="仿宋"/>
                <w:b/>
                <w:sz w:val="21"/>
                <w:szCs w:val="21"/>
              </w:rPr>
              <w:t>华为鸿蒙、SWIFT</w:t>
            </w:r>
            <w:r>
              <w:rPr>
                <w:rFonts w:eastAsia="仿宋"/>
                <w:bCs/>
                <w:sz w:val="21"/>
                <w:szCs w:val="21"/>
              </w:rPr>
              <w:t>等板块，总计产出数万字。</w:t>
            </w:r>
          </w:p>
          <w:p w14:paraId="62355455">
            <w:pPr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color w:val="7030A0"/>
                <w:sz w:val="21"/>
                <w:szCs w:val="21"/>
              </w:rPr>
            </w:pP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项目经历</w:t>
            </w:r>
          </w:p>
        </w:tc>
      </w:tr>
      <w:bookmarkEnd w:id="0"/>
      <w:tr w14:paraId="517218B2">
        <w:tc>
          <w:tcPr>
            <w:tcW w:w="7797" w:type="dxa"/>
            <w:tcBorders>
              <w:top w:val="single" w:color="002060" w:sz="12" w:space="0"/>
            </w:tcBorders>
          </w:tcPr>
          <w:p w14:paraId="670531BA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自媒体</w:t>
            </w:r>
            <w:r>
              <w:rPr>
                <w:rFonts w:eastAsia="仿宋"/>
                <w:b/>
                <w:bCs/>
                <w:sz w:val="21"/>
                <w:szCs w:val="21"/>
              </w:rPr>
              <w:t xml:space="preserve"> | 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科技编辑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4D51AD4C">
            <w:pPr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 xml:space="preserve">  202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5</w:t>
            </w:r>
            <w:r>
              <w:rPr>
                <w:rFonts w:eastAsia="仿宋"/>
                <w:b/>
                <w:bCs/>
                <w:sz w:val="21"/>
                <w:szCs w:val="21"/>
              </w:rPr>
              <w:t>.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5</w:t>
            </w:r>
            <w:r>
              <w:rPr>
                <w:rFonts w:eastAsia="仿宋"/>
                <w:b/>
                <w:bCs/>
                <w:sz w:val="21"/>
                <w:szCs w:val="21"/>
              </w:rPr>
              <w:t xml:space="preserve"> – 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至今</w:t>
            </w:r>
            <w:r>
              <w:rPr>
                <w:rFonts w:eastAsia="仿宋"/>
                <w:b/>
                <w:bCs/>
                <w:sz w:val="21"/>
                <w:szCs w:val="21"/>
              </w:rPr>
              <w:t xml:space="preserve"> </w:t>
            </w:r>
          </w:p>
        </w:tc>
      </w:tr>
      <w:tr w14:paraId="6E087CE2">
        <w:tc>
          <w:tcPr>
            <w:tcW w:w="10354" w:type="dxa"/>
            <w:gridSpan w:val="2"/>
          </w:tcPr>
          <w:p w14:paraId="198AFE9C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公众号</w:t>
            </w:r>
            <w:r>
              <w:rPr>
                <w:rFonts w:eastAsia="仿宋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eastAsia="仿宋"/>
                <w:sz w:val="21"/>
                <w:szCs w:val="21"/>
              </w:rPr>
              <w:t>该账户旨在创作深度长文，培养用户粘性。作品</w:t>
            </w:r>
            <w:r>
              <w:rPr>
                <w:rFonts w:hint="eastAsia" w:eastAsia="仿宋"/>
                <w:bCs/>
                <w:sz w:val="21"/>
                <w:szCs w:val="21"/>
              </w:rPr>
              <w:t>包括经济史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HYPERLINK "https://mp.weixin.qq.com/s/tSweNrb5jHpaqRIEjTBLiA"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t>《从火海中走向世界，日本政府做了什么？》</w:t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fldChar w:fldCharType="end"/>
            </w:r>
            <w:r>
              <w:rPr>
                <w:rFonts w:hint="eastAsia" w:eastAsia="仿宋"/>
                <w:bCs/>
                <w:sz w:val="21"/>
                <w:szCs w:val="21"/>
              </w:rPr>
              <w:t>，</w:t>
            </w:r>
            <w:r>
              <w:rPr>
                <w:rFonts w:eastAsia="仿宋"/>
                <w:bCs/>
                <w:sz w:val="21"/>
                <w:szCs w:val="21"/>
              </w:rPr>
              <w:t>梳理不同财政、货币制度的</w:t>
            </w:r>
            <w:r>
              <w:rPr>
                <w:rFonts w:hint="eastAsia" w:eastAsia="仿宋"/>
                <w:bCs/>
                <w:sz w:val="21"/>
                <w:szCs w:val="21"/>
              </w:rPr>
              <w:t>作用</w:t>
            </w:r>
            <w:r>
              <w:rPr>
                <w:rFonts w:eastAsia="仿宋"/>
                <w:bCs/>
                <w:sz w:val="21"/>
                <w:szCs w:val="21"/>
              </w:rPr>
              <w:t>机制</w:t>
            </w:r>
            <w:r>
              <w:rPr>
                <w:rFonts w:hint="eastAsia" w:eastAsia="仿宋"/>
                <w:bCs/>
                <w:sz w:val="21"/>
                <w:szCs w:val="21"/>
              </w:rPr>
              <w:t>，深度探索日本经济泡沫成因；科技评论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HYPERLINK "https://mp.weixin.qq.com/s/85sYV6RJPztpPRdsqWNRYA"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t>《别让人形机器人过早扛起“养家糊口”的重担》</w:t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fldChar w:fldCharType="end"/>
            </w:r>
            <w:r>
              <w:rPr>
                <w:rFonts w:hint="eastAsia" w:eastAsia="仿宋"/>
                <w:bCs/>
                <w:sz w:val="21"/>
                <w:szCs w:val="21"/>
              </w:rPr>
              <w:t>，从资产负债表衰退理论出发审视人形机器人浪潮。</w:t>
            </w:r>
          </w:p>
          <w:p w14:paraId="212A4792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/>
                <w:sz w:val="21"/>
                <w:szCs w:val="21"/>
              </w:rPr>
            </w:pPr>
            <w:r>
              <w:rPr>
                <w:rFonts w:hint="eastAsia" w:eastAsia="仿宋"/>
                <w:b/>
                <w:sz w:val="21"/>
                <w:szCs w:val="21"/>
              </w:rPr>
              <w:t>微博：</w:t>
            </w:r>
            <w:r>
              <w:rPr>
                <w:rFonts w:hint="eastAsia" w:eastAsia="仿宋"/>
                <w:bCs/>
                <w:sz w:val="21"/>
                <w:szCs w:val="21"/>
              </w:rPr>
              <w:t>该账户</w:t>
            </w:r>
            <w:r>
              <w:rPr>
                <w:sz w:val="21"/>
                <w:szCs w:val="21"/>
              </w:rPr>
              <w:fldChar w:fldCharType="begin"/>
            </w:r>
            <w:r>
              <w:rPr>
                <w:sz w:val="21"/>
                <w:szCs w:val="21"/>
              </w:rPr>
              <w:instrText xml:space="preserve"> HYPERLINK "https://weibo.com/u/8020207849" </w:instrText>
            </w:r>
            <w:r>
              <w:rPr>
                <w:sz w:val="21"/>
                <w:szCs w:val="21"/>
              </w:rPr>
              <w:fldChar w:fldCharType="separate"/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t>“唐榆景”</w:t>
            </w:r>
            <w:r>
              <w:rPr>
                <w:rStyle w:val="22"/>
                <w:rFonts w:hint="eastAsia" w:eastAsia="仿宋"/>
                <w:bCs/>
                <w:sz w:val="21"/>
                <w:szCs w:val="21"/>
              </w:rPr>
              <w:fldChar w:fldCharType="end"/>
            </w:r>
            <w:r>
              <w:rPr>
                <w:rFonts w:hint="eastAsia" w:eastAsia="仿宋"/>
                <w:bCs/>
                <w:sz w:val="21"/>
                <w:szCs w:val="21"/>
              </w:rPr>
              <w:t>用于</w:t>
            </w:r>
            <w:r>
              <w:rPr>
                <w:rFonts w:eastAsia="仿宋"/>
                <w:bCs/>
                <w:sz w:val="21"/>
                <w:szCs w:val="21"/>
              </w:rPr>
              <w:t>记录与整理个人洞察，构建素材库</w:t>
            </w:r>
            <w:r>
              <w:rPr>
                <w:rFonts w:hint="eastAsia" w:eastAsia="仿宋"/>
                <w:bCs/>
                <w:sz w:val="21"/>
                <w:szCs w:val="21"/>
              </w:rPr>
              <w:t>；创作高情绪价值、大众向科技短文，为深度内容提供流量入口；市场调研，初步评估选题的流量潜力。</w:t>
            </w:r>
          </w:p>
        </w:tc>
      </w:tr>
      <w:tr w14:paraId="7DA2C867">
        <w:tc>
          <w:tcPr>
            <w:tcW w:w="7797" w:type="dxa"/>
          </w:tcPr>
          <w:p w14:paraId="56ABE9EE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播音主持 | 主持人</w:t>
            </w:r>
          </w:p>
        </w:tc>
        <w:tc>
          <w:tcPr>
            <w:tcW w:w="2557" w:type="dxa"/>
          </w:tcPr>
          <w:p w14:paraId="1C3A24CF">
            <w:pPr>
              <w:spacing w:line="276" w:lineRule="auto"/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 xml:space="preserve"> 2018.12 – 2021.7</w:t>
            </w:r>
          </w:p>
        </w:tc>
      </w:tr>
      <w:tr w14:paraId="4B2D78CB">
        <w:tc>
          <w:tcPr>
            <w:tcW w:w="10354" w:type="dxa"/>
            <w:gridSpan w:val="2"/>
          </w:tcPr>
          <w:p w14:paraId="68EF01E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活动主持：</w:t>
            </w:r>
            <w:r>
              <w:rPr>
                <w:rFonts w:eastAsia="仿宋"/>
                <w:sz w:val="21"/>
                <w:szCs w:val="21"/>
              </w:rPr>
              <w:t>在重庆市广播电视台主持人的指导下，荣获第二十届</w:t>
            </w:r>
            <w:r>
              <w:rPr>
                <w:rFonts w:eastAsia="仿宋"/>
                <w:b/>
                <w:bCs/>
                <w:sz w:val="21"/>
                <w:szCs w:val="21"/>
              </w:rPr>
              <w:t>全国电视主持新星</w:t>
            </w:r>
            <w:r>
              <w:rPr>
                <w:rFonts w:eastAsia="仿宋"/>
                <w:sz w:val="21"/>
                <w:szCs w:val="21"/>
              </w:rPr>
              <w:t>活动青年组二等奖；</w:t>
            </w:r>
            <w:r>
              <w:rPr>
                <w:rFonts w:hint="eastAsia" w:eastAsia="仿宋"/>
                <w:sz w:val="21"/>
                <w:szCs w:val="21"/>
              </w:rPr>
              <w:t>担任</w:t>
            </w:r>
            <w:r>
              <w:rPr>
                <w:rFonts w:eastAsia="仿宋"/>
                <w:b/>
                <w:bCs/>
                <w:sz w:val="21"/>
                <w:szCs w:val="21"/>
              </w:rPr>
              <w:t>重庆市检察院</w:t>
            </w:r>
            <w:r>
              <w:rPr>
                <w:rFonts w:eastAsia="仿宋"/>
                <w:sz w:val="21"/>
                <w:szCs w:val="21"/>
              </w:rPr>
              <w:t>“礼赞新中国，书香润万家”活动主持人；</w:t>
            </w:r>
            <w:r>
              <w:rPr>
                <w:rFonts w:hint="eastAsia" w:eastAsia="仿宋"/>
                <w:sz w:val="21"/>
                <w:szCs w:val="21"/>
              </w:rPr>
              <w:t>担任</w:t>
            </w:r>
            <w:r>
              <w:rPr>
                <w:rFonts w:eastAsia="仿宋"/>
                <w:sz w:val="21"/>
                <w:szCs w:val="21"/>
              </w:rPr>
              <w:t>重庆聚力水淼环保设备有限公司</w:t>
            </w:r>
            <w:r>
              <w:rPr>
                <w:rFonts w:eastAsia="仿宋"/>
                <w:b/>
                <w:bCs/>
                <w:sz w:val="21"/>
                <w:szCs w:val="21"/>
              </w:rPr>
              <w:t>跨年晚会</w:t>
            </w:r>
            <w:r>
              <w:rPr>
                <w:rFonts w:eastAsia="仿宋"/>
                <w:sz w:val="21"/>
                <w:szCs w:val="21"/>
              </w:rPr>
              <w:t>主持人。</w:t>
            </w:r>
          </w:p>
          <w:p w14:paraId="3428660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基层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调研</w:t>
            </w:r>
            <w:r>
              <w:rPr>
                <w:rFonts w:eastAsia="仿宋"/>
                <w:b/>
                <w:bCs/>
                <w:sz w:val="21"/>
                <w:szCs w:val="21"/>
              </w:rPr>
              <w:t>：</w:t>
            </w:r>
            <w:r>
              <w:rPr>
                <w:rFonts w:eastAsia="仿宋"/>
                <w:sz w:val="21"/>
                <w:szCs w:val="21"/>
              </w:rPr>
              <w:t>协调团队于南山放牛村开展为期一周的</w:t>
            </w:r>
            <w:r>
              <w:rPr>
                <w:rFonts w:eastAsia="仿宋"/>
                <w:b/>
                <w:bCs/>
                <w:sz w:val="21"/>
                <w:szCs w:val="21"/>
              </w:rPr>
              <w:t>实地考察</w:t>
            </w:r>
            <w:r>
              <w:rPr>
                <w:rFonts w:eastAsia="仿宋"/>
                <w:sz w:val="21"/>
                <w:szCs w:val="21"/>
              </w:rPr>
              <w:t>，深度访谈</w:t>
            </w:r>
            <w:r>
              <w:rPr>
                <w:rFonts w:eastAsia="仿宋"/>
                <w:b/>
                <w:bCs/>
                <w:sz w:val="21"/>
                <w:szCs w:val="21"/>
              </w:rPr>
              <w:t>村委会书记、民宿负责人及村民代表，</w:t>
            </w:r>
            <w:r>
              <w:rPr>
                <w:rFonts w:hint="eastAsia" w:eastAsia="仿宋"/>
                <w:sz w:val="21"/>
                <w:szCs w:val="21"/>
              </w:rPr>
              <w:t>层层</w:t>
            </w:r>
            <w:r>
              <w:rPr>
                <w:rFonts w:eastAsia="仿宋"/>
                <w:sz w:val="21"/>
                <w:szCs w:val="21"/>
              </w:rPr>
              <w:t>剖析放牛村的振兴</w:t>
            </w:r>
            <w:r>
              <w:rPr>
                <w:rFonts w:hint="eastAsia" w:eastAsia="仿宋"/>
                <w:sz w:val="21"/>
                <w:szCs w:val="21"/>
              </w:rPr>
              <w:t>经验、现状与问题、未来发展方向，</w:t>
            </w:r>
            <w:r>
              <w:rPr>
                <w:rFonts w:eastAsia="仿宋"/>
                <w:sz w:val="21"/>
                <w:szCs w:val="21"/>
              </w:rPr>
              <w:t>最终</w:t>
            </w:r>
            <w:r>
              <w:rPr>
                <w:rFonts w:hint="eastAsia" w:eastAsia="仿宋"/>
                <w:sz w:val="21"/>
                <w:szCs w:val="21"/>
              </w:rPr>
              <w:t>整理</w:t>
            </w:r>
            <w:r>
              <w:rPr>
                <w:rFonts w:eastAsia="仿宋"/>
                <w:sz w:val="21"/>
                <w:szCs w:val="21"/>
              </w:rPr>
              <w:t>为一篇万字</w:t>
            </w:r>
            <w:r>
              <w:rPr>
                <w:rFonts w:hint="eastAsia" w:eastAsia="仿宋"/>
                <w:sz w:val="21"/>
                <w:szCs w:val="21"/>
              </w:rPr>
              <w:t>报告</w:t>
            </w:r>
            <w:r>
              <w:rPr>
                <w:rFonts w:eastAsia="仿宋"/>
                <w:sz w:val="21"/>
                <w:szCs w:val="21"/>
              </w:rPr>
              <w:t>。</w:t>
            </w:r>
          </w:p>
          <w:p w14:paraId="0CDE674C">
            <w:pPr>
              <w:spacing w:line="276" w:lineRule="auto"/>
              <w:rPr>
                <w:rFonts w:eastAsia="仿宋"/>
                <w:color w:val="000000"/>
                <w:w w:val="99"/>
                <w:sz w:val="21"/>
                <w:szCs w:val="21"/>
              </w:rPr>
            </w:pP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其他技能</w:t>
            </w:r>
          </w:p>
        </w:tc>
      </w:tr>
      <w:tr w14:paraId="77AA0AE6">
        <w:tc>
          <w:tcPr>
            <w:tcW w:w="10354" w:type="dxa"/>
            <w:gridSpan w:val="2"/>
            <w:tcBorders>
              <w:top w:val="single" w:color="002060" w:sz="12" w:space="0"/>
            </w:tcBorders>
          </w:tcPr>
          <w:p w14:paraId="2A7FE7B4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软件使用：</w:t>
            </w:r>
            <w:r>
              <w:rPr>
                <w:rFonts w:eastAsia="仿宋"/>
                <w:sz w:val="21"/>
                <w:szCs w:val="21"/>
              </w:rPr>
              <w:t>Office系列、Wind、Latex、Stata、Studio One</w:t>
            </w:r>
          </w:p>
          <w:p w14:paraId="07E8A3B5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语言能力：</w:t>
            </w:r>
            <w:r>
              <w:rPr>
                <w:rFonts w:eastAsia="仿宋"/>
                <w:sz w:val="21"/>
                <w:szCs w:val="21"/>
              </w:rPr>
              <w:t>英语（CET6：540+/710）、日语（N4 水平）</w:t>
            </w:r>
          </w:p>
          <w:p w14:paraId="02DD1CE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兴趣爱好：</w:t>
            </w:r>
            <w:r>
              <w:rPr>
                <w:rFonts w:eastAsia="仿宋"/>
                <w:sz w:val="21"/>
                <w:szCs w:val="21"/>
              </w:rPr>
              <w:t>阅读、健身、电影、音乐</w:t>
            </w:r>
          </w:p>
        </w:tc>
      </w:tr>
    </w:tbl>
    <w:p w14:paraId="14387A72">
      <w:pPr>
        <w:rPr>
          <w:b/>
          <w:bCs/>
          <w:sz w:val="2"/>
          <w:szCs w:val="2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9164320</wp:posOffset>
                </wp:positionV>
                <wp:extent cx="6732905" cy="241300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732906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2905" h="241267">
                              <a:moveTo>
                                <a:pt x="0" y="241267"/>
                              </a:moveTo>
                              <a:lnTo>
                                <a:pt x="6732905" y="241267"/>
                              </a:lnTo>
                              <a:lnTo>
                                <a:pt x="6732905" y="-33"/>
                              </a:lnTo>
                              <a:lnTo>
                                <a:pt x="0" y="-33"/>
                              </a:lnTo>
                              <a:lnTo>
                                <a:pt x="0" y="241267"/>
                              </a:lnTo>
                            </a:path>
                          </a:pathLst>
                        </a:custGeom>
                        <a:solidFill>
                          <a:srgbClr val="22446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Image 57" o:spid="_x0000_s1026" o:spt="100" style="position:absolute;left:0pt;margin-left:30.3pt;margin-top:721.6pt;height:19pt;width:530.15pt;mso-position-horizontal-relative:page;z-index:251661312;mso-width-relative:page;mso-height-relative:page;" fillcolor="#224461" filled="t" stroked="f" coordsize="6732905,241267" o:gfxdata="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tH+nzbAAAADQEAAA8AAAAAAAAAAQAgAAAAIgAAAGRycy9kb3ducmV2LnhtbFBLAQIUABQA&#10;AAAIAIdO4kCRFMqaJgIAANQEAAAOAAAAAAAAAAEAIAAAACoBAABkcnMvZTJvRG9jLnhtbFBLBQYA&#10;AAAABgAGAFkBAADCBQAAAAA=&#10;" path="m0,241267l6732905,241267,6732905,-33,0,-33,0,241267e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黑体 VF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771DF"/>
    <w:multiLevelType w:val="multilevel"/>
    <w:tmpl w:val="27A771D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7030A0"/>
        <w:sz w:val="21"/>
        <w:szCs w:val="2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bordersDoNotSurroundHeader w:val="1"/>
  <w:bordersDoNotSurroundFooter w:val="1"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67"/>
    <w:rsid w:val="00013D3E"/>
    <w:rsid w:val="0002310A"/>
    <w:rsid w:val="00026EEE"/>
    <w:rsid w:val="00032212"/>
    <w:rsid w:val="00041E26"/>
    <w:rsid w:val="000471B0"/>
    <w:rsid w:val="0007305B"/>
    <w:rsid w:val="00074ED0"/>
    <w:rsid w:val="00091A77"/>
    <w:rsid w:val="0009395A"/>
    <w:rsid w:val="000944CE"/>
    <w:rsid w:val="000A06BD"/>
    <w:rsid w:val="000B1B84"/>
    <w:rsid w:val="000B6721"/>
    <w:rsid w:val="000C53C4"/>
    <w:rsid w:val="000C60ED"/>
    <w:rsid w:val="000C6629"/>
    <w:rsid w:val="000D7B4C"/>
    <w:rsid w:val="00101355"/>
    <w:rsid w:val="001504B5"/>
    <w:rsid w:val="001609BE"/>
    <w:rsid w:val="001708CD"/>
    <w:rsid w:val="001730DF"/>
    <w:rsid w:val="001954CD"/>
    <w:rsid w:val="001B1968"/>
    <w:rsid w:val="001B2128"/>
    <w:rsid w:val="001B705D"/>
    <w:rsid w:val="001D38BB"/>
    <w:rsid w:val="002149E1"/>
    <w:rsid w:val="00215E64"/>
    <w:rsid w:val="00260C5F"/>
    <w:rsid w:val="00262DC2"/>
    <w:rsid w:val="00264EE6"/>
    <w:rsid w:val="002758CC"/>
    <w:rsid w:val="00297E0C"/>
    <w:rsid w:val="002A6390"/>
    <w:rsid w:val="002A684C"/>
    <w:rsid w:val="002C4FEA"/>
    <w:rsid w:val="002C534B"/>
    <w:rsid w:val="002C7BD2"/>
    <w:rsid w:val="002D363A"/>
    <w:rsid w:val="002E15C3"/>
    <w:rsid w:val="002E320C"/>
    <w:rsid w:val="002E71FD"/>
    <w:rsid w:val="00302EEB"/>
    <w:rsid w:val="00303B4A"/>
    <w:rsid w:val="003165DE"/>
    <w:rsid w:val="0032727C"/>
    <w:rsid w:val="00337FAD"/>
    <w:rsid w:val="003A23CD"/>
    <w:rsid w:val="003C2468"/>
    <w:rsid w:val="003E50E4"/>
    <w:rsid w:val="003F47CF"/>
    <w:rsid w:val="003F5614"/>
    <w:rsid w:val="0040100D"/>
    <w:rsid w:val="0041121A"/>
    <w:rsid w:val="00422B41"/>
    <w:rsid w:val="00470E48"/>
    <w:rsid w:val="00487C3F"/>
    <w:rsid w:val="004A10E5"/>
    <w:rsid w:val="004E18DA"/>
    <w:rsid w:val="004E4BDE"/>
    <w:rsid w:val="00504BF5"/>
    <w:rsid w:val="00521582"/>
    <w:rsid w:val="00522198"/>
    <w:rsid w:val="005310FC"/>
    <w:rsid w:val="005412F0"/>
    <w:rsid w:val="00560206"/>
    <w:rsid w:val="00562B04"/>
    <w:rsid w:val="00566A2C"/>
    <w:rsid w:val="0057431B"/>
    <w:rsid w:val="005B15BB"/>
    <w:rsid w:val="005B524E"/>
    <w:rsid w:val="005B7E50"/>
    <w:rsid w:val="005C1704"/>
    <w:rsid w:val="005C75A2"/>
    <w:rsid w:val="005F1264"/>
    <w:rsid w:val="005F3463"/>
    <w:rsid w:val="006012D4"/>
    <w:rsid w:val="0060144A"/>
    <w:rsid w:val="0063147F"/>
    <w:rsid w:val="00636396"/>
    <w:rsid w:val="00637E90"/>
    <w:rsid w:val="00645D6A"/>
    <w:rsid w:val="00661CD2"/>
    <w:rsid w:val="0069445A"/>
    <w:rsid w:val="006B3967"/>
    <w:rsid w:val="006B52AA"/>
    <w:rsid w:val="006B7FE7"/>
    <w:rsid w:val="006C1933"/>
    <w:rsid w:val="006C2485"/>
    <w:rsid w:val="006D0398"/>
    <w:rsid w:val="006D35C0"/>
    <w:rsid w:val="006F0CE9"/>
    <w:rsid w:val="00726769"/>
    <w:rsid w:val="0074029F"/>
    <w:rsid w:val="00747039"/>
    <w:rsid w:val="007510EF"/>
    <w:rsid w:val="007651C9"/>
    <w:rsid w:val="007654AF"/>
    <w:rsid w:val="00777F83"/>
    <w:rsid w:val="00790671"/>
    <w:rsid w:val="00794F26"/>
    <w:rsid w:val="007951CD"/>
    <w:rsid w:val="007A3303"/>
    <w:rsid w:val="007A7CDE"/>
    <w:rsid w:val="007B0B4A"/>
    <w:rsid w:val="007B3C65"/>
    <w:rsid w:val="007B6405"/>
    <w:rsid w:val="007C5F6D"/>
    <w:rsid w:val="007C6C32"/>
    <w:rsid w:val="007C7F3C"/>
    <w:rsid w:val="007D4464"/>
    <w:rsid w:val="00810303"/>
    <w:rsid w:val="008110F2"/>
    <w:rsid w:val="0081178F"/>
    <w:rsid w:val="008343A3"/>
    <w:rsid w:val="008432E0"/>
    <w:rsid w:val="00855CC6"/>
    <w:rsid w:val="00856DC7"/>
    <w:rsid w:val="008602A7"/>
    <w:rsid w:val="00861557"/>
    <w:rsid w:val="008723F3"/>
    <w:rsid w:val="008A3487"/>
    <w:rsid w:val="008A42E2"/>
    <w:rsid w:val="008B10C2"/>
    <w:rsid w:val="008B4E92"/>
    <w:rsid w:val="008B7FDA"/>
    <w:rsid w:val="008C40BA"/>
    <w:rsid w:val="008C69D2"/>
    <w:rsid w:val="008D3D63"/>
    <w:rsid w:val="008D5519"/>
    <w:rsid w:val="008D6537"/>
    <w:rsid w:val="008F0792"/>
    <w:rsid w:val="00900786"/>
    <w:rsid w:val="009068A4"/>
    <w:rsid w:val="00936F7C"/>
    <w:rsid w:val="00945CF4"/>
    <w:rsid w:val="00950DE1"/>
    <w:rsid w:val="00951259"/>
    <w:rsid w:val="00955813"/>
    <w:rsid w:val="00991102"/>
    <w:rsid w:val="009A10E1"/>
    <w:rsid w:val="009A752D"/>
    <w:rsid w:val="009D6F57"/>
    <w:rsid w:val="009E0653"/>
    <w:rsid w:val="009F1857"/>
    <w:rsid w:val="009F5428"/>
    <w:rsid w:val="00A04290"/>
    <w:rsid w:val="00A31143"/>
    <w:rsid w:val="00A442FA"/>
    <w:rsid w:val="00A46146"/>
    <w:rsid w:val="00A54A81"/>
    <w:rsid w:val="00A61B78"/>
    <w:rsid w:val="00A7014F"/>
    <w:rsid w:val="00AA32BA"/>
    <w:rsid w:val="00AA612A"/>
    <w:rsid w:val="00AD002A"/>
    <w:rsid w:val="00AD0D0C"/>
    <w:rsid w:val="00AD53C5"/>
    <w:rsid w:val="00AD6486"/>
    <w:rsid w:val="00AE57DB"/>
    <w:rsid w:val="00AE75F6"/>
    <w:rsid w:val="00AF536C"/>
    <w:rsid w:val="00AF5BA5"/>
    <w:rsid w:val="00AF7AFD"/>
    <w:rsid w:val="00B34CDC"/>
    <w:rsid w:val="00B426BA"/>
    <w:rsid w:val="00B430FD"/>
    <w:rsid w:val="00B466C7"/>
    <w:rsid w:val="00B54EDE"/>
    <w:rsid w:val="00B726E6"/>
    <w:rsid w:val="00B92652"/>
    <w:rsid w:val="00B93ECF"/>
    <w:rsid w:val="00BA6D6E"/>
    <w:rsid w:val="00BC08FD"/>
    <w:rsid w:val="00BE22C6"/>
    <w:rsid w:val="00BF276B"/>
    <w:rsid w:val="00BF557D"/>
    <w:rsid w:val="00BF6F04"/>
    <w:rsid w:val="00BF719B"/>
    <w:rsid w:val="00C312E4"/>
    <w:rsid w:val="00C32203"/>
    <w:rsid w:val="00C34E37"/>
    <w:rsid w:val="00C377D3"/>
    <w:rsid w:val="00C3796C"/>
    <w:rsid w:val="00C52E1B"/>
    <w:rsid w:val="00C55BD4"/>
    <w:rsid w:val="00C843B0"/>
    <w:rsid w:val="00C86E4C"/>
    <w:rsid w:val="00CB5584"/>
    <w:rsid w:val="00CE4247"/>
    <w:rsid w:val="00CF6EF0"/>
    <w:rsid w:val="00D038B7"/>
    <w:rsid w:val="00D25EF3"/>
    <w:rsid w:val="00D5554B"/>
    <w:rsid w:val="00D630E9"/>
    <w:rsid w:val="00D63FB3"/>
    <w:rsid w:val="00D64428"/>
    <w:rsid w:val="00D677FA"/>
    <w:rsid w:val="00D731C8"/>
    <w:rsid w:val="00D753EB"/>
    <w:rsid w:val="00D87203"/>
    <w:rsid w:val="00D9341E"/>
    <w:rsid w:val="00DA3766"/>
    <w:rsid w:val="00DB0674"/>
    <w:rsid w:val="00DD1980"/>
    <w:rsid w:val="00DF6C55"/>
    <w:rsid w:val="00E034CE"/>
    <w:rsid w:val="00E133FB"/>
    <w:rsid w:val="00E156F7"/>
    <w:rsid w:val="00E21B87"/>
    <w:rsid w:val="00E2597F"/>
    <w:rsid w:val="00E27818"/>
    <w:rsid w:val="00E60247"/>
    <w:rsid w:val="00E6082E"/>
    <w:rsid w:val="00E60CF6"/>
    <w:rsid w:val="00E7069E"/>
    <w:rsid w:val="00EB1818"/>
    <w:rsid w:val="00EC669E"/>
    <w:rsid w:val="00EF5C64"/>
    <w:rsid w:val="00F110F8"/>
    <w:rsid w:val="00F358C4"/>
    <w:rsid w:val="00FB25CA"/>
    <w:rsid w:val="00FB34BB"/>
    <w:rsid w:val="00FC0BF4"/>
    <w:rsid w:val="00FC1435"/>
    <w:rsid w:val="00FC1D00"/>
    <w:rsid w:val="00FD4826"/>
    <w:rsid w:val="00FD72F5"/>
    <w:rsid w:val="00FE3577"/>
    <w:rsid w:val="00FE4D21"/>
    <w:rsid w:val="00FE5BF5"/>
    <w:rsid w:val="FEFF9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cs="Times New Roman" w:eastAsiaTheme="minorEastAsia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semiHidden/>
    <w:unhideWhenUsed/>
    <w:uiPriority w:val="99"/>
  </w:style>
  <w:style w:type="paragraph" w:styleId="12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uiPriority w:val="99"/>
    <w:rPr>
      <w:b/>
      <w:bCs/>
    </w:rPr>
  </w:style>
  <w:style w:type="table" w:styleId="19">
    <w:name w:val="Table Grid"/>
    <w:basedOn w:val="1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FollowedHyperlink"/>
    <w:basedOn w:val="2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5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8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9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30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20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0"/>
    <w:link w:val="39"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页眉 字符"/>
    <w:basedOn w:val="20"/>
    <w:link w:val="13"/>
    <w:uiPriority w:val="99"/>
    <w:rPr>
      <w:sz w:val="18"/>
      <w:szCs w:val="18"/>
    </w:rPr>
  </w:style>
  <w:style w:type="character" w:customStyle="1" w:styleId="43">
    <w:name w:val="页脚 字符"/>
    <w:basedOn w:val="20"/>
    <w:link w:val="12"/>
    <w:uiPriority w:val="99"/>
    <w:rPr>
      <w:sz w:val="18"/>
      <w:szCs w:val="18"/>
    </w:rPr>
  </w:style>
  <w:style w:type="character" w:customStyle="1" w:styleId="44">
    <w:name w:val="批注文字 字符"/>
    <w:basedOn w:val="20"/>
    <w:link w:val="11"/>
    <w:semiHidden/>
    <w:uiPriority w:val="99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customStyle="1" w:styleId="45">
    <w:name w:val="批注主题 字符"/>
    <w:basedOn w:val="44"/>
    <w:link w:val="17"/>
    <w:semiHidden/>
    <w:uiPriority w:val="99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46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B76ED0-A547-49BC-ADAE-BA27E900BB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605</Words>
  <Characters>703</Characters>
  <Lines>28</Lines>
  <Paragraphs>36</Paragraphs>
  <TotalTime>4505</TotalTime>
  <ScaleCrop>false</ScaleCrop>
  <LinksUpToDate>false</LinksUpToDate>
  <CharactersWithSpaces>1272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2025-05-06T16:53:00Z</dcterms:created>
  <dc:creator>榆景 唐</dc:creator>
  <cp:lastModifiedBy>Jay</cp:lastModifiedBy>
  <cp:lastPrinted>2025-08-11T16:48:00Z</cp:lastPrinted>
  <dcterms:modified xsi:type="dcterms:W3CDTF">2026-04-02T20:35:15Z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BEA0CD9FF06C02038362CE6902FD0B77_42</vt:lpwstr>
  </property>
</Properties>
</file>