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00" w:after="60" w:line="276" w:lineRule="auto"/>
      </w:pPr>
      <w:r>
        <w:rPr>
          <w:rFonts w:ascii="Calibri" w:hAnsi="Calibri"/>
          <w:b/>
          <w:sz w:val="36"/>
          <w:color w:val="1F3864"/>
        </w:rPr>
        <w:t xml:space="preserve">COIT20270 Assignment 4: 10-Minute Video Presentation Script</w:t>
      </w:r>
    </w:p>
    <w:p>
      <w:pPr>
        <w:spacing w:before="0" w:after="140" w:line="276" w:lineRule="auto"/>
      </w:pPr>
      <w:r>
        <w:rPr>
          <w:rFonts w:ascii="Calibri" w:hAnsi="Calibri"/>
          <w:b/>
          <w:sz w:val="24"/>
          <w:color w:val="2563EB"/>
        </w:rPr>
        <w:t xml:space="preserve">Turn-Key Teleprompter Guide &amp; Live Demonstration Blueprint</w:t>
      </w:r>
    </w:p>
    <w:p>
      <w:pPr>
        <w:spacing w:before="40" w:after="180" w:line="276" w:lineRule="auto"/>
      </w:pPr>
      <w:r>
        <w:rPr>
          <w:rFonts w:ascii="Calibri" w:hAnsi="Calibri"/>
          <w:b/>
          <w:sz w:val="22"/>
          <w:color w:val="1E293B"/>
        </w:rPr>
        <w:t xml:space="preserve">Student Author: </w:t>
      </w:r>
      <w:r>
        <w:rPr>
          <w:rFonts w:ascii="Calibri" w:hAnsi="Calibri"/>
          <w:sz w:val="22"/>
          <w:color w:val="1E293B"/>
        </w:rPr>
        <w:t xml:space="preserve">Sadiq Salman (Student ID: 12284952)  |  </w:t>
      </w:r>
      <w:r>
        <w:rPr>
          <w:rFonts w:ascii="Calibri" w:hAnsi="Calibri"/>
          <w:b/>
          <w:sz w:val="22"/>
          <w:color w:val="1E293B"/>
        </w:rPr>
        <w:t xml:space="preserve">Course: </w:t>
      </w:r>
      <w:r>
        <w:rPr>
          <w:rFonts w:ascii="Calibri" w:hAnsi="Calibri"/>
          <w:sz w:val="22"/>
          <w:color w:val="1E293B"/>
        </w:rPr>
        <w:t xml:space="preserve">COIT20270 App Development for Mobile Platforms
</w:t>
      </w:r>
      <w:r>
        <w:rPr>
          <w:rFonts w:ascii="Calibri" w:hAnsi="Calibri"/>
          <w:b/>
          <w:sz w:val="22"/>
          <w:color w:val="1E293B"/>
        </w:rPr>
        <w:t xml:space="preserve">Assessment: </w:t>
      </w:r>
      <w:r>
        <w:rPr>
          <w:rFonts w:ascii="Calibri" w:hAnsi="Calibri"/>
          <w:sz w:val="22"/>
          <w:color w:val="1E293B"/>
        </w:rPr>
        <w:t xml:space="preserve">Assignment 4 Practical (30%)  |  </w:t>
      </w:r>
      <w:r>
        <w:rPr>
          <w:rFonts w:ascii="Calibri" w:hAnsi="Calibri"/>
          <w:b/>
          <w:sz w:val="22"/>
          <w:color w:val="1E293B"/>
        </w:rPr>
        <w:t xml:space="preserve">Target Application: </w:t>
      </w:r>
      <w:r>
        <w:rPr>
          <w:rFonts w:ascii="Calibri" w:hAnsi="Calibri"/>
          <w:sz w:val="22"/>
          <w:color w:val="1E293B"/>
        </w:rPr>
        <w:t xml:space="preserve">ElegantLink — Production Client Governance Mobile Platform
</w:t>
      </w:r>
      <w:r>
        <w:rPr>
          <w:rFonts w:ascii="Calibri" w:hAnsi="Calibri"/>
          <w:b/>
          <w:sz w:val="22"/>
          <w:color w:val="1E293B"/>
        </w:rPr>
        <w:t xml:space="preserve">Target Duration: </w:t>
      </w:r>
      <w:r>
        <w:rPr>
          <w:rFonts w:ascii="Calibri" w:hAnsi="Calibri"/>
          <w:sz w:val="22"/>
          <w:color w:val="1E293B"/>
        </w:rPr>
        <w:t xml:space="preserve">Exactly 10 Minutes (600 Seconds)  |  </w:t>
      </w:r>
      <w:r>
        <w:rPr>
          <w:rFonts w:ascii="Calibri" w:hAnsi="Calibri"/>
          <w:b/>
          <w:sz w:val="22"/>
          <w:color w:val="1E293B"/>
        </w:rPr>
        <w:t xml:space="preserve">Format: </w:t>
      </w:r>
      <w:r>
        <w:rPr>
          <w:rFonts w:ascii="Calibri" w:hAnsi="Calibri"/>
          <w:sz w:val="22"/>
          <w:color w:val="1E293B"/>
        </w:rPr>
        <w:t xml:space="preserve">Widescreen Screen &amp; Webcam Recording via CQU OneDrive</w:t>
      </w:r>
    </w:p>
    <w:p>
      <w:pPr>
        <w:spacing w:before="280" w:after="140" w:line="276" w:lineRule="auto"/>
      </w:pPr>
      <w:r>
        <w:rPr>
          <w:rFonts w:ascii="Calibri" w:hAnsi="Calibri"/>
          <w:b/>
          <w:sz w:val="32"/>
          <w:color w:val="1F3864"/>
        </w:rPr>
        <w:t xml:space="preserve">Technical Recording Setup Checklist</w:t>
      </w:r>
    </w:p>
    <w:p>
      <w:pPr>
        <w:spacing w:before="30" w:after="30" w:line="276" w:lineRule="auto"/>
      </w:pPr>
      <w:r>
        <w:rPr>
          <w:rFonts w:ascii="Calibri" w:hAnsi="Calibri"/>
          <w:sz w:val="21"/>
          <w:color w:val="334155"/>
        </w:rPr>
        <w:t xml:space="preserve">1. DartPad Preparation: Open dartpad.dev and paste the complete Assign4/main.dart code (3,633 lines). Click Run and verify error-free execution.</w:t>
      </w:r>
    </w:p>
    <w:p>
      <w:pPr>
        <w:spacing w:before="30" w:after="30" w:line="276" w:lineRule="auto"/>
      </w:pPr>
      <w:r>
        <w:rPr>
          <w:rFonts w:ascii="Calibri" w:hAnsi="Calibri"/>
          <w:sz w:val="21"/>
          <w:color w:val="334155"/>
        </w:rPr>
        <w:t xml:space="preserve">2. Window Sizing: Sized initially to narrow mobile width (&lt;640dp, ~390px) to showcase one-handed phone layout.</w:t>
      </w:r>
    </w:p>
    <w:p>
      <w:pPr>
        <w:spacing w:before="30" w:after="30" w:line="276" w:lineRule="auto"/>
      </w:pPr>
      <w:r>
        <w:rPr>
          <w:rFonts w:ascii="Calibri" w:hAnsi="Calibri"/>
          <w:sz w:val="21"/>
          <w:color w:val="334155"/>
        </w:rPr>
        <w:t xml:space="preserve">3. Presentation Slides: Open Assign4/Assignment4_slides.pptx in presenter view on secondary monitor or split screen.</w:t>
      </w:r>
    </w:p>
    <w:p>
      <w:pPr>
        <w:spacing w:before="30" w:after="30" w:line="276" w:lineRule="auto"/>
      </w:pPr>
      <w:r>
        <w:rPr>
          <w:rFonts w:ascii="Calibri" w:hAnsi="Calibri"/>
          <w:sz w:val="21"/>
          <w:color w:val="334155"/>
        </w:rPr>
        <w:t xml:space="preserve">4. PWA Demonstration Tab: Ensure live GitHub Pages PWA deployment is loaded and ready in browser.</w:t>
      </w:r>
    </w:p>
    <w:p>
      <w:pPr>
        <w:spacing w:before="30" w:after="30" w:line="276" w:lineRule="auto"/>
      </w:pPr>
      <w:r>
        <w:rPr>
          <w:rFonts w:ascii="Calibri" w:hAnsi="Calibri"/>
          <w:sz w:val="21"/>
          <w:color w:val="334155"/>
        </w:rPr>
        <w:t xml:space="preserve">5. Audio &amp; Webcam: Ensure microphone levels are clean and webcam is positioned without covering slide content.</w:t>
      </w:r>
    </w:p>
    <w:p>
      <w:pPr>
        <w:spacing w:before="280" w:after="140" w:line="276" w:lineRule="auto"/>
      </w:pPr>
      <w:r>
        <w:rPr>
          <w:rFonts w:ascii="Calibri" w:hAnsi="Calibri"/>
          <w:b/>
          <w:sz w:val="32"/>
          <w:color w:val="1F3864"/>
        </w:rPr>
        <w:t xml:space="preserve">Minute-by-Minute Script &amp; Demonstration Cue Cards</w:t>
      </w:r>
    </w:p>
    <w:p>
      <w:pPr>
        <w:spacing w:before="220" w:after="100" w:line="276" w:lineRule="auto"/>
      </w:pPr>
      <w:r>
        <w:rPr>
          <w:rFonts w:ascii="Calibri" w:hAnsi="Calibri"/>
          <w:b/>
          <w:sz w:val="26"/>
          <w:color w:val="2563EB"/>
        </w:rPr>
        <w:t xml:space="preserve">[0:00 – 0:35] Slide 1: Title &amp; Presentation Overview</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1 (Title). Speak with professional enthusiasm, maintaining eye contact with webcam.</w:t>
            </w:r>
          </w:p>
        </w:tc>
      </w:tr>
    </w:tbl>
    <w:p>
      <w:pPr>
        <w:spacing w:before="80" w:after="140" w:line="300" w:lineRule="auto"/>
      </w:pPr>
      <w:r>
        <w:rPr>
          <w:rFonts w:ascii="Calibri" w:hAnsi="Calibri"/>
          <w:sz w:val="22"/>
          <w:color w:val="0F172A"/>
        </w:rPr>
        <w:t xml:space="preserve">"Hello and welcome. My name is Sadiq Salman, student ID 12284952, presenting Assignment 4 for COIT20270: App Development for Mobile Platforms at Central Queensland University.
Today, I am proud to present the final production release of ElegantLink, a client governance mobile platform engineered for Australian software development consultancy Elegant Media. Over the next ten minutes, I will demonstrate how our system operationalises our Assignment 3 empirical usability findings into a production-grade application featuring direct manipulation gestures, slowed Material 3 container transforms, an asynchronous simulated backend server with session persistence, canonical responsive layouts, and a comprehensive code walkthrough."</w:t>
      </w:r>
    </w:p>
    <w:p>
      <w:pPr>
        <w:spacing w:before="220" w:after="100" w:line="276" w:lineRule="auto"/>
      </w:pPr>
      <w:r>
        <w:rPr>
          <w:rFonts w:ascii="Calibri" w:hAnsi="Calibri"/>
          <w:b/>
          <w:sz w:val="26"/>
          <w:color w:val="2563EB"/>
        </w:rPr>
        <w:t xml:space="preserve">[0:35 – 1:10] Slide 2: Persona: Founder Fred (Fred R.)</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2. Emphasize micro-usage, outdoor sunlight legibility, and technostress reduction.</w:t>
            </w:r>
          </w:p>
        </w:tc>
      </w:tr>
    </w:tbl>
    <w:p>
      <w:pPr>
        <w:spacing w:before="80" w:after="140" w:line="300" w:lineRule="auto"/>
      </w:pPr>
      <w:r>
        <w:rPr>
          <w:rFonts w:ascii="Calibri" w:hAnsi="Calibri"/>
          <w:sz w:val="22"/>
          <w:color w:val="0F172A"/>
        </w:rPr>
        <w:t xml:space="preserve">"Every feature in ElegantLink is calibrated around our empirical persona, Founder Fred—standardised throughout our codebase as Fred R. Fred is a 42-year-old managing director of a retail business in Melbourne who commissioned custom software. He checks his phone in brief 10 to 60-second micro-sessions between warehouse floor inspections and supplier meetings.
Wang and Yu (2024, page 3) demonstrated that technostress directly damages user continuance intention; exposing non-technical founders to Jira backlogs and git churn creates severe friction. Furthermore, Punsongserm and Suvakunta (2025, page 21) showed that mobile legibility collapses under Australian sunlight without high contrast. ElegantLink enforces WCAG 2.1 AA contrast, large 48dp touch targets, and plain-language progress summaries."</w:t>
      </w:r>
    </w:p>
    <w:p>
      <w:pPr>
        <w:spacing w:before="220" w:after="100" w:line="276" w:lineRule="auto"/>
      </w:pPr>
      <w:r>
        <w:rPr>
          <w:rFonts w:ascii="Calibri" w:hAnsi="Calibri"/>
          <w:b/>
          <w:sz w:val="26"/>
          <w:color w:val="2563EB"/>
        </w:rPr>
        <w:t xml:space="preserve">[1:10 – 1:40] Slide 3: UCD Framework &amp; Methodology</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3 (UCD Diagram image1.png). Highlight traceability from Assignment 1 to Assignment 4.</w:t>
            </w:r>
          </w:p>
        </w:tc>
      </w:tr>
    </w:tbl>
    <w:p>
      <w:pPr>
        <w:spacing w:before="80" w:after="140" w:line="300" w:lineRule="auto"/>
      </w:pPr>
      <w:r>
        <w:rPr>
          <w:rFonts w:ascii="Calibri" w:hAnsi="Calibri"/>
          <w:sz w:val="22"/>
          <w:color w:val="0F172A"/>
        </w:rPr>
        <w:t xml:space="preserve">"Slide 3 illustrates our User-Centred Design lifecycle across all four assessments. In Assignment 1, we formulated our governance requirements and five usability goals. In Assignment 2, we created the high-fidelity Material 3 prototype. In Assignment 3, we subjected that prototype to empirical testing with three diverse participants.
Today, in Assignment 4, we close the loop by engineering the three actionable recommendations identified during user testing: slowed container transforms for spatial orientation, direct touch gestures for rapid interaction, and an asynchronous simulated backend server for true state persistence."</w:t>
      </w:r>
    </w:p>
    <w:p>
      <w:pPr>
        <w:spacing w:before="220" w:after="100" w:line="276" w:lineRule="auto"/>
      </w:pPr>
      <w:r>
        <w:rPr>
          <w:rFonts w:ascii="Calibri" w:hAnsi="Calibri"/>
          <w:b/>
          <w:sz w:val="26"/>
          <w:color w:val="2563EB"/>
        </w:rPr>
        <w:t xml:space="preserve">[1:40 – 2:20] Slides 4, 5 &amp; 6: UML Activity Diagrams 1, 2 &amp; 3</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Slides 4, 5, and 6 sequentially (image2.png, image3.png, image4.png).</w:t>
            </w:r>
          </w:p>
        </w:tc>
      </w:tr>
    </w:tbl>
    <w:p>
      <w:pPr>
        <w:spacing w:before="80" w:after="140" w:line="300" w:lineRule="auto"/>
      </w:pPr>
      <w:r>
        <w:rPr>
          <w:rFonts w:ascii="Calibri" w:hAnsi="Calibri"/>
          <w:sz w:val="22"/>
          <w:color w:val="0F172A"/>
        </w:rPr>
        <w:t xml:space="preserve">"Slides 4, 5, and 6 show our three UML Activity Diagrams that govern our core user flows.
Activity Diagram 1 models ambient project status monitoring, where automated background authentication surfaces a traffic-light badge for 10-second glanceability.
Activity Diagram 2 models deliverable review and contextual feedback, anchoring stakeholder discussions directly beneath design mockups to eliminate fragmented emails.
Activity Diagram 3 models commercial milestone sign-offs. Because approving milestones triggers binding financial liabilities—specifically $12,500 AUD—our workflow enforces a neutral two-step confirmation process that completely prevents accidental touchscreen slips."</w:t>
      </w:r>
    </w:p>
    <w:p>
      <w:pPr>
        <w:spacing w:before="220" w:after="100" w:line="276" w:lineRule="auto"/>
      </w:pPr>
      <w:r>
        <w:rPr>
          <w:rFonts w:ascii="Calibri" w:hAnsi="Calibri"/>
          <w:b/>
          <w:sz w:val="26"/>
          <w:color w:val="2563EB"/>
        </w:rPr>
        <w:t xml:space="preserve">[2:20 – 3:00] Slides 7 &amp; 8: Privacy Architecture &amp; Usability Synthesis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7 (DFD image5.png) and Slide 8. Connect user test data to Assignment 4 engineering.</w:t>
            </w:r>
          </w:p>
        </w:tc>
      </w:tr>
    </w:tbl>
    <w:p>
      <w:pPr>
        <w:spacing w:before="80" w:after="140" w:line="300" w:lineRule="auto"/>
      </w:pPr>
      <w:r>
        <w:rPr>
          <w:rFonts w:ascii="Calibri" w:hAnsi="Calibri"/>
          <w:sz w:val="22"/>
          <w:color w:val="0F172A"/>
        </w:rPr>
        <w:t xml:space="preserve">"Slide 7 details our privacy architecture. In accordance with LaMonica et al. (2021, page 5), we protect user autonomy through in-app privacy sheets with unbundled opt-in toggles. Dahiya et al. (2024, page 3) emphasised defense-in-depth security; all client data is encrypted with AES-256 and hosted in Australian sovereign facilities in Sydney and Melbourne.
Slide 8 synthesises our Assignment 3 empirical usability testing. Across all three participants, status recognition averaged 8.7 seconds, feedback submission took 38.3 seconds, and error prevention achieved a perfect zero-slip record. The qualitative user feedback directly drove our Assignment 4 upgrades: slowed container transforms, touch gestures, and persistent backend state."</w:t>
      </w:r>
    </w:p>
    <w:p>
      <w:pPr>
        <w:spacing w:before="220" w:after="100" w:line="276" w:lineRule="auto"/>
      </w:pPr>
      <w:r>
        <w:rPr>
          <w:rFonts w:ascii="Calibri" w:hAnsi="Calibri"/>
          <w:b/>
          <w:sz w:val="26"/>
          <w:color w:val="2563EB"/>
        </w:rPr>
        <w:t xml:space="preserve">[3:00 – 4:45] LIVE DEMONSTRATION 1: Adaptive &amp; Responsive Screen Layout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SWITCH TO DARTPAD PREVIEW (Full Screen). Start at mobile width (&lt;640dp). Point to bottom NavigationBar. Drag browser window wider past 640dp to show left NavigationRail and 2-column card reflow!</w:t>
            </w:r>
          </w:p>
        </w:tc>
      </w:tr>
    </w:tbl>
    <w:p>
      <w:pPr>
        <w:spacing w:before="80" w:after="140" w:line="300" w:lineRule="auto"/>
      </w:pPr>
      <w:r>
        <w:rPr>
          <w:rFonts w:ascii="Calibri" w:hAnsi="Calibri"/>
          <w:sz w:val="22"/>
          <w:color w:val="0F172A"/>
        </w:rPr>
        <w:t xml:space="preserve">"Now, let's transition to our first live demonstration on DartPad: our canonical responsive and adaptive screen layout.
In this mobile viewport under 640dp [Point mouse to mobile preview], ElegantLink utilizes a canonical Material 3 bottom NavigationBar. Notice the filled active indicator pills, bolded active labels, and unbolded unselected states. This layout places all primary destinations directly within Fred's natural thumb zone for comfortable one-handed operation while walking warehouse floors.
Now, watch closely as I expand the viewport width wider, simulating Fred opening the app on his iPad or a desktop web browser [Slowly drag browser width handle past 640dp].
The navigation dynamically transforms: the bottom bar disappears and an adaptive left NavigationRail docks permanently on the left side of the screen. Simultaneously, using Flutter's LayoutBuilder, our surface content reflows from a single column into an expansive, airy two-column grid. The ambient health card and action card sit side-by-side, maximizing horizontal screen real estate without visual clutter. There are no layout overflow errors or unbounded constraints. It adapts seamlessly across all viewports."</w:t>
      </w:r>
    </w:p>
    <w:p>
      <w:pPr>
        <w:spacing w:before="220" w:after="100" w:line="276" w:lineRule="auto"/>
      </w:pPr>
      <w:r>
        <w:rPr>
          <w:rFonts w:ascii="Calibri" w:hAnsi="Calibri"/>
          <w:b/>
          <w:sz w:val="26"/>
          <w:color w:val="2563EB"/>
        </w:rPr>
        <w:t xml:space="preserve">[4:45 – 5:30] LIVE DEMONSTRATION 2A: Gestures — Swipe-to-Dismiss on Notifications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IN DARTPAD: Open Notifications. Swipe right to show green Acknowledge drawer and release. Tap UNDO on SnackBar. Swipe left to show red Archive drawer.</w:t>
            </w:r>
          </w:p>
        </w:tc>
      </w:tr>
    </w:tbl>
    <w:p>
      <w:pPr>
        <w:spacing w:before="80" w:after="140" w:line="300" w:lineRule="auto"/>
      </w:pPr>
      <w:r>
        <w:rPr>
          <w:rFonts w:ascii="Calibri" w:hAnsi="Calibri"/>
          <w:sz w:val="22"/>
          <w:color w:val="0F172A"/>
        </w:rPr>
        <w:t xml:space="preserve">"Now, let's demonstrate our direct manipulation gestures, fulfilling a core requirement of Assignment 4.
First, in our Notifications screen [Open Notifications], every alert is wrapped in an interactive Dismissible widget.
Watch as I swipe this milestone alert to the right [Swipe right]: a green drawer emerges with a checkmark icon to acknowledge the notification. When released, the item dismisses and an interactive SnackBar appears with a blue 'UNDO' button [Tap UNDO]. Tapping UNDO instantly restores the alert back to the feed.
If I swipe to the left [Swipe left], a red archive drawer appears. This gives Fred tactile, reversible control over his alert stream without tedious menu navigation."</w:t>
      </w:r>
    </w:p>
    <w:p>
      <w:pPr>
        <w:spacing w:before="220" w:after="100" w:line="276" w:lineRule="auto"/>
      </w:pPr>
      <w:r>
        <w:rPr>
          <w:rFonts w:ascii="Calibri" w:hAnsi="Calibri"/>
          <w:b/>
          <w:sz w:val="26"/>
          <w:color w:val="2563EB"/>
        </w:rPr>
        <w:t xml:space="preserve">[5:30 – 6:15] LIVE DEMONSTRATION 2B: Slowed Transitions &amp; Double-Tap Zoom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IN DARTPAD: Navigate to Projects -&gt; Deliverables. Tap 'Checkout Screen v3.2' card (observe 450ms container transform). Double-tap mockup canvas to zoom to 1.75x, then double-tap to reset.</w:t>
            </w:r>
          </w:p>
        </w:tc>
      </w:tr>
    </w:tbl>
    <w:p>
      <w:pPr>
        <w:spacing w:before="80" w:after="140" w:line="300" w:lineRule="auto"/>
      </w:pPr>
      <w:r>
        <w:rPr>
          <w:rFonts w:ascii="Calibri" w:hAnsi="Calibri"/>
          <w:sz w:val="22"/>
          <w:color w:val="0F172A"/>
        </w:rPr>
        <w:t xml:space="preserve">"Next, let's examine our slowed transitions and double-tap gesture.
In accordance with the rubric requirement for 'transitions slowed for visibility', all screen pushes utilize our custom ElegantPageRoute set to a deliberate 450-millisecond duration.
Watch as I tap on this deliverable card [Tap Checkout Screen card]: instead of a primitive, jarring screen push, the card physically expands outward using a Material 3 Container Transform with continuous cubic easing.
Now, inside the Mockup Viewer, Fred needs to inspect fine typography details. I double-tap directly on the design canvas [Double-tap canvas].
Notice the smooth animated zoom to 1.75x magnification, accompanied by an updated status chip reading '1.75x Zoom (Double-Tap to Reset)'. Double-tapping again smoothly restores the canvas back to 1.0x scale. This provides intuitive touch inspection without complex pinch controls."</w:t>
      </w:r>
    </w:p>
    <w:p>
      <w:pPr>
        <w:spacing w:before="220" w:after="100" w:line="276" w:lineRule="auto"/>
      </w:pPr>
      <w:r>
        <w:rPr>
          <w:rFonts w:ascii="Calibri" w:hAnsi="Calibri"/>
          <w:b/>
          <w:sz w:val="26"/>
          <w:color w:val="2563EB"/>
        </w:rPr>
        <w:t xml:space="preserve">[6:15 – 6:45] LIVE DEMONSTRATION 2C: Long-Press Cryptographic Inspection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IN DARTPAD: Navigate to Governance. Tap Approve Milestone -&gt; Confirm. On Digital Certificate, long-press the Audit Hash row. Show cryptographic bottom sheet.</w:t>
            </w:r>
          </w:p>
        </w:tc>
      </w:tr>
    </w:tbl>
    <w:p>
      <w:pPr>
        <w:spacing w:before="80" w:after="140" w:line="300" w:lineRule="auto"/>
      </w:pPr>
      <w:r>
        <w:rPr>
          <w:rFonts w:ascii="Calibri" w:hAnsi="Calibri"/>
          <w:sz w:val="22"/>
          <w:color w:val="0F172A"/>
        </w:rPr>
        <w:t xml:space="preserve">"Our third gesture is long-press cryptographic inspection.
In our Governance screen, when Fred approves Milestone 2 through our two-step confirmation dialog [Confirm Approval], our simulated backend seals the milestone and generates an immutable digital certificate.
When I press and hold down on the Audit Hash row [Long-press Audit Hash], an accessible modal bottom sheet slides up, displaying the full SHA-256 cryptographic digest, the signer identity, sovereign cloud data guarantees, and a one-tap button to copy the hash for company accounting records."</w:t>
      </w:r>
    </w:p>
    <w:p>
      <w:pPr>
        <w:spacing w:before="220" w:after="100" w:line="276" w:lineRule="auto"/>
      </w:pPr>
      <w:r>
        <w:rPr>
          <w:rFonts w:ascii="Calibri" w:hAnsi="Calibri"/>
          <w:b/>
          <w:sz w:val="26"/>
          <w:color w:val="2563EB"/>
        </w:rPr>
        <w:t xml:space="preserve">[6:45 – 7:30] CODE WALKTHROUGH 1: Simulated Backend Server &amp; Persistence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SWITCH TO DARTPAD CODE EDITOR. Scroll to lines 264–435 showing class SimulatedBackendServer and class AppStateModel.</w:t>
            </w:r>
          </w:p>
        </w:tc>
      </w:tr>
    </w:tbl>
    <w:p>
      <w:pPr>
        <w:spacing w:before="80" w:after="140" w:line="300" w:lineRule="auto"/>
      </w:pPr>
      <w:r>
        <w:rPr>
          <w:rFonts w:ascii="Calibri" w:hAnsi="Calibri"/>
          <w:sz w:val="22"/>
          <w:color w:val="0F172A"/>
        </w:rPr>
        <w:t xml:space="preserve">"Now, let's examine our software architecture at the code level.
Complying with Criterion 1, we eliminated all prototype mock hardcoding. Here at line 264, you can see our SimulatedBackendServer singleton class. It manages persistent in-memory collections for notifications, comments, milestones, and privacy settings.
Notice that every method—such as fetchNotifications, postComment, approveMilestone, and dismissNotification—is asynchronous. We inject simulated network latency using Future.delayed for 250 to 400 milliseconds.
In AppStateModel, our ChangeNotifier holds a reference to this backend service. When Fred performs an action, the UI updates optimistically while persisting changes to the backend in real time."</w:t>
      </w:r>
    </w:p>
    <w:p>
      <w:pPr>
        <w:spacing w:before="220" w:after="100" w:line="276" w:lineRule="auto"/>
      </w:pPr>
      <w:r>
        <w:rPr>
          <w:rFonts w:ascii="Calibri" w:hAnsi="Calibri"/>
          <w:b/>
          <w:sz w:val="26"/>
          <w:color w:val="2563EB"/>
        </w:rPr>
        <w:t xml:space="preserve">[7:30 – 8:15] CODE WALKTHROUGH 2: ElegantPageRoute &amp; Gesture Implementation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IN DARTPAD CODE EDITOR: Scroll to lines 439–515 showing class ElegantPageRoute, then lines 3362–3420 showing Dismissible and SnackBarAction.</w:t>
            </w:r>
          </w:p>
        </w:tc>
      </w:tr>
    </w:tbl>
    <w:p>
      <w:pPr>
        <w:spacing w:before="80" w:after="140" w:line="300" w:lineRule="auto"/>
      </w:pPr>
      <w:r>
        <w:rPr>
          <w:rFonts w:ascii="Calibri" w:hAnsi="Calibri"/>
          <w:sz w:val="22"/>
          <w:color w:val="0F172A"/>
        </w:rPr>
        <w:t xml:space="preserve">"Looking at line 439, here is our custom ElegantPageRoute class.
To satisfy the rubric requirement for 'transitions slowed for visibility', both containerTransform and sharedAxis are configured with a deliberate 450-millisecond duration using Curves.easeInOutCubic. It scales content from 90% to 100% while fading between surfaces, completely eliminating primitive Navigator.push pushes.
Further down in NotificationsScreen at line 3362, each card is wrapped in a Dismissible widget with Key(item.id). It implements directional background containers—green for acknowledge and red for archive. On dismissal, it calls state.dismissNotification and dispatches our floating SnackBar with an interactive SnackBarAction for undo restoration."</w:t>
      </w:r>
    </w:p>
    <w:p>
      <w:pPr>
        <w:spacing w:before="220" w:after="100" w:line="276" w:lineRule="auto"/>
      </w:pPr>
      <w:r>
        <w:rPr>
          <w:rFonts w:ascii="Calibri" w:hAnsi="Calibri"/>
          <w:b/>
          <w:sz w:val="26"/>
          <w:color w:val="2563EB"/>
        </w:rPr>
        <w:t xml:space="preserve">[8:15 – 8:45] CODE WALKTHROUGH 3: Responsive Shell &amp; Design Comments [0 SLIDES]</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IN DARTPAD CODE EDITOR: Scroll to MainPortalShell showing LayoutBuilder breakpoint at maxWidth &lt; 640. Highlight rich design comments.</w:t>
            </w:r>
          </w:p>
        </w:tc>
      </w:tr>
    </w:tbl>
    <w:p>
      <w:pPr>
        <w:spacing w:before="80" w:after="140" w:line="300" w:lineRule="auto"/>
      </w:pPr>
      <w:r>
        <w:rPr>
          <w:rFonts w:ascii="Calibri" w:hAnsi="Calibri"/>
          <w:sz w:val="22"/>
          <w:color w:val="0F172A"/>
        </w:rPr>
        <w:t xml:space="preserve">"Finally, here in MainPortalShell, our responsive layout is orchestrated using Flutter's LayoutBuilder. We evaluate incoming constraints against our canonical 640dp breakpoint. Under 640dp, the widget tree returns a Scaffold with a bottom NavigationBar; at or above 640dp, it renders a Row containing an adaptive NavigationRail docked on the left.
Throughout the 3,633 lines of code, every major component is documented with design-level docstring comments explaining widget selection, touch target compliance, and persona alignment rather than trivial syntax."</w:t>
      </w:r>
    </w:p>
    <w:p>
      <w:pPr>
        <w:spacing w:before="220" w:after="100" w:line="276" w:lineRule="auto"/>
      </w:pPr>
      <w:r>
        <w:rPr>
          <w:rFonts w:ascii="Calibri" w:hAnsi="Calibri"/>
          <w:b/>
          <w:sz w:val="26"/>
          <w:color w:val="2563EB"/>
        </w:rPr>
        <w:t xml:space="preserve">[8:45 – 9:20] Slide 16: Progressive Web App (PWA) Deployment</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RETURN TO SLIDES: Display Slide 16 (PWA Deployment Card). Briefly point out standalone display mode and manifest.json.</w:t>
            </w:r>
          </w:p>
        </w:tc>
      </w:tr>
    </w:tbl>
    <w:p>
      <w:pPr>
        <w:spacing w:before="80" w:after="140" w:line="300" w:lineRule="auto"/>
      </w:pPr>
      <w:r>
        <w:rPr>
          <w:rFonts w:ascii="Calibri" w:hAnsi="Calibri"/>
          <w:sz w:val="22"/>
          <w:color w:val="0F172A"/>
        </w:rPr>
        <w:t xml:space="preserve">"Slide 16 details our Progressive Web App deployment. We engineered a complete web manifest and optimized HTML shell, deploying the application via GitHub Pages.
Clients like Founder Fred can open the hosted URL on their smartphone or tablet and add ElegantLink directly to their home screen. It launches in full standalone mode with native-feel performance, smooth animations, and zero app store installation friction."</w:t>
      </w:r>
    </w:p>
    <w:p>
      <w:pPr>
        <w:spacing w:before="220" w:after="100" w:line="276" w:lineRule="auto"/>
      </w:pPr>
      <w:r>
        <w:rPr>
          <w:rFonts w:ascii="Calibri" w:hAnsi="Calibri"/>
          <w:b/>
          <w:sz w:val="26"/>
          <w:color w:val="2563EB"/>
        </w:rPr>
        <w:t xml:space="preserve">[9:20 – 9:45] Slides 17 &amp; 18: Code Architecture &amp; Generative AI Statement</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17 and Slide 18. Affirm academic integrity and human ownership.</w:t>
            </w:r>
          </w:p>
        </w:tc>
      </w:tr>
    </w:tbl>
    <w:p>
      <w:pPr>
        <w:spacing w:before="80" w:after="140" w:line="300" w:lineRule="auto"/>
      </w:pPr>
      <w:r>
        <w:rPr>
          <w:rFonts w:ascii="Calibri" w:hAnsi="Calibri"/>
          <w:sz w:val="22"/>
          <w:color w:val="0F172A"/>
        </w:rPr>
        <w:t xml:space="preserve">"Slide 17 summarises our six-tier software architecture and single-file DartPad execution. Slide 18 discloses our use of Generative AI as an assistive peer-review tool, with all code logic, gestures, and architectural models personally authored, verified, and debugged by myself.
Every design decision is grounded in nine peer-reviewed journal articles from the CQU Library, complete with exact citations and page numbers embedded in our slide notes."</w:t>
      </w:r>
    </w:p>
    <w:p>
      <w:pPr>
        <w:spacing w:before="220" w:after="100" w:line="276" w:lineRule="auto"/>
      </w:pPr>
      <w:r>
        <w:rPr>
          <w:rFonts w:ascii="Calibri" w:hAnsi="Calibri"/>
          <w:b/>
          <w:sz w:val="26"/>
          <w:color w:val="2563EB"/>
        </w:rPr>
        <w:t xml:space="preserve">[9:45 – 10:00] Slide 19: Submission Links &amp; Conclusion</w:t>
      </w:r>
    </w:p>
    <w:tbl>
      <w:tblPr>
        <w:tblW w:w="9360" w:type="dxa"/>
        <w:tblBorders>
          <w:top w:val="none"/>
          <w:left w:val="single" w:sz="36" w:space="0" w:color="2563EB"/>
          <w:bottom w:val="none"/>
          <w:right w:val="none"/>
        </w:tblBorders>
        <w:tblCellMar>
          <w:top w:w="120"/>
          <w:bottom w:w="120"/>
          <w:left w:w="240"/>
          <w:right w:w="240"/>
        </w:tblCellMar>
      </w:tblPr>
      <w:tr>
        <w:tc>
          <w:tcPr>
            <w:tcW w:w="9360" w:type="dxa"/>
            <w:shd w:val="clear" w:color="auto" w:fill="F8FAFC"/>
          </w:tcPr>
          <w:p>
            <w:pPr>
              <w:spacing w:before="40" w:after="40" w:line="276" w:lineRule="auto"/>
            </w:pPr>
            <w:r>
              <w:rPr>
                <w:rFonts w:ascii="Calibri" w:hAnsi="Calibri"/>
                <w:b/>
                <w:sz w:val="20"/>
                <w:color w:val="2563EB"/>
              </w:rPr>
              <w:t xml:space="preserve">PRESENTER ACTION &amp; LIVE SCREEN CUE</w:t>
            </w:r>
          </w:p>
          <w:p>
            <w:pPr>
              <w:spacing w:before="20" w:after="40" w:line="276" w:lineRule="auto"/>
            </w:pPr>
            <w:r>
              <w:rPr>
                <w:rFonts w:ascii="Calibri" w:hAnsi="Calibri"/>
                <w:i/>
                <w:sz w:val="20"/>
                <w:color w:val="334155"/>
              </w:rPr>
              <w:t xml:space="preserve">Display Slide 19 (Submission Links). Conclude presentation with warm professionalism.</w:t>
            </w:r>
          </w:p>
        </w:tc>
      </w:tr>
    </w:tbl>
    <w:p>
      <w:pPr>
        <w:spacing w:before="80" w:after="140" w:line="300" w:lineRule="auto"/>
      </w:pPr>
      <w:r>
        <w:rPr>
          <w:rFonts w:ascii="Calibri" w:hAnsi="Calibri"/>
          <w:sz w:val="22"/>
          <w:color w:val="0F172A"/>
        </w:rPr>
        <w:t xml:space="preserve">"In conclusion, ElegantLink demonstrates a complete, production-grade mobile application that brings clarity, speed, and peace of mind to commercial software clients.
All deliverable links—our live DartPad code, deployed PWA on GitHub Pages, private GitHub repository, and video presentation link—are displayed on Slide 19. Thank you for your time, feedback, and guidance throughout COIT20270."</w:t>
      </w:r>
    </w:p>
    <w:p>
      <w:pPr>
        <w:spacing w:before="280" w:after="140" w:line="276" w:lineRule="auto"/>
      </w:pPr>
      <w:r>
        <w:rPr>
          <w:rFonts w:ascii="Calibri" w:hAnsi="Calibri"/>
          <w:b/>
          <w:sz w:val="32"/>
          <w:color w:val="1F3864"/>
        </w:rPr>
        <w:t xml:space="preserve">Quick-Glance Presenter Timing &amp; Cue Cards Matrix</w:t>
      </w:r>
    </w:p>
    <w:tbl>
      <w:tblPr>
        <w:tblW w:w="9360" w:type="dxa"/>
        <w:tblBorders>
          <w:top w:val="single" w:sz="6" w:space="0" w:color="CBD5E1"/>
          <w:bottom w:val="single" w:sz="6" w:space="0" w:color="CBD5E1"/>
          <w:insideH w:val="single" w:sz="4" w:space="0" w:color="E2E8F0"/>
          <w:insideV w:val="none"/>
          <w:left w:val="none"/>
          <w:right w:val="none"/>
        </w:tblBorders>
        <w:tblCellMar>
          <w:top w:w="80"/>
          <w:bottom w:w="80"/>
          <w:left w:w="120"/>
          <w:right w:w="120"/>
        </w:tblCellMar>
      </w:tblPr>
      <w:tr>
        <w:trPr>
          <w:tblHeader/>
        </w:trPr>
        <w:tc>
          <w:tcPr>
            <w:tcW w:w="1600" w:type="dxa"/>
            <w:shd w:val="clear" w:color="auto" w:fill="1F3864"/>
          </w:tcPr>
          <w:p>
            <w:pPr>
              <w:spacing w:before="80" w:after="80" w:line="276" w:lineRule="auto"/>
            </w:pPr>
            <w:r>
              <w:rPr>
                <w:rFonts w:ascii="Calibri" w:hAnsi="Calibri"/>
                <w:b/>
                <w:sz w:val="20"/>
                <w:color w:val="FFFFFF"/>
              </w:rPr>
              <w:t xml:space="preserve">Timestamp</w:t>
            </w:r>
          </w:p>
        </w:tc>
        <w:tc>
          <w:tcPr>
            <w:tcW w:w="2600" w:type="dxa"/>
            <w:shd w:val="clear" w:color="auto" w:fill="1F3864"/>
          </w:tcPr>
          <w:p>
            <w:pPr>
              <w:spacing w:before="80" w:after="80" w:line="276" w:lineRule="auto"/>
            </w:pPr>
            <w:r>
              <w:rPr>
                <w:rFonts w:ascii="Calibri" w:hAnsi="Calibri"/>
                <w:b/>
                <w:sz w:val="20"/>
                <w:color w:val="FFFFFF"/>
              </w:rPr>
              <w:t xml:space="preserve">Screen State</w:t>
            </w:r>
          </w:p>
        </w:tc>
        <w:tc>
          <w:tcPr>
            <w:tcW w:w="5160" w:type="dxa"/>
            <w:shd w:val="clear" w:color="auto" w:fill="1F3864"/>
          </w:tcPr>
          <w:p>
            <w:pPr>
              <w:spacing w:before="80" w:after="80" w:line="276" w:lineRule="auto"/>
            </w:pPr>
            <w:r>
              <w:rPr>
                <w:rFonts w:ascii="Calibri" w:hAnsi="Calibri"/>
                <w:b/>
                <w:sz w:val="20"/>
                <w:color w:val="FFFFFF"/>
              </w:rPr>
              <w:t xml:space="preserve">Primary Action &amp; Spoken Cue</w:t>
            </w:r>
          </w:p>
        </w:tc>
      </w:tr>
      <w:tr>
        <w:tc>
          <w:tcPr>
            <w:tcW w:w="1600" w:type="dxa"/>
            <w:shd w:val="clear" w:color="auto" w:fill="FFFFFF"/>
          </w:tcPr>
          <w:p>
            <w:pPr>
              <w:spacing w:before="60" w:after="60" w:line="276" w:lineRule="auto"/>
            </w:pPr>
            <w:r>
              <w:rPr>
                <w:rFonts w:ascii="Calibri" w:hAnsi="Calibri"/>
                <w:sz w:val="19"/>
                <w:color w:val="1E293B"/>
              </w:rPr>
              <w:t xml:space="preserve">0:00 – 0:35</w:t>
            </w:r>
          </w:p>
        </w:tc>
        <w:tc>
          <w:tcPr>
            <w:tcW w:w="2600" w:type="dxa"/>
            <w:shd w:val="clear" w:color="auto" w:fill="FFFFFF"/>
          </w:tcPr>
          <w:p>
            <w:pPr>
              <w:spacing w:before="60" w:after="60" w:line="276" w:lineRule="auto"/>
            </w:pPr>
            <w:r>
              <w:rPr>
                <w:rFonts w:ascii="Calibri" w:hAnsi="Calibri"/>
                <w:sz w:val="19"/>
                <w:color w:val="1E293B"/>
              </w:rPr>
              <w:t xml:space="preserve">Slide 1 (Title)</w:t>
            </w:r>
          </w:p>
        </w:tc>
        <w:tc>
          <w:tcPr>
            <w:tcW w:w="5160" w:type="dxa"/>
            <w:shd w:val="clear" w:color="auto" w:fill="FFFFFF"/>
          </w:tcPr>
          <w:p>
            <w:pPr>
              <w:spacing w:before="60" w:after="60" w:line="276" w:lineRule="auto"/>
            </w:pPr>
            <w:r>
              <w:rPr>
                <w:rFonts w:ascii="Calibri" w:hAnsi="Calibri"/>
                <w:sz w:val="19"/>
                <w:color w:val="1E293B"/>
              </w:rPr>
              <w:t xml:space="preserve">State name, ID (12284952), unit (COIT20270), and app concept (ElegantLink).</w:t>
            </w:r>
          </w:p>
        </w:tc>
      </w:tr>
      <w:tr>
        <w:tc>
          <w:tcPr>
            <w:tcW w:w="1600" w:type="dxa"/>
            <w:shd w:val="clear" w:color="auto" w:fill="F8FAFC"/>
          </w:tcPr>
          <w:p>
            <w:pPr>
              <w:spacing w:before="60" w:after="60" w:line="276" w:lineRule="auto"/>
            </w:pPr>
            <w:r>
              <w:rPr>
                <w:rFonts w:ascii="Calibri" w:hAnsi="Calibri"/>
                <w:sz w:val="19"/>
                <w:color w:val="1E293B"/>
              </w:rPr>
              <w:t xml:space="preserve">0:35 – 1:10</w:t>
            </w:r>
          </w:p>
        </w:tc>
        <w:tc>
          <w:tcPr>
            <w:tcW w:w="2600" w:type="dxa"/>
            <w:shd w:val="clear" w:color="auto" w:fill="F8FAFC"/>
          </w:tcPr>
          <w:p>
            <w:pPr>
              <w:spacing w:before="60" w:after="60" w:line="276" w:lineRule="auto"/>
            </w:pPr>
            <w:r>
              <w:rPr>
                <w:rFonts w:ascii="Calibri" w:hAnsi="Calibri"/>
                <w:sz w:val="19"/>
                <w:color w:val="1E293B"/>
              </w:rPr>
              <w:t xml:space="preserve">Slide 2 (Persona)</w:t>
            </w:r>
          </w:p>
        </w:tc>
        <w:tc>
          <w:tcPr>
            <w:tcW w:w="5160" w:type="dxa"/>
            <w:shd w:val="clear" w:color="auto" w:fill="F8FAFC"/>
          </w:tcPr>
          <w:p>
            <w:pPr>
              <w:spacing w:before="60" w:after="60" w:line="276" w:lineRule="auto"/>
            </w:pPr>
            <w:r>
              <w:rPr>
                <w:rFonts w:ascii="Calibri" w:hAnsi="Calibri"/>
                <w:sz w:val="19"/>
                <w:color w:val="1E293B"/>
              </w:rPr>
              <w:t xml:space="preserve">Introduce Founder Fred (Fred R.), technostress (Wang &amp; Yu), sunlight glare (Punsongserm).</w:t>
            </w:r>
          </w:p>
        </w:tc>
      </w:tr>
      <w:tr>
        <w:tc>
          <w:tcPr>
            <w:tcW w:w="1600" w:type="dxa"/>
            <w:shd w:val="clear" w:color="auto" w:fill="FFFFFF"/>
          </w:tcPr>
          <w:p>
            <w:pPr>
              <w:spacing w:before="60" w:after="60" w:line="276" w:lineRule="auto"/>
            </w:pPr>
            <w:r>
              <w:rPr>
                <w:rFonts w:ascii="Calibri" w:hAnsi="Calibri"/>
                <w:sz w:val="19"/>
                <w:color w:val="1E293B"/>
              </w:rPr>
              <w:t xml:space="preserve">1:10 – 1:40</w:t>
            </w:r>
          </w:p>
        </w:tc>
        <w:tc>
          <w:tcPr>
            <w:tcW w:w="2600" w:type="dxa"/>
            <w:shd w:val="clear" w:color="auto" w:fill="FFFFFF"/>
          </w:tcPr>
          <w:p>
            <w:pPr>
              <w:spacing w:before="60" w:after="60" w:line="276" w:lineRule="auto"/>
            </w:pPr>
            <w:r>
              <w:rPr>
                <w:rFonts w:ascii="Calibri" w:hAnsi="Calibri"/>
                <w:sz w:val="19"/>
                <w:color w:val="1E293B"/>
              </w:rPr>
              <w:t xml:space="preserve">Slide 3 (UCD)</w:t>
            </w:r>
          </w:p>
        </w:tc>
        <w:tc>
          <w:tcPr>
            <w:tcW w:w="5160" w:type="dxa"/>
            <w:shd w:val="clear" w:color="auto" w:fill="FFFFFF"/>
          </w:tcPr>
          <w:p>
            <w:pPr>
              <w:spacing w:before="60" w:after="60" w:line="276" w:lineRule="auto"/>
            </w:pPr>
            <w:r>
              <w:rPr>
                <w:rFonts w:ascii="Calibri" w:hAnsi="Calibri"/>
                <w:sz w:val="19"/>
                <w:color w:val="1E293B"/>
              </w:rPr>
              <w:t xml:space="preserve">Explain progression from Assignment 1 to Assignment 4 production app.</w:t>
            </w:r>
          </w:p>
        </w:tc>
      </w:tr>
      <w:tr>
        <w:tc>
          <w:tcPr>
            <w:tcW w:w="1600" w:type="dxa"/>
            <w:shd w:val="clear" w:color="auto" w:fill="F8FAFC"/>
          </w:tcPr>
          <w:p>
            <w:pPr>
              <w:spacing w:before="60" w:after="60" w:line="276" w:lineRule="auto"/>
            </w:pPr>
            <w:r>
              <w:rPr>
                <w:rFonts w:ascii="Calibri" w:hAnsi="Calibri"/>
                <w:sz w:val="19"/>
                <w:color w:val="1E293B"/>
              </w:rPr>
              <w:t xml:space="preserve">1:40 – 2:20</w:t>
            </w:r>
          </w:p>
        </w:tc>
        <w:tc>
          <w:tcPr>
            <w:tcW w:w="2600" w:type="dxa"/>
            <w:shd w:val="clear" w:color="auto" w:fill="F8FAFC"/>
          </w:tcPr>
          <w:p>
            <w:pPr>
              <w:spacing w:before="60" w:after="60" w:line="276" w:lineRule="auto"/>
            </w:pPr>
            <w:r>
              <w:rPr>
                <w:rFonts w:ascii="Calibri" w:hAnsi="Calibri"/>
                <w:sz w:val="19"/>
                <w:color w:val="1E293B"/>
              </w:rPr>
              <w:t xml:space="preserve">Slides 4–6 (Diagrams)</w:t>
            </w:r>
          </w:p>
        </w:tc>
        <w:tc>
          <w:tcPr>
            <w:tcW w:w="5160" w:type="dxa"/>
            <w:shd w:val="clear" w:color="auto" w:fill="F8FAFC"/>
          </w:tcPr>
          <w:p>
            <w:pPr>
              <w:spacing w:before="60" w:after="60" w:line="276" w:lineRule="auto"/>
            </w:pPr>
            <w:r>
              <w:rPr>
                <w:rFonts w:ascii="Calibri" w:hAnsi="Calibri"/>
                <w:sz w:val="19"/>
                <w:color w:val="1E293B"/>
              </w:rPr>
              <w:t xml:space="preserve">Walk through Activity Diagrams 1, 2, and 3 (Ambient status, feedback thread, two-step sign-off).</w:t>
            </w:r>
          </w:p>
        </w:tc>
      </w:tr>
      <w:tr>
        <w:tc>
          <w:tcPr>
            <w:tcW w:w="1600" w:type="dxa"/>
            <w:shd w:val="clear" w:color="auto" w:fill="FFFFFF"/>
          </w:tcPr>
          <w:p>
            <w:pPr>
              <w:spacing w:before="60" w:after="60" w:line="276" w:lineRule="auto"/>
            </w:pPr>
            <w:r>
              <w:rPr>
                <w:rFonts w:ascii="Calibri" w:hAnsi="Calibri"/>
                <w:sz w:val="19"/>
                <w:color w:val="1E293B"/>
              </w:rPr>
              <w:t xml:space="preserve">2:20 – 3:00</w:t>
            </w:r>
          </w:p>
        </w:tc>
        <w:tc>
          <w:tcPr>
            <w:tcW w:w="2600" w:type="dxa"/>
            <w:shd w:val="clear" w:color="auto" w:fill="FFFFFF"/>
          </w:tcPr>
          <w:p>
            <w:pPr>
              <w:spacing w:before="60" w:after="60" w:line="276" w:lineRule="auto"/>
            </w:pPr>
            <w:r>
              <w:rPr>
                <w:rFonts w:ascii="Calibri" w:hAnsi="Calibri"/>
                <w:sz w:val="19"/>
                <w:color w:val="1E293B"/>
              </w:rPr>
              <w:t xml:space="preserve">Slides 7–8 (Privacy/Data)</w:t>
            </w:r>
          </w:p>
        </w:tc>
        <w:tc>
          <w:tcPr>
            <w:tcW w:w="5160" w:type="dxa"/>
            <w:shd w:val="clear" w:color="auto" w:fill="FFFFFF"/>
          </w:tcPr>
          <w:p>
            <w:pPr>
              <w:spacing w:before="60" w:after="60" w:line="276" w:lineRule="auto"/>
            </w:pPr>
            <w:r>
              <w:rPr>
                <w:rFonts w:ascii="Calibri" w:hAnsi="Calibri"/>
                <w:sz w:val="19"/>
                <w:color w:val="1E293B"/>
              </w:rPr>
              <w:t xml:space="preserve">Explain APPs/CASFUD sovereign hosting, and Assignment 3 empirical test synthesis.</w:t>
            </w:r>
          </w:p>
        </w:tc>
      </w:tr>
      <w:tr>
        <w:tc>
          <w:tcPr>
            <w:tcW w:w="1600" w:type="dxa"/>
            <w:shd w:val="clear" w:color="auto" w:fill="F8FAFC"/>
          </w:tcPr>
          <w:p>
            <w:pPr>
              <w:spacing w:before="60" w:after="60" w:line="276" w:lineRule="auto"/>
            </w:pPr>
            <w:r>
              <w:rPr>
                <w:rFonts w:ascii="Calibri" w:hAnsi="Calibri"/>
                <w:sz w:val="19"/>
                <w:color w:val="1E293B"/>
              </w:rPr>
              <w:t xml:space="preserve">3:00 – 4:45</w:t>
            </w:r>
          </w:p>
        </w:tc>
        <w:tc>
          <w:tcPr>
            <w:tcW w:w="2600" w:type="dxa"/>
            <w:shd w:val="clear" w:color="auto" w:fill="F8FAFC"/>
          </w:tcPr>
          <w:p>
            <w:pPr>
              <w:spacing w:before="60" w:after="60" w:line="276" w:lineRule="auto"/>
            </w:pPr>
            <w:r>
              <w:rPr>
                <w:rFonts w:ascii="Calibri" w:hAnsi="Calibri"/>
                <w:sz w:val="19"/>
                <w:color w:val="1E293B"/>
              </w:rPr>
              <w:t xml:space="preserve">DartPad Preview</w:t>
            </w:r>
          </w:p>
        </w:tc>
        <w:tc>
          <w:tcPr>
            <w:tcW w:w="5160" w:type="dxa"/>
            <w:shd w:val="clear" w:color="auto" w:fill="F8FAFC"/>
          </w:tcPr>
          <w:p>
            <w:pPr>
              <w:spacing w:before="60" w:after="60" w:line="276" w:lineRule="auto"/>
            </w:pPr>
            <w:r>
              <w:rPr>
                <w:rFonts w:ascii="Calibri" w:hAnsi="Calibri"/>
                <w:sz w:val="19"/>
                <w:color w:val="1E293B"/>
              </w:rPr>
              <w:t xml:space="preserve">LIVE RESPONSIVE DEMO: Mobile (&lt;640dp) NavigationBar -&gt; drag wider (&gt;640dp) for left NavigationRail! (0 slides)</w:t>
            </w:r>
          </w:p>
        </w:tc>
      </w:tr>
      <w:tr>
        <w:tc>
          <w:tcPr>
            <w:tcW w:w="1600" w:type="dxa"/>
            <w:shd w:val="clear" w:color="auto" w:fill="FFFFFF"/>
          </w:tcPr>
          <w:p>
            <w:pPr>
              <w:spacing w:before="60" w:after="60" w:line="276" w:lineRule="auto"/>
            </w:pPr>
            <w:r>
              <w:rPr>
                <w:rFonts w:ascii="Calibri" w:hAnsi="Calibri"/>
                <w:sz w:val="19"/>
                <w:color w:val="1E293B"/>
              </w:rPr>
              <w:t xml:space="preserve">4:45 – 5:30</w:t>
            </w:r>
          </w:p>
        </w:tc>
        <w:tc>
          <w:tcPr>
            <w:tcW w:w="2600" w:type="dxa"/>
            <w:shd w:val="clear" w:color="auto" w:fill="FFFFFF"/>
          </w:tcPr>
          <w:p>
            <w:pPr>
              <w:spacing w:before="60" w:after="60" w:line="276" w:lineRule="auto"/>
            </w:pPr>
            <w:r>
              <w:rPr>
                <w:rFonts w:ascii="Calibri" w:hAnsi="Calibri"/>
                <w:sz w:val="19"/>
                <w:color w:val="1E293B"/>
              </w:rPr>
              <w:t xml:space="preserve">DartPad Preview</w:t>
            </w:r>
          </w:p>
        </w:tc>
        <w:tc>
          <w:tcPr>
            <w:tcW w:w="5160" w:type="dxa"/>
            <w:shd w:val="clear" w:color="auto" w:fill="FFFFFF"/>
          </w:tcPr>
          <w:p>
            <w:pPr>
              <w:spacing w:before="60" w:after="60" w:line="276" w:lineRule="auto"/>
            </w:pPr>
            <w:r>
              <w:rPr>
                <w:rFonts w:ascii="Calibri" w:hAnsi="Calibri"/>
                <w:sz w:val="19"/>
                <w:color w:val="1E293B"/>
              </w:rPr>
              <w:t xml:space="preserve">LIVE GESTURE 1: In Notifications, swipe right to acknowledge (green), tap UNDO; swipe left to archive (red). (0 slides)</w:t>
            </w:r>
          </w:p>
        </w:tc>
      </w:tr>
      <w:tr>
        <w:tc>
          <w:tcPr>
            <w:tcW w:w="1600" w:type="dxa"/>
            <w:shd w:val="clear" w:color="auto" w:fill="F8FAFC"/>
          </w:tcPr>
          <w:p>
            <w:pPr>
              <w:spacing w:before="60" w:after="60" w:line="276" w:lineRule="auto"/>
            </w:pPr>
            <w:r>
              <w:rPr>
                <w:rFonts w:ascii="Calibri" w:hAnsi="Calibri"/>
                <w:sz w:val="19"/>
                <w:color w:val="1E293B"/>
              </w:rPr>
              <w:t xml:space="preserve">5:30 – 6:15</w:t>
            </w:r>
          </w:p>
        </w:tc>
        <w:tc>
          <w:tcPr>
            <w:tcW w:w="2600" w:type="dxa"/>
            <w:shd w:val="clear" w:color="auto" w:fill="F8FAFC"/>
          </w:tcPr>
          <w:p>
            <w:pPr>
              <w:spacing w:before="60" w:after="60" w:line="276" w:lineRule="auto"/>
            </w:pPr>
            <w:r>
              <w:rPr>
                <w:rFonts w:ascii="Calibri" w:hAnsi="Calibri"/>
                <w:sz w:val="19"/>
                <w:color w:val="1E293B"/>
              </w:rPr>
              <w:t xml:space="preserve">DartPad Preview</w:t>
            </w:r>
          </w:p>
        </w:tc>
        <w:tc>
          <w:tcPr>
            <w:tcW w:w="5160" w:type="dxa"/>
            <w:shd w:val="clear" w:color="auto" w:fill="F8FAFC"/>
          </w:tcPr>
          <w:p>
            <w:pPr>
              <w:spacing w:before="60" w:after="60" w:line="276" w:lineRule="auto"/>
            </w:pPr>
            <w:r>
              <w:rPr>
                <w:rFonts w:ascii="Calibri" w:hAnsi="Calibri"/>
                <w:sz w:val="19"/>
                <w:color w:val="1E293B"/>
              </w:rPr>
              <w:t xml:space="preserve">LIVE GESTURE 2 &amp; MOTION: Open Mockup Viewer via slowed Container Transform (450ms); double-tap to zoom. (0 slides)</w:t>
            </w:r>
          </w:p>
        </w:tc>
      </w:tr>
      <w:tr>
        <w:tc>
          <w:tcPr>
            <w:tcW w:w="1600" w:type="dxa"/>
            <w:shd w:val="clear" w:color="auto" w:fill="FFFFFF"/>
          </w:tcPr>
          <w:p>
            <w:pPr>
              <w:spacing w:before="60" w:after="60" w:line="276" w:lineRule="auto"/>
            </w:pPr>
            <w:r>
              <w:rPr>
                <w:rFonts w:ascii="Calibri" w:hAnsi="Calibri"/>
                <w:sz w:val="19"/>
                <w:color w:val="1E293B"/>
              </w:rPr>
              <w:t xml:space="preserve">6:15 – 6:45</w:t>
            </w:r>
          </w:p>
        </w:tc>
        <w:tc>
          <w:tcPr>
            <w:tcW w:w="2600" w:type="dxa"/>
            <w:shd w:val="clear" w:color="auto" w:fill="FFFFFF"/>
          </w:tcPr>
          <w:p>
            <w:pPr>
              <w:spacing w:before="60" w:after="60" w:line="276" w:lineRule="auto"/>
            </w:pPr>
            <w:r>
              <w:rPr>
                <w:rFonts w:ascii="Calibri" w:hAnsi="Calibri"/>
                <w:sz w:val="19"/>
                <w:color w:val="1E293B"/>
              </w:rPr>
              <w:t xml:space="preserve">DartPad Preview</w:t>
            </w:r>
          </w:p>
        </w:tc>
        <w:tc>
          <w:tcPr>
            <w:tcW w:w="5160" w:type="dxa"/>
            <w:shd w:val="clear" w:color="auto" w:fill="FFFFFF"/>
          </w:tcPr>
          <w:p>
            <w:pPr>
              <w:spacing w:before="60" w:after="60" w:line="276" w:lineRule="auto"/>
            </w:pPr>
            <w:r>
              <w:rPr>
                <w:rFonts w:ascii="Calibri" w:hAnsi="Calibri"/>
                <w:sz w:val="19"/>
                <w:color w:val="1E293B"/>
              </w:rPr>
              <w:t xml:space="preserve">LIVE GESTURE 3: Approve milestone -&gt; long-press Audit Hash to open cryptographic verification modal. (0 slides)</w:t>
            </w:r>
          </w:p>
        </w:tc>
      </w:tr>
      <w:tr>
        <w:tc>
          <w:tcPr>
            <w:tcW w:w="1600" w:type="dxa"/>
            <w:shd w:val="clear" w:color="auto" w:fill="F8FAFC"/>
          </w:tcPr>
          <w:p>
            <w:pPr>
              <w:spacing w:before="60" w:after="60" w:line="276" w:lineRule="auto"/>
            </w:pPr>
            <w:r>
              <w:rPr>
                <w:rFonts w:ascii="Calibri" w:hAnsi="Calibri"/>
                <w:sz w:val="19"/>
                <w:color w:val="1E293B"/>
              </w:rPr>
              <w:t xml:space="preserve">6:45 – 7:30</w:t>
            </w:r>
          </w:p>
        </w:tc>
        <w:tc>
          <w:tcPr>
            <w:tcW w:w="2600" w:type="dxa"/>
            <w:shd w:val="clear" w:color="auto" w:fill="F8FAFC"/>
          </w:tcPr>
          <w:p>
            <w:pPr>
              <w:spacing w:before="60" w:after="60" w:line="276" w:lineRule="auto"/>
            </w:pPr>
            <w:r>
              <w:rPr>
                <w:rFonts w:ascii="Calibri" w:hAnsi="Calibri"/>
                <w:sz w:val="19"/>
                <w:color w:val="1E293B"/>
              </w:rPr>
              <w:t xml:space="preserve">DartPad Code</w:t>
            </w:r>
          </w:p>
        </w:tc>
        <w:tc>
          <w:tcPr>
            <w:tcW w:w="5160" w:type="dxa"/>
            <w:shd w:val="clear" w:color="auto" w:fill="F8FAFC"/>
          </w:tcPr>
          <w:p>
            <w:pPr>
              <w:spacing w:before="60" w:after="60" w:line="276" w:lineRule="auto"/>
            </w:pPr>
            <w:r>
              <w:rPr>
                <w:rFonts w:ascii="Calibri" w:hAnsi="Calibri"/>
                <w:sz w:val="19"/>
                <w:color w:val="1E293B"/>
              </w:rPr>
              <w:t xml:space="preserve">CODE WALKTHROUGH 1: Show SimulatedBackendServer with async latency (Future.delayed) and persistence. (0 slides)</w:t>
            </w:r>
          </w:p>
        </w:tc>
      </w:tr>
      <w:tr>
        <w:tc>
          <w:tcPr>
            <w:tcW w:w="1600" w:type="dxa"/>
            <w:shd w:val="clear" w:color="auto" w:fill="FFFFFF"/>
          </w:tcPr>
          <w:p>
            <w:pPr>
              <w:spacing w:before="60" w:after="60" w:line="276" w:lineRule="auto"/>
            </w:pPr>
            <w:r>
              <w:rPr>
                <w:rFonts w:ascii="Calibri" w:hAnsi="Calibri"/>
                <w:sz w:val="19"/>
                <w:color w:val="1E293B"/>
              </w:rPr>
              <w:t xml:space="preserve">7:30 – 8:15</w:t>
            </w:r>
          </w:p>
        </w:tc>
        <w:tc>
          <w:tcPr>
            <w:tcW w:w="2600" w:type="dxa"/>
            <w:shd w:val="clear" w:color="auto" w:fill="FFFFFF"/>
          </w:tcPr>
          <w:p>
            <w:pPr>
              <w:spacing w:before="60" w:after="60" w:line="276" w:lineRule="auto"/>
            </w:pPr>
            <w:r>
              <w:rPr>
                <w:rFonts w:ascii="Calibri" w:hAnsi="Calibri"/>
                <w:sz w:val="19"/>
                <w:color w:val="1E293B"/>
              </w:rPr>
              <w:t xml:space="preserve">DartPad Code</w:t>
            </w:r>
          </w:p>
        </w:tc>
        <w:tc>
          <w:tcPr>
            <w:tcW w:w="5160" w:type="dxa"/>
            <w:shd w:val="clear" w:color="auto" w:fill="FFFFFF"/>
          </w:tcPr>
          <w:p>
            <w:pPr>
              <w:spacing w:before="60" w:after="60" w:line="276" w:lineRule="auto"/>
            </w:pPr>
            <w:r>
              <w:rPr>
                <w:rFonts w:ascii="Calibri" w:hAnsi="Calibri"/>
                <w:sz w:val="19"/>
                <w:color w:val="1E293B"/>
              </w:rPr>
              <w:t xml:space="preserve">CODE WALKTHROUGH 2: Show ElegantPageRoute (450ms), Dismissible, and SnackBarAction UNDO. (0 slides)</w:t>
            </w:r>
          </w:p>
        </w:tc>
      </w:tr>
      <w:tr>
        <w:tc>
          <w:tcPr>
            <w:tcW w:w="1600" w:type="dxa"/>
            <w:shd w:val="clear" w:color="auto" w:fill="F8FAFC"/>
          </w:tcPr>
          <w:p>
            <w:pPr>
              <w:spacing w:before="60" w:after="60" w:line="276" w:lineRule="auto"/>
            </w:pPr>
            <w:r>
              <w:rPr>
                <w:rFonts w:ascii="Calibri" w:hAnsi="Calibri"/>
                <w:sz w:val="19"/>
                <w:color w:val="1E293B"/>
              </w:rPr>
              <w:t xml:space="preserve">8:15 – 8:45</w:t>
            </w:r>
          </w:p>
        </w:tc>
        <w:tc>
          <w:tcPr>
            <w:tcW w:w="2600" w:type="dxa"/>
            <w:shd w:val="clear" w:color="auto" w:fill="F8FAFC"/>
          </w:tcPr>
          <w:p>
            <w:pPr>
              <w:spacing w:before="60" w:after="60" w:line="276" w:lineRule="auto"/>
            </w:pPr>
            <w:r>
              <w:rPr>
                <w:rFonts w:ascii="Calibri" w:hAnsi="Calibri"/>
                <w:sz w:val="19"/>
                <w:color w:val="1E293B"/>
              </w:rPr>
              <w:t xml:space="preserve">DartPad Code</w:t>
            </w:r>
          </w:p>
        </w:tc>
        <w:tc>
          <w:tcPr>
            <w:tcW w:w="5160" w:type="dxa"/>
            <w:shd w:val="clear" w:color="auto" w:fill="F8FAFC"/>
          </w:tcPr>
          <w:p>
            <w:pPr>
              <w:spacing w:before="60" w:after="60" w:line="276" w:lineRule="auto"/>
            </w:pPr>
            <w:r>
              <w:rPr>
                <w:rFonts w:ascii="Calibri" w:hAnsi="Calibri"/>
                <w:sz w:val="19"/>
                <w:color w:val="1E293B"/>
              </w:rPr>
              <w:t xml:space="preserve">CODE WALKTHROUGH 3: Show LayoutBuilder breakpoint in MainPortalShell and design docstring comments. (0 slides)</w:t>
            </w:r>
          </w:p>
        </w:tc>
      </w:tr>
      <w:tr>
        <w:tc>
          <w:tcPr>
            <w:tcW w:w="1600" w:type="dxa"/>
            <w:shd w:val="clear" w:color="auto" w:fill="FFFFFF"/>
          </w:tcPr>
          <w:p>
            <w:pPr>
              <w:spacing w:before="60" w:after="60" w:line="276" w:lineRule="auto"/>
            </w:pPr>
            <w:r>
              <w:rPr>
                <w:rFonts w:ascii="Calibri" w:hAnsi="Calibri"/>
                <w:sz w:val="19"/>
                <w:color w:val="1E293B"/>
              </w:rPr>
              <w:t xml:space="preserve">8:45 – 9:20</w:t>
            </w:r>
          </w:p>
        </w:tc>
        <w:tc>
          <w:tcPr>
            <w:tcW w:w="2600" w:type="dxa"/>
            <w:shd w:val="clear" w:color="auto" w:fill="FFFFFF"/>
          </w:tcPr>
          <w:p>
            <w:pPr>
              <w:spacing w:before="60" w:after="60" w:line="276" w:lineRule="auto"/>
            </w:pPr>
            <w:r>
              <w:rPr>
                <w:rFonts w:ascii="Calibri" w:hAnsi="Calibri"/>
                <w:sz w:val="19"/>
                <w:color w:val="1E293B"/>
              </w:rPr>
              <w:t xml:space="preserve">Slide 16 (PWA)</w:t>
            </w:r>
          </w:p>
        </w:tc>
        <w:tc>
          <w:tcPr>
            <w:tcW w:w="5160" w:type="dxa"/>
            <w:shd w:val="clear" w:color="auto" w:fill="FFFFFF"/>
          </w:tcPr>
          <w:p>
            <w:pPr>
              <w:spacing w:before="60" w:after="60" w:line="276" w:lineRule="auto"/>
            </w:pPr>
            <w:r>
              <w:rPr>
                <w:rFonts w:ascii="Calibri" w:hAnsi="Calibri"/>
                <w:sz w:val="19"/>
                <w:color w:val="1E293B"/>
              </w:rPr>
              <w:t xml:space="preserve">Explain PWA deployment on GitHub Pages (manifest.json and standalone installation).</w:t>
            </w:r>
          </w:p>
        </w:tc>
      </w:tr>
      <w:tr>
        <w:tc>
          <w:tcPr>
            <w:tcW w:w="1600" w:type="dxa"/>
            <w:shd w:val="clear" w:color="auto" w:fill="F8FAFC"/>
          </w:tcPr>
          <w:p>
            <w:pPr>
              <w:spacing w:before="60" w:after="60" w:line="276" w:lineRule="auto"/>
            </w:pPr>
            <w:r>
              <w:rPr>
                <w:rFonts w:ascii="Calibri" w:hAnsi="Calibri"/>
                <w:sz w:val="19"/>
                <w:color w:val="1E293B"/>
              </w:rPr>
              <w:t xml:space="preserve">9:20 – 9:45</w:t>
            </w:r>
          </w:p>
        </w:tc>
        <w:tc>
          <w:tcPr>
            <w:tcW w:w="2600" w:type="dxa"/>
            <w:shd w:val="clear" w:color="auto" w:fill="F8FAFC"/>
          </w:tcPr>
          <w:p>
            <w:pPr>
              <w:spacing w:before="60" w:after="60" w:line="276" w:lineRule="auto"/>
            </w:pPr>
            <w:r>
              <w:rPr>
                <w:rFonts w:ascii="Calibri" w:hAnsi="Calibri"/>
                <w:sz w:val="19"/>
                <w:color w:val="1E293B"/>
              </w:rPr>
              <w:t xml:space="preserve">Slides 17–18 (Integrity)</w:t>
            </w:r>
          </w:p>
        </w:tc>
        <w:tc>
          <w:tcPr>
            <w:tcW w:w="5160" w:type="dxa"/>
            <w:shd w:val="clear" w:color="auto" w:fill="F8FAFC"/>
          </w:tcPr>
          <w:p>
            <w:pPr>
              <w:spacing w:before="60" w:after="60" w:line="276" w:lineRule="auto"/>
            </w:pPr>
            <w:r>
              <w:rPr>
                <w:rFonts w:ascii="Calibri" w:hAnsi="Calibri"/>
                <w:sz w:val="19"/>
                <w:color w:val="1E293B"/>
              </w:rPr>
              <w:t xml:space="preserve">AI collaboration statement, critical student ownership, and 9 CQU library citations.</w:t>
            </w:r>
          </w:p>
        </w:tc>
      </w:tr>
      <w:tr>
        <w:tc>
          <w:tcPr>
            <w:tcW w:w="1600" w:type="dxa"/>
            <w:shd w:val="clear" w:color="auto" w:fill="FFFFFF"/>
          </w:tcPr>
          <w:p>
            <w:pPr>
              <w:spacing w:before="60" w:after="60" w:line="276" w:lineRule="auto"/>
            </w:pPr>
            <w:r>
              <w:rPr>
                <w:rFonts w:ascii="Calibri" w:hAnsi="Calibri"/>
                <w:sz w:val="19"/>
                <w:color w:val="1E293B"/>
              </w:rPr>
              <w:t xml:space="preserve">9:45 – 10:00</w:t>
            </w:r>
          </w:p>
        </w:tc>
        <w:tc>
          <w:tcPr>
            <w:tcW w:w="2600" w:type="dxa"/>
            <w:shd w:val="clear" w:color="auto" w:fill="FFFFFF"/>
          </w:tcPr>
          <w:p>
            <w:pPr>
              <w:spacing w:before="60" w:after="60" w:line="276" w:lineRule="auto"/>
            </w:pPr>
            <w:r>
              <w:rPr>
                <w:rFonts w:ascii="Calibri" w:hAnsi="Calibri"/>
                <w:sz w:val="19"/>
                <w:color w:val="1E293B"/>
              </w:rPr>
              <w:t xml:space="preserve">Slide 19 (Conclusion)</w:t>
            </w:r>
          </w:p>
        </w:tc>
        <w:tc>
          <w:tcPr>
            <w:tcW w:w="5160" w:type="dxa"/>
            <w:shd w:val="clear" w:color="auto" w:fill="FFFFFF"/>
          </w:tcPr>
          <w:p>
            <w:pPr>
              <w:spacing w:before="60" w:after="60" w:line="276" w:lineRule="auto"/>
            </w:pPr>
            <w:r>
              <w:rPr>
                <w:rFonts w:ascii="Calibri" w:hAnsi="Calibri"/>
                <w:sz w:val="19"/>
                <w:color w:val="1E293B"/>
              </w:rPr>
              <w:t xml:space="preserve">Display deliverable links (DartPad, PWA, GitHub, Video) and provide concluding thank you.</w:t>
            </w:r>
          </w:p>
        </w:tc>
      </w:tr>
    </w:tbl>
    <w:sectPr>
      <w:pgSz w:w="11906" w:h="16838"/>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