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C1CB5" w14:textId="77777777" w:rsidR="007F386C" w:rsidRPr="00FA656D" w:rsidRDefault="007F386C" w:rsidP="007F386C">
      <w:pPr>
        <w:jc w:val="both"/>
        <w:rPr>
          <w:rFonts w:ascii="Verdana" w:hAnsi="Verdana"/>
        </w:rPr>
      </w:pPr>
    </w:p>
    <w:p w14:paraId="62762D62" w14:textId="77777777" w:rsidR="007F386C" w:rsidRPr="00B14AC4" w:rsidRDefault="007F386C" w:rsidP="007F386C">
      <w:pPr>
        <w:jc w:val="both"/>
        <w:rPr>
          <w:rFonts w:cstheme="minorHAnsi"/>
          <w:b/>
        </w:rPr>
      </w:pPr>
      <w:r w:rsidRPr="00B14AC4">
        <w:rPr>
          <w:rFonts w:cstheme="minorHAnsi"/>
          <w:b/>
        </w:rPr>
        <w:t>Deliverable-F: Clearance Memorandum</w:t>
      </w:r>
    </w:p>
    <w:p w14:paraId="6AB7FC70" w14:textId="77777777" w:rsidR="007F386C" w:rsidRPr="00B14AC4" w:rsidRDefault="007F386C" w:rsidP="007F386C">
      <w:pPr>
        <w:jc w:val="both"/>
        <w:rPr>
          <w:rFonts w:cstheme="minorHAnsi"/>
        </w:rPr>
      </w:pPr>
    </w:p>
    <w:p w14:paraId="2F5C4DD9" w14:textId="77777777" w:rsidR="007F386C" w:rsidRPr="00B14AC4" w:rsidRDefault="007F386C" w:rsidP="007F386C">
      <w:pPr>
        <w:jc w:val="both"/>
        <w:rPr>
          <w:rFonts w:cstheme="minorHAnsi"/>
        </w:rPr>
      </w:pPr>
      <w:r w:rsidRPr="00B14AC4">
        <w:rPr>
          <w:rFonts w:cstheme="minorHAnsi"/>
        </w:rPr>
        <w:t xml:space="preserve">From: Nurul Faruk Hasan &amp; Co, Deloitte Bangladesh, Dhaka, Bangladesh  </w:t>
      </w:r>
    </w:p>
    <w:p w14:paraId="03234CA9" w14:textId="59CEC36E" w:rsidR="007F386C" w:rsidRPr="00B14AC4" w:rsidRDefault="007F386C" w:rsidP="007F386C">
      <w:pPr>
        <w:jc w:val="both"/>
        <w:rPr>
          <w:rFonts w:cstheme="minorHAnsi"/>
        </w:rPr>
      </w:pPr>
      <w:r w:rsidRPr="00B14AC4">
        <w:rPr>
          <w:rFonts w:cstheme="minorHAnsi"/>
        </w:rPr>
        <w:t xml:space="preserve">Date: </w:t>
      </w:r>
      <w:r>
        <w:rPr>
          <w:rFonts w:cstheme="minorHAnsi"/>
        </w:rPr>
        <w:t>20 September 2021</w:t>
      </w:r>
      <w:r w:rsidRPr="00B14AC4">
        <w:rPr>
          <w:rFonts w:cstheme="minorHAnsi"/>
        </w:rPr>
        <w:t xml:space="preserve"> </w:t>
      </w:r>
    </w:p>
    <w:p w14:paraId="7C40A62A" w14:textId="77777777" w:rsidR="007F386C" w:rsidRPr="00B14AC4" w:rsidRDefault="007F386C" w:rsidP="007F386C">
      <w:pPr>
        <w:jc w:val="both"/>
        <w:rPr>
          <w:rFonts w:cstheme="minorHAnsi"/>
        </w:rPr>
      </w:pPr>
      <w:r w:rsidRPr="00B14AC4">
        <w:rPr>
          <w:rFonts w:cstheme="minorHAnsi"/>
        </w:rPr>
        <w:t xml:space="preserve">To: </w:t>
      </w:r>
      <w:r w:rsidRPr="00B14AC4">
        <w:rPr>
          <w:rFonts w:cstheme="minorHAnsi"/>
          <w:b/>
        </w:rPr>
        <w:t>Mr. Hilson Lee, Hong Kong</w:t>
      </w:r>
      <w:r w:rsidRPr="00B14AC4">
        <w:rPr>
          <w:rFonts w:cstheme="minorHAnsi"/>
        </w:rPr>
        <w:t xml:space="preserve">  </w:t>
      </w:r>
    </w:p>
    <w:p w14:paraId="573390FF" w14:textId="269F2D34" w:rsidR="007F386C" w:rsidRPr="00B14AC4" w:rsidRDefault="007F386C" w:rsidP="007F386C">
      <w:pPr>
        <w:jc w:val="both"/>
        <w:rPr>
          <w:rFonts w:cstheme="minorHAnsi"/>
        </w:rPr>
      </w:pPr>
      <w:r w:rsidRPr="00B14AC4">
        <w:rPr>
          <w:rFonts w:cstheme="minorHAnsi"/>
        </w:rPr>
        <w:t xml:space="preserve">In accordance with your instructions dated 21 July 2021, your instructions to exclude certain procedures or account balances from the scope of our work, we have audited for purposes of your audit of the consolidated financial statements of Alpha Rank Limited and its subsidiaries (the “Group”) the “financial information” of </w:t>
      </w:r>
      <w:r w:rsidR="00AD2846">
        <w:rPr>
          <w:rFonts w:cstheme="minorHAnsi"/>
        </w:rPr>
        <w:t>Pearl Garments Company</w:t>
      </w:r>
      <w:r>
        <w:rPr>
          <w:rFonts w:cstheme="minorHAnsi"/>
        </w:rPr>
        <w:t xml:space="preserve"> </w:t>
      </w:r>
      <w:r w:rsidRPr="00B14AC4">
        <w:rPr>
          <w:rFonts w:cstheme="minorHAnsi"/>
        </w:rPr>
        <w:t>Limited (</w:t>
      </w:r>
      <w:r w:rsidR="00AD2846">
        <w:rPr>
          <w:rFonts w:cstheme="minorHAnsi"/>
          <w:b/>
        </w:rPr>
        <w:t>PGCL</w:t>
      </w:r>
      <w:r w:rsidRPr="00B14AC4">
        <w:rPr>
          <w:rFonts w:cstheme="minorHAnsi"/>
          <w:b/>
        </w:rPr>
        <w:t>)</w:t>
      </w:r>
      <w:r w:rsidRPr="00B14AC4">
        <w:rPr>
          <w:rFonts w:cstheme="minorHAnsi"/>
        </w:rPr>
        <w:t xml:space="preserve"> for the year ended 30 June 2021. This financial information has been prepared solely to enable the Group to prepare its consolidated financial statements. </w:t>
      </w:r>
    </w:p>
    <w:p w14:paraId="704E5B3A" w14:textId="77777777" w:rsidR="007F386C" w:rsidRPr="00B14AC4" w:rsidRDefault="007F386C" w:rsidP="007F386C">
      <w:pPr>
        <w:jc w:val="both"/>
        <w:rPr>
          <w:rFonts w:cstheme="minorHAnsi"/>
          <w:b/>
        </w:rPr>
      </w:pPr>
      <w:r w:rsidRPr="00B14AC4">
        <w:rPr>
          <w:rFonts w:cstheme="minorHAnsi"/>
          <w:b/>
        </w:rPr>
        <w:t xml:space="preserve">Management’s Responsibility </w:t>
      </w:r>
    </w:p>
    <w:p w14:paraId="090EC30C" w14:textId="77777777" w:rsidR="007F386C" w:rsidRPr="00B14AC4" w:rsidRDefault="007F386C" w:rsidP="007F386C">
      <w:pPr>
        <w:jc w:val="both"/>
        <w:rPr>
          <w:rFonts w:cstheme="minorHAnsi"/>
        </w:rPr>
      </w:pPr>
      <w:r w:rsidRPr="00B14AC4">
        <w:rPr>
          <w:rFonts w:cstheme="minorHAnsi"/>
        </w:rPr>
        <w:t xml:space="preserve">Management is responsible for the preparation and presentation of the financial information on the basis of International Financial Reporting Standards (IFRS) and the Group’s accounting policies, and for such internal control as management determines is necessary to enable the preparation of the financial information that is free from material misstatement, whether due to fraud or error. </w:t>
      </w:r>
    </w:p>
    <w:p w14:paraId="165D6A52" w14:textId="77777777" w:rsidR="007F386C" w:rsidRPr="00B14AC4" w:rsidRDefault="007F386C" w:rsidP="007F386C">
      <w:pPr>
        <w:jc w:val="both"/>
        <w:rPr>
          <w:rFonts w:cstheme="minorHAnsi"/>
        </w:rPr>
      </w:pPr>
    </w:p>
    <w:p w14:paraId="18C47FCB" w14:textId="77777777" w:rsidR="007F386C" w:rsidRPr="00B14AC4" w:rsidRDefault="007F386C" w:rsidP="007F386C">
      <w:pPr>
        <w:jc w:val="both"/>
        <w:rPr>
          <w:rFonts w:cstheme="minorHAnsi"/>
          <w:b/>
        </w:rPr>
      </w:pPr>
      <w:r w:rsidRPr="00B14AC4">
        <w:rPr>
          <w:rFonts w:cstheme="minorHAnsi"/>
          <w:b/>
        </w:rPr>
        <w:t xml:space="preserve">Auditor’s Responsibility </w:t>
      </w:r>
    </w:p>
    <w:p w14:paraId="45674478" w14:textId="77777777" w:rsidR="007F386C" w:rsidRPr="00B14AC4" w:rsidRDefault="007F386C" w:rsidP="007F386C">
      <w:pPr>
        <w:jc w:val="both"/>
        <w:rPr>
          <w:rFonts w:cstheme="minorHAnsi"/>
        </w:rPr>
      </w:pPr>
      <w:r w:rsidRPr="00B14AC4">
        <w:rPr>
          <w:rFonts w:cstheme="minorHAnsi"/>
        </w:rPr>
        <w:t xml:space="preserve">Our responsibility is to express an opinion on the financial information using the requirements of the DTTL Audit Approach Manual and in accordance with your instructions. As requested by you, we planned and performed our audit using the component materiality and component performance materiality specified in your instructions, which is different than the materiality and performance materiality that we would have used had we been designing the audit to express an opinion on the financial information of the component alone. </w:t>
      </w:r>
    </w:p>
    <w:p w14:paraId="25BA9280" w14:textId="77777777" w:rsidR="007F386C" w:rsidRPr="00B14AC4" w:rsidRDefault="007F386C" w:rsidP="007F386C">
      <w:pPr>
        <w:jc w:val="both"/>
        <w:rPr>
          <w:rFonts w:cstheme="minorHAnsi"/>
        </w:rPr>
      </w:pPr>
      <w:r w:rsidRPr="00B14AC4">
        <w:rPr>
          <w:rFonts w:cstheme="minorHAnsi"/>
        </w:rPr>
        <w:t xml:space="preserve">We believe that the audit evidence we have obtained is sufficient and appropriate to provide a basis for our opinion. The conclusions reached in forming our opinion are based on the component materiality and component performance materiality specified by you in the context of the audit of the consolidated financial statements of the Group. </w:t>
      </w:r>
    </w:p>
    <w:p w14:paraId="0193095A" w14:textId="77777777" w:rsidR="007F386C" w:rsidRPr="00B14AC4" w:rsidRDefault="007F386C" w:rsidP="007F386C">
      <w:pPr>
        <w:jc w:val="both"/>
        <w:rPr>
          <w:rFonts w:cstheme="minorHAnsi"/>
        </w:rPr>
      </w:pPr>
      <w:r w:rsidRPr="00B14AC4">
        <w:rPr>
          <w:rFonts w:cstheme="minorHAnsi"/>
        </w:rPr>
        <w:t xml:space="preserve">We have complied with ethical requirements that are relevant to the group audit, including independence and professional competence as it relates to our independence and professional competence. </w:t>
      </w:r>
    </w:p>
    <w:p w14:paraId="00DA74CD" w14:textId="77777777" w:rsidR="007F386C" w:rsidRPr="00B14AC4" w:rsidRDefault="007F386C" w:rsidP="007F386C">
      <w:pPr>
        <w:jc w:val="both"/>
        <w:rPr>
          <w:rFonts w:cstheme="minorHAnsi"/>
          <w:b/>
        </w:rPr>
      </w:pPr>
      <w:r w:rsidRPr="00B14AC4">
        <w:rPr>
          <w:rFonts w:cstheme="minorHAnsi"/>
          <w:b/>
        </w:rPr>
        <w:t xml:space="preserve">Opinion </w:t>
      </w:r>
    </w:p>
    <w:p w14:paraId="57BF8B4E" w14:textId="21FA5533" w:rsidR="007F386C" w:rsidRPr="00B14AC4" w:rsidRDefault="007F386C" w:rsidP="007F386C">
      <w:pPr>
        <w:jc w:val="both"/>
        <w:rPr>
          <w:rFonts w:cstheme="minorHAnsi"/>
        </w:rPr>
      </w:pPr>
      <w:r w:rsidRPr="00B14AC4">
        <w:rPr>
          <w:rFonts w:cstheme="minorHAnsi"/>
        </w:rPr>
        <w:t xml:space="preserve">In our opinion, the financial information for </w:t>
      </w:r>
      <w:r w:rsidR="00AD2846">
        <w:rPr>
          <w:rFonts w:cstheme="minorHAnsi"/>
          <w:b/>
        </w:rPr>
        <w:t>PGCL</w:t>
      </w:r>
      <w:r w:rsidRPr="00B14AC4">
        <w:rPr>
          <w:rFonts w:cstheme="minorHAnsi"/>
        </w:rPr>
        <w:t xml:space="preserve"> as of 30 June 2021, and for the year then ended 30 June 2021 has been prepared, in all material respects, on the basis of the accounting principles used and the Group’s accounting policies.  </w:t>
      </w:r>
    </w:p>
    <w:p w14:paraId="6A500277" w14:textId="77777777" w:rsidR="007F386C" w:rsidRPr="00B14AC4" w:rsidRDefault="007F386C" w:rsidP="007F386C">
      <w:pPr>
        <w:jc w:val="both"/>
        <w:rPr>
          <w:rFonts w:cstheme="minorHAnsi"/>
        </w:rPr>
      </w:pPr>
    </w:p>
    <w:p w14:paraId="1A7B79A2" w14:textId="77777777" w:rsidR="007F386C" w:rsidRPr="00B14AC4" w:rsidRDefault="007F386C" w:rsidP="007F386C">
      <w:pPr>
        <w:jc w:val="both"/>
        <w:rPr>
          <w:rFonts w:cstheme="minorHAnsi"/>
        </w:rPr>
      </w:pPr>
    </w:p>
    <w:p w14:paraId="0DF5ECA2" w14:textId="77777777" w:rsidR="007F386C" w:rsidRPr="00B14AC4" w:rsidRDefault="007F386C" w:rsidP="007F386C">
      <w:pPr>
        <w:jc w:val="both"/>
        <w:rPr>
          <w:rFonts w:cstheme="minorHAnsi"/>
        </w:rPr>
      </w:pPr>
    </w:p>
    <w:p w14:paraId="2E83BFD8" w14:textId="77777777" w:rsidR="007F386C" w:rsidRPr="00B14AC4" w:rsidRDefault="007F386C" w:rsidP="007F386C">
      <w:pPr>
        <w:jc w:val="both"/>
        <w:rPr>
          <w:rFonts w:cstheme="minorHAnsi"/>
          <w:b/>
        </w:rPr>
      </w:pPr>
      <w:r w:rsidRPr="00B14AC4">
        <w:rPr>
          <w:rFonts w:cstheme="minorHAnsi"/>
          <w:b/>
        </w:rPr>
        <w:t xml:space="preserve">Restriction on Use and Distribution </w:t>
      </w:r>
    </w:p>
    <w:p w14:paraId="0F6395C4" w14:textId="407F8FF1" w:rsidR="007F386C" w:rsidRPr="00B14AC4" w:rsidRDefault="007F386C" w:rsidP="007F386C">
      <w:pPr>
        <w:jc w:val="both"/>
        <w:rPr>
          <w:rFonts w:cstheme="minorHAnsi"/>
        </w:rPr>
      </w:pPr>
      <w:r w:rsidRPr="00B14AC4">
        <w:rPr>
          <w:rFonts w:cstheme="minorHAnsi"/>
        </w:rPr>
        <w:t xml:space="preserve">This financial information has been prepared for purposes of providing information to the Group to enable it to prepare its consolidated financial statements. As a result, the financial information is not a complete set of financial statements of </w:t>
      </w:r>
      <w:r w:rsidR="00AD2846">
        <w:rPr>
          <w:rFonts w:cstheme="minorHAnsi"/>
          <w:b/>
        </w:rPr>
        <w:t>PGCL</w:t>
      </w:r>
      <w:r w:rsidRPr="00B14AC4">
        <w:rPr>
          <w:rFonts w:cstheme="minorHAnsi"/>
        </w:rPr>
        <w:t xml:space="preserve"> in accordance with the accounting principles used, e.g., IFRS and is not intended to give a true and fair view of the financial position of </w:t>
      </w:r>
      <w:r w:rsidR="00AD2846">
        <w:rPr>
          <w:rFonts w:cstheme="minorHAnsi"/>
          <w:b/>
        </w:rPr>
        <w:t>PGCL</w:t>
      </w:r>
      <w:r w:rsidRPr="00B14AC4">
        <w:rPr>
          <w:rFonts w:cstheme="minorHAnsi"/>
        </w:rPr>
        <w:t xml:space="preserve"> as of 30 June 2021, and of its financial performance, and its cash flows for the year then ended in accordance with the accounting principles used, e.g., IFRS. The financial information may, therefore, not be suitable for another purpose. </w:t>
      </w:r>
    </w:p>
    <w:p w14:paraId="7F7E452A" w14:textId="7A3BE385" w:rsidR="001B60CD" w:rsidRDefault="007F386C" w:rsidP="007F386C">
      <w:pPr>
        <w:jc w:val="both"/>
        <w:rPr>
          <w:rFonts w:cstheme="minorHAnsi"/>
        </w:rPr>
      </w:pPr>
      <w:r w:rsidRPr="00B14AC4">
        <w:rPr>
          <w:rFonts w:cstheme="minorHAnsi"/>
        </w:rPr>
        <w:t xml:space="preserve">This report is intended solely for Deloitte Hong Kong and should not be used by, or distributed to, anyone in the Group, any of its components, or any other third party. </w:t>
      </w:r>
    </w:p>
    <w:p w14:paraId="2512A584" w14:textId="77777777" w:rsidR="007F386C" w:rsidRPr="007F386C" w:rsidRDefault="007F386C" w:rsidP="007F386C">
      <w:pPr>
        <w:jc w:val="both"/>
        <w:rPr>
          <w:rFonts w:cstheme="minorHAnsi"/>
        </w:rPr>
      </w:pPr>
    </w:p>
    <w:p w14:paraId="2A304F33" w14:textId="67AEDB5E" w:rsidR="001B60CD" w:rsidRPr="00FA656D" w:rsidRDefault="007F386C" w:rsidP="006974AB">
      <w:pPr>
        <w:jc w:val="both"/>
        <w:rPr>
          <w:rFonts w:ascii="Verdana" w:hAnsi="Verdana"/>
        </w:rPr>
      </w:pPr>
      <w:r>
        <w:rPr>
          <w:rFonts w:ascii="Verdana" w:hAnsi="Verdana" w:cs="Open Sans"/>
          <w:noProof/>
          <w:sz w:val="40"/>
          <w:lang w:eastAsia="en-IN"/>
        </w:rPr>
        <w:drawing>
          <wp:anchor distT="0" distB="0" distL="114300" distR="114300" simplePos="0" relativeHeight="251659264" behindDoc="0" locked="0" layoutInCell="1" allowOverlap="1" wp14:anchorId="7F84482C" wp14:editId="3A2295EB">
            <wp:simplePos x="0" y="0"/>
            <wp:positionH relativeFrom="margin">
              <wp:align>left</wp:align>
            </wp:positionH>
            <wp:positionV relativeFrom="paragraph">
              <wp:posOffset>283845</wp:posOffset>
            </wp:positionV>
            <wp:extent cx="1400175" cy="513080"/>
            <wp:effectExtent l="0" t="0" r="9525" b="1270"/>
            <wp:wrapThrough wrapText="bothSides">
              <wp:wrapPolygon edited="0">
                <wp:start x="0" y="0"/>
                <wp:lineTo x="0" y="20851"/>
                <wp:lineTo x="21453" y="20851"/>
                <wp:lineTo x="2145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ruk Sir_Sign (C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00175" cy="513080"/>
                    </a:xfrm>
                    <a:prstGeom prst="rect">
                      <a:avLst/>
                    </a:prstGeom>
                  </pic:spPr>
                </pic:pic>
              </a:graphicData>
            </a:graphic>
            <wp14:sizeRelH relativeFrom="margin">
              <wp14:pctWidth>0</wp14:pctWidth>
            </wp14:sizeRelH>
            <wp14:sizeRelV relativeFrom="margin">
              <wp14:pctHeight>0</wp14:pctHeight>
            </wp14:sizeRelV>
          </wp:anchor>
        </w:drawing>
      </w:r>
      <w:r w:rsidR="001B60CD" w:rsidRPr="00FA656D">
        <w:rPr>
          <w:rFonts w:ascii="Verdana" w:hAnsi="Verdana"/>
        </w:rPr>
        <w:t xml:space="preserve"> </w:t>
      </w:r>
    </w:p>
    <w:p w14:paraId="1A5B2395" w14:textId="77777777" w:rsidR="0076453B" w:rsidRDefault="0076453B" w:rsidP="006974AB">
      <w:pPr>
        <w:spacing w:after="0" w:line="240" w:lineRule="auto"/>
        <w:jc w:val="both"/>
        <w:rPr>
          <w:rFonts w:ascii="Verdana" w:hAnsi="Verdana"/>
          <w:b/>
        </w:rPr>
      </w:pPr>
    </w:p>
    <w:p w14:paraId="3570CC9E" w14:textId="77777777" w:rsidR="0076453B" w:rsidRDefault="0076453B" w:rsidP="006974AB">
      <w:pPr>
        <w:spacing w:after="0" w:line="240" w:lineRule="auto"/>
        <w:jc w:val="both"/>
        <w:rPr>
          <w:rFonts w:ascii="Verdana" w:hAnsi="Verdana"/>
          <w:b/>
        </w:rPr>
      </w:pPr>
    </w:p>
    <w:p w14:paraId="436699CC" w14:textId="77777777" w:rsidR="0076453B" w:rsidRDefault="0076453B" w:rsidP="006974AB">
      <w:pPr>
        <w:spacing w:after="0" w:line="240" w:lineRule="auto"/>
        <w:jc w:val="both"/>
        <w:rPr>
          <w:rFonts w:ascii="Verdana" w:hAnsi="Verdana"/>
          <w:b/>
        </w:rPr>
      </w:pPr>
    </w:p>
    <w:p w14:paraId="5226FD20" w14:textId="77777777" w:rsidR="0076453B" w:rsidRDefault="0076453B" w:rsidP="006974AB">
      <w:pPr>
        <w:spacing w:after="0" w:line="240" w:lineRule="auto"/>
        <w:jc w:val="both"/>
        <w:rPr>
          <w:rFonts w:ascii="Verdana" w:hAnsi="Verdana"/>
          <w:b/>
        </w:rPr>
      </w:pPr>
    </w:p>
    <w:p w14:paraId="3CC9A28C" w14:textId="77777777" w:rsidR="00482922" w:rsidRPr="007F386C" w:rsidRDefault="00482922" w:rsidP="006974AB">
      <w:pPr>
        <w:spacing w:after="0" w:line="240" w:lineRule="auto"/>
        <w:jc w:val="both"/>
        <w:rPr>
          <w:rFonts w:cstheme="minorHAnsi"/>
          <w:b/>
        </w:rPr>
      </w:pPr>
      <w:r w:rsidRPr="007F386C">
        <w:rPr>
          <w:rFonts w:cstheme="minorHAnsi"/>
          <w:b/>
        </w:rPr>
        <w:t>Nurul Faruk Hasan &amp; Co</w:t>
      </w:r>
    </w:p>
    <w:p w14:paraId="1E6D9A3F" w14:textId="77777777" w:rsidR="00482922" w:rsidRPr="007F386C" w:rsidRDefault="00482922" w:rsidP="006974AB">
      <w:pPr>
        <w:spacing w:after="0" w:line="240" w:lineRule="auto"/>
        <w:jc w:val="both"/>
        <w:rPr>
          <w:rFonts w:cstheme="minorHAnsi"/>
        </w:rPr>
      </w:pPr>
      <w:r w:rsidRPr="007F386C">
        <w:rPr>
          <w:rFonts w:cstheme="minorHAnsi"/>
        </w:rPr>
        <w:t>Chartered Accountants</w:t>
      </w:r>
    </w:p>
    <w:p w14:paraId="6DC31E01" w14:textId="77777777" w:rsidR="00482922" w:rsidRPr="007F386C" w:rsidRDefault="00482922" w:rsidP="006974AB">
      <w:pPr>
        <w:spacing w:after="0" w:line="240" w:lineRule="auto"/>
        <w:jc w:val="both"/>
        <w:rPr>
          <w:rFonts w:cstheme="minorHAnsi"/>
        </w:rPr>
      </w:pPr>
    </w:p>
    <w:p w14:paraId="7162F243" w14:textId="77777777" w:rsidR="00482922" w:rsidRPr="007F386C" w:rsidRDefault="00482922" w:rsidP="006974AB">
      <w:pPr>
        <w:spacing w:after="0" w:line="240" w:lineRule="auto"/>
        <w:jc w:val="both"/>
        <w:rPr>
          <w:rFonts w:cstheme="minorHAnsi"/>
        </w:rPr>
      </w:pPr>
      <w:r w:rsidRPr="007F386C">
        <w:rPr>
          <w:rFonts w:cstheme="minorHAnsi"/>
        </w:rPr>
        <w:t xml:space="preserve">Dhaka, Bangladesh </w:t>
      </w:r>
    </w:p>
    <w:p w14:paraId="7BF4F5BD" w14:textId="77777777" w:rsidR="001B60CD" w:rsidRPr="007F386C" w:rsidRDefault="001B60CD" w:rsidP="006974AB">
      <w:pPr>
        <w:jc w:val="both"/>
        <w:rPr>
          <w:rFonts w:cstheme="minorHAnsi"/>
        </w:rPr>
      </w:pPr>
      <w:r w:rsidRPr="007F386C">
        <w:rPr>
          <w:rFonts w:cstheme="minorHAnsi"/>
        </w:rPr>
        <w:t xml:space="preserve"> </w:t>
      </w:r>
    </w:p>
    <w:sectPr w:rsidR="001B60CD" w:rsidRPr="007F38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CE183" w14:textId="77777777" w:rsidR="0046563F" w:rsidRDefault="0046563F" w:rsidP="00140BC8">
      <w:pPr>
        <w:spacing w:after="0" w:line="240" w:lineRule="auto"/>
      </w:pPr>
      <w:r>
        <w:separator/>
      </w:r>
    </w:p>
  </w:endnote>
  <w:endnote w:type="continuationSeparator" w:id="0">
    <w:p w14:paraId="6547B401" w14:textId="77777777" w:rsidR="0046563F" w:rsidRDefault="0046563F" w:rsidP="00140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Arial"/>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E4C06" w14:textId="77777777" w:rsidR="0046563F" w:rsidRDefault="0046563F" w:rsidP="00140BC8">
      <w:pPr>
        <w:spacing w:after="0" w:line="240" w:lineRule="auto"/>
      </w:pPr>
      <w:r>
        <w:separator/>
      </w:r>
    </w:p>
  </w:footnote>
  <w:footnote w:type="continuationSeparator" w:id="0">
    <w:p w14:paraId="2A1E8048" w14:textId="77777777" w:rsidR="0046563F" w:rsidRDefault="0046563F" w:rsidP="00140B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0CD"/>
    <w:rsid w:val="00065F40"/>
    <w:rsid w:val="00140BC8"/>
    <w:rsid w:val="001767E1"/>
    <w:rsid w:val="001B29AB"/>
    <w:rsid w:val="001B60CD"/>
    <w:rsid w:val="00247B0B"/>
    <w:rsid w:val="0025340F"/>
    <w:rsid w:val="003570BD"/>
    <w:rsid w:val="003D092E"/>
    <w:rsid w:val="00405E27"/>
    <w:rsid w:val="0046563F"/>
    <w:rsid w:val="00482922"/>
    <w:rsid w:val="004B2E13"/>
    <w:rsid w:val="00524FD8"/>
    <w:rsid w:val="00525E5A"/>
    <w:rsid w:val="00583649"/>
    <w:rsid w:val="005D063A"/>
    <w:rsid w:val="006158FD"/>
    <w:rsid w:val="00642044"/>
    <w:rsid w:val="00652423"/>
    <w:rsid w:val="006974AB"/>
    <w:rsid w:val="006D6744"/>
    <w:rsid w:val="0076453B"/>
    <w:rsid w:val="00767A52"/>
    <w:rsid w:val="00774326"/>
    <w:rsid w:val="007C0F8A"/>
    <w:rsid w:val="007F386C"/>
    <w:rsid w:val="00847D04"/>
    <w:rsid w:val="00907BBD"/>
    <w:rsid w:val="009814F8"/>
    <w:rsid w:val="00A94BB5"/>
    <w:rsid w:val="00AD2846"/>
    <w:rsid w:val="00AD4D20"/>
    <w:rsid w:val="00B27F35"/>
    <w:rsid w:val="00B675A6"/>
    <w:rsid w:val="00C11D2C"/>
    <w:rsid w:val="00CB291E"/>
    <w:rsid w:val="00D6073F"/>
    <w:rsid w:val="00D74821"/>
    <w:rsid w:val="00E25406"/>
    <w:rsid w:val="00F66384"/>
    <w:rsid w:val="00F85692"/>
    <w:rsid w:val="00FA6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6F10D"/>
  <w15:chartTrackingRefBased/>
  <w15:docId w15:val="{ACFAE3A1-3147-43DA-A55E-467421D0C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91561">
      <w:bodyDiv w:val="1"/>
      <w:marLeft w:val="0"/>
      <w:marRight w:val="0"/>
      <w:marTop w:val="0"/>
      <w:marBottom w:val="0"/>
      <w:divBdr>
        <w:top w:val="none" w:sz="0" w:space="0" w:color="auto"/>
        <w:left w:val="none" w:sz="0" w:space="0" w:color="auto"/>
        <w:bottom w:val="none" w:sz="0" w:space="0" w:color="auto"/>
        <w:right w:val="none" w:sz="0" w:space="0" w:color="auto"/>
      </w:divBdr>
    </w:div>
    <w:div w:id="213111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9A0E7D-0F5A-4C09-992D-E06BAFAC4006}"/>
</file>

<file path=customXml/itemProps2.xml><?xml version="1.0" encoding="utf-8"?>
<ds:datastoreItem xmlns:ds="http://schemas.openxmlformats.org/officeDocument/2006/customXml" ds:itemID="{4C4E3089-8770-4412-93F4-AAC1975B67F3}"/>
</file>

<file path=customXml/itemProps3.xml><?xml version="1.0" encoding="utf-8"?>
<ds:datastoreItem xmlns:ds="http://schemas.openxmlformats.org/officeDocument/2006/customXml" ds:itemID="{3C428222-22D2-4368-9092-EE5C13F50037}"/>
</file>

<file path=docProps/app.xml><?xml version="1.0" encoding="utf-8"?>
<Properties xmlns="http://schemas.openxmlformats.org/officeDocument/2006/extended-properties" xmlns:vt="http://schemas.openxmlformats.org/officeDocument/2006/docPropsVTypes">
  <Template>Normal</Template>
  <TotalTime>16</TotalTime>
  <Pages>2</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Ahammed, Faruk</dc:creator>
  <cp:keywords/>
  <dc:description/>
  <cp:lastModifiedBy>Nahid Hasan</cp:lastModifiedBy>
  <cp:revision>8</cp:revision>
  <dcterms:created xsi:type="dcterms:W3CDTF">2020-10-14T13:22:00Z</dcterms:created>
  <dcterms:modified xsi:type="dcterms:W3CDTF">2021-09-20T09:27:00Z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2021-09-09T05:13:15Z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5429454b-1604-463d-9c18-92932bc472da</vt:lpwstr>
  </property>
  <property fmtid="{D5CDD505-2E9C-101B-9397-08002B2CF9AE}" pid="8" name="MSIP_Label_ea60d57e-af5b-4752-ac57-3e4f28ca11dc_ContentBits">
    <vt:lpwstr>0</vt:lpwstr>
  </property>
  <property fmtid="{D5CDD505-2E9C-101B-9397-08002B2CF9AE}" pid="9" name="ContentTypeId">
    <vt:lpwstr>0x010100F52FB8054E7BC343824610924DACAD55</vt:lpwstr>
  </property>
</Properties>
</file>