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00C0" w14:textId="77777777" w:rsidR="00ED2775" w:rsidRPr="001F736F" w:rsidRDefault="000154C4" w:rsidP="001F736F">
      <w:pPr>
        <w:pStyle w:val="Category"/>
        <w:spacing w:after="240" w:line="240" w:lineRule="atLeast"/>
        <w:jc w:val="center"/>
        <w:outlineLvl w:val="0"/>
        <w:rPr>
          <w:rFonts w:ascii="Calibri Light" w:hAnsi="Calibri Light" w:cs="Calibri Light"/>
          <w:sz w:val="24"/>
          <w:szCs w:val="24"/>
        </w:rPr>
      </w:pPr>
      <w:r w:rsidRPr="001F736F">
        <w:rPr>
          <w:rFonts w:ascii="Calibri Light" w:hAnsi="Calibri Light" w:cs="Calibri Light"/>
          <w:sz w:val="36"/>
          <w:szCs w:val="36"/>
        </w:rPr>
        <w:t xml:space="preserve">COMPONENT AUDITOR </w:t>
      </w:r>
      <w:r w:rsidR="00B76BCE" w:rsidRPr="001F736F">
        <w:rPr>
          <w:rFonts w:ascii="Calibri Light" w:hAnsi="Calibri Light" w:cs="Calibri Light"/>
          <w:sz w:val="36"/>
          <w:szCs w:val="36"/>
        </w:rPr>
        <w:t>Subsequent events</w:t>
      </w:r>
      <w:r w:rsidR="00C4219E" w:rsidRPr="001F736F">
        <w:rPr>
          <w:rFonts w:ascii="Calibri Light" w:hAnsi="Calibri Light" w:cs="Calibri Light"/>
          <w:sz w:val="36"/>
          <w:szCs w:val="36"/>
        </w:rPr>
        <w:t xml:space="preserve"> REPORT</w:t>
      </w:r>
    </w:p>
    <w:p w14:paraId="3F25CA99" w14:textId="4DCB77EB" w:rsidR="0064399E" w:rsidRPr="00DD4BE3" w:rsidRDefault="0064399E" w:rsidP="001F736F">
      <w:pPr>
        <w:pStyle w:val="Block"/>
        <w:spacing w:before="0" w:after="240" w:line="240" w:lineRule="atLeast"/>
        <w:rPr>
          <w:rFonts w:ascii="Calibri Light" w:hAnsi="Calibri Light" w:cs="Calibri Light"/>
          <w:bCs/>
          <w:sz w:val="22"/>
          <w:szCs w:val="22"/>
        </w:rPr>
      </w:pPr>
      <w:r w:rsidRPr="001F736F">
        <w:rPr>
          <w:rFonts w:ascii="Calibri Light" w:hAnsi="Calibri Light" w:cs="Calibri Light"/>
          <w:sz w:val="22"/>
          <w:szCs w:val="22"/>
        </w:rPr>
        <w:t>To</w:t>
      </w:r>
      <w:r w:rsidR="00C4219E" w:rsidRPr="001F736F">
        <w:rPr>
          <w:rFonts w:ascii="Calibri Light" w:hAnsi="Calibri Light" w:cs="Calibri Light"/>
          <w:sz w:val="22"/>
          <w:szCs w:val="22"/>
        </w:rPr>
        <w:t xml:space="preserve">: </w:t>
      </w:r>
      <w:r w:rsidR="00DD4BE3" w:rsidRPr="00DD4BE3">
        <w:rPr>
          <w:rFonts w:ascii="Calibri Light" w:hAnsi="Calibri Light" w:cs="Calibri Light"/>
          <w:bCs/>
          <w:sz w:val="22"/>
          <w:szCs w:val="22"/>
        </w:rPr>
        <w:t xml:space="preserve">Mr. Alan Chan, Deloitte </w:t>
      </w:r>
      <w:proofErr w:type="spellStart"/>
      <w:r w:rsidR="00DD4BE3" w:rsidRPr="00DD4BE3">
        <w:rPr>
          <w:rFonts w:ascii="Calibri Light" w:hAnsi="Calibri Light" w:cs="Calibri Light"/>
          <w:bCs/>
          <w:sz w:val="22"/>
          <w:szCs w:val="22"/>
        </w:rPr>
        <w:t>Touche</w:t>
      </w:r>
      <w:proofErr w:type="spellEnd"/>
      <w:r w:rsidR="00DD4BE3" w:rsidRPr="00DD4BE3">
        <w:rPr>
          <w:rFonts w:ascii="Calibri Light" w:hAnsi="Calibri Light" w:cs="Calibri Light"/>
          <w:bCs/>
          <w:sz w:val="22"/>
          <w:szCs w:val="22"/>
        </w:rPr>
        <w:t xml:space="preserve"> Tohmatsu – Hong Kong</w:t>
      </w:r>
    </w:p>
    <w:p w14:paraId="27DA2B5F" w14:textId="6ABC7F79" w:rsidR="00250EF8" w:rsidRPr="001F736F" w:rsidRDefault="00B76BCE" w:rsidP="00236D15">
      <w:pPr>
        <w:pStyle w:val="Block"/>
        <w:spacing w:before="0" w:after="240" w:line="240" w:lineRule="atLeast"/>
        <w:jc w:val="both"/>
        <w:rPr>
          <w:rFonts w:ascii="Calibri Light" w:hAnsi="Calibri Light" w:cs="Calibri Light"/>
          <w:sz w:val="22"/>
          <w:szCs w:val="22"/>
        </w:rPr>
      </w:pPr>
      <w:r w:rsidRPr="001F736F">
        <w:rPr>
          <w:rFonts w:ascii="Calibri Light" w:hAnsi="Calibri Light" w:cs="Calibri Light"/>
          <w:sz w:val="22"/>
          <w:szCs w:val="22"/>
        </w:rPr>
        <w:t xml:space="preserve">Subsequent to the submission of our </w:t>
      </w:r>
      <w:r w:rsidR="0075509A" w:rsidRPr="001F736F">
        <w:rPr>
          <w:rFonts w:ascii="Calibri Light" w:hAnsi="Calibri Light" w:cs="Calibri Light"/>
          <w:sz w:val="22"/>
          <w:szCs w:val="22"/>
        </w:rPr>
        <w:t>C</w:t>
      </w:r>
      <w:r w:rsidRPr="001F736F">
        <w:rPr>
          <w:rFonts w:ascii="Calibri Light" w:hAnsi="Calibri Light" w:cs="Calibri Light"/>
          <w:sz w:val="22"/>
          <w:szCs w:val="22"/>
        </w:rPr>
        <w:t xml:space="preserve">learance </w:t>
      </w:r>
      <w:r w:rsidR="0075509A" w:rsidRPr="001F736F">
        <w:rPr>
          <w:rFonts w:ascii="Calibri Light" w:hAnsi="Calibri Light" w:cs="Calibri Light"/>
          <w:sz w:val="22"/>
          <w:szCs w:val="22"/>
        </w:rPr>
        <w:t xml:space="preserve">Memorandum 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and </w:t>
      </w:r>
      <w:r w:rsidR="0075509A" w:rsidRPr="001F736F">
        <w:rPr>
          <w:rFonts w:ascii="Calibri Light" w:hAnsi="Calibri Light" w:cs="Calibri Light"/>
          <w:sz w:val="22"/>
          <w:szCs w:val="22"/>
        </w:rPr>
        <w:t>Component A</w:t>
      </w:r>
      <w:r w:rsidR="00B40F86" w:rsidRPr="001F736F">
        <w:rPr>
          <w:rFonts w:ascii="Calibri Light" w:hAnsi="Calibri Light" w:cs="Calibri Light"/>
          <w:sz w:val="22"/>
          <w:szCs w:val="22"/>
        </w:rPr>
        <w:t>udit</w:t>
      </w:r>
      <w:r w:rsidR="0075509A" w:rsidRPr="001F736F">
        <w:rPr>
          <w:rFonts w:ascii="Calibri Light" w:hAnsi="Calibri Light" w:cs="Calibri Light"/>
          <w:sz w:val="22"/>
          <w:szCs w:val="22"/>
        </w:rPr>
        <w:t>or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="0075509A" w:rsidRPr="001F736F">
        <w:rPr>
          <w:rFonts w:ascii="Calibri Light" w:hAnsi="Calibri Light" w:cs="Calibri Light"/>
          <w:sz w:val="22"/>
          <w:szCs w:val="22"/>
        </w:rPr>
        <w:t>S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ummary </w:t>
      </w:r>
      <w:r w:rsidR="0075509A" w:rsidRPr="001F736F">
        <w:rPr>
          <w:rFonts w:ascii="Calibri Light" w:hAnsi="Calibri Light" w:cs="Calibri Light"/>
          <w:sz w:val="22"/>
          <w:szCs w:val="22"/>
        </w:rPr>
        <w:t>M</w:t>
      </w:r>
      <w:r w:rsidR="00B40F86" w:rsidRPr="001F736F">
        <w:rPr>
          <w:rFonts w:ascii="Calibri Light" w:hAnsi="Calibri Light" w:cs="Calibri Light"/>
          <w:sz w:val="22"/>
          <w:szCs w:val="22"/>
        </w:rPr>
        <w:t>emorand</w:t>
      </w:r>
      <w:r w:rsidR="0075509A" w:rsidRPr="001F736F">
        <w:rPr>
          <w:rFonts w:ascii="Calibri Light" w:hAnsi="Calibri Light" w:cs="Calibri Light"/>
          <w:sz w:val="22"/>
          <w:szCs w:val="22"/>
        </w:rPr>
        <w:t>um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Pr="001F736F">
        <w:rPr>
          <w:rFonts w:ascii="Calibri Light" w:hAnsi="Calibri Light" w:cs="Calibri Light"/>
          <w:sz w:val="22"/>
          <w:szCs w:val="22"/>
        </w:rPr>
        <w:t>to you on</w:t>
      </w:r>
      <w:r w:rsidR="004F30DE">
        <w:rPr>
          <w:rFonts w:ascii="Calibri Light" w:hAnsi="Calibri Light" w:cs="Calibri Light"/>
          <w:sz w:val="22"/>
          <w:szCs w:val="22"/>
        </w:rPr>
        <w:t xml:space="preserve"> </w:t>
      </w:r>
      <w:r w:rsidR="00BD1E2D">
        <w:rPr>
          <w:rFonts w:ascii="Calibri Light" w:hAnsi="Calibri Light" w:cs="Calibri Light"/>
          <w:sz w:val="22"/>
          <w:szCs w:val="22"/>
        </w:rPr>
        <w:t>29 September</w:t>
      </w:r>
      <w:r w:rsidR="00AE249A">
        <w:rPr>
          <w:rFonts w:ascii="Calibri Light" w:hAnsi="Calibri Light" w:cs="Calibri Light"/>
          <w:sz w:val="22"/>
          <w:szCs w:val="22"/>
        </w:rPr>
        <w:t xml:space="preserve"> 2022</w:t>
      </w:r>
      <w:r w:rsidR="000A10C6">
        <w:rPr>
          <w:rFonts w:ascii="Calibri Light" w:hAnsi="Calibri Light" w:cs="Calibri Light"/>
          <w:sz w:val="22"/>
          <w:szCs w:val="22"/>
        </w:rPr>
        <w:t xml:space="preserve"> and 27 September 2022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, </w:t>
      </w:r>
      <w:r w:rsidRPr="001F736F">
        <w:rPr>
          <w:rFonts w:ascii="Calibri Light" w:hAnsi="Calibri Light" w:cs="Calibri Light"/>
          <w:sz w:val="22"/>
          <w:szCs w:val="22"/>
        </w:rPr>
        <w:t xml:space="preserve">we have </w:t>
      </w:r>
      <w:r w:rsidR="00F364DB" w:rsidRPr="001F736F">
        <w:rPr>
          <w:rFonts w:ascii="Calibri Light" w:hAnsi="Calibri Light" w:cs="Calibri Light"/>
          <w:sz w:val="22"/>
          <w:szCs w:val="22"/>
        </w:rPr>
        <w:t>extended our</w:t>
      </w:r>
      <w:r w:rsidRPr="001F736F">
        <w:rPr>
          <w:rFonts w:ascii="Calibri Light" w:hAnsi="Calibri Light" w:cs="Calibri Light"/>
          <w:sz w:val="22"/>
          <w:szCs w:val="22"/>
        </w:rPr>
        <w:t xml:space="preserve"> procedures</w:t>
      </w:r>
      <w:r w:rsidR="000154C4" w:rsidRPr="001F736F">
        <w:rPr>
          <w:rFonts w:ascii="Calibri Light" w:hAnsi="Calibri Light" w:cs="Calibri Light"/>
          <w:sz w:val="22"/>
          <w:szCs w:val="22"/>
        </w:rPr>
        <w:t xml:space="preserve"> related to subsequent events</w:t>
      </w:r>
      <w:r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="007509DF" w:rsidRPr="001F736F">
        <w:rPr>
          <w:rFonts w:ascii="Calibri Light" w:hAnsi="Calibri Light" w:cs="Calibri Light"/>
          <w:sz w:val="22"/>
          <w:szCs w:val="22"/>
        </w:rPr>
        <w:t>in accordance with your referral instruction</w:t>
      </w:r>
      <w:r w:rsidR="005E5345" w:rsidRPr="001F736F">
        <w:rPr>
          <w:rFonts w:ascii="Calibri Light" w:hAnsi="Calibri Light" w:cs="Calibri Light"/>
          <w:sz w:val="22"/>
          <w:szCs w:val="22"/>
        </w:rPr>
        <w:t>s</w:t>
      </w:r>
      <w:r w:rsidR="007509DF"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="005E5345" w:rsidRPr="001F736F">
        <w:rPr>
          <w:rFonts w:ascii="Calibri Light" w:hAnsi="Calibri Light" w:cs="Calibri Light"/>
          <w:sz w:val="22"/>
          <w:szCs w:val="22"/>
        </w:rPr>
        <w:t>dated</w:t>
      </w:r>
      <w:r w:rsidR="003D586F">
        <w:rPr>
          <w:rFonts w:ascii="Calibri Light" w:hAnsi="Calibri Light" w:cs="Calibri Light"/>
          <w:sz w:val="22"/>
          <w:szCs w:val="22"/>
        </w:rPr>
        <w:t xml:space="preserve"> 29 June 2022</w:t>
      </w:r>
      <w:r w:rsidR="005E5345"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="000154C4" w:rsidRPr="001F736F">
        <w:rPr>
          <w:rFonts w:ascii="Calibri Light" w:hAnsi="Calibri Light" w:cs="Calibri Light"/>
          <w:sz w:val="22"/>
          <w:szCs w:val="22"/>
        </w:rPr>
        <w:t>through</w:t>
      </w:r>
      <w:r w:rsidR="00011770">
        <w:rPr>
          <w:rFonts w:ascii="Calibri Light" w:hAnsi="Calibri Light" w:cs="Calibri Light"/>
          <w:sz w:val="22"/>
          <w:szCs w:val="22"/>
        </w:rPr>
        <w:t xml:space="preserve"> </w:t>
      </w:r>
      <w:r w:rsidR="00A71477">
        <w:rPr>
          <w:rFonts w:ascii="Calibri Light" w:hAnsi="Calibri Light" w:cs="Calibri Light"/>
          <w:sz w:val="22"/>
          <w:szCs w:val="22"/>
        </w:rPr>
        <w:t>30</w:t>
      </w:r>
      <w:r w:rsidR="00236D15">
        <w:rPr>
          <w:rFonts w:ascii="Calibri Light" w:hAnsi="Calibri Light" w:cs="Calibri Light"/>
          <w:sz w:val="22"/>
          <w:szCs w:val="22"/>
        </w:rPr>
        <w:t xml:space="preserve"> September 2022</w:t>
      </w:r>
      <w:r w:rsidRPr="001F736F">
        <w:rPr>
          <w:rFonts w:ascii="Calibri Light" w:hAnsi="Calibri Light" w:cs="Calibri Light"/>
          <w:sz w:val="22"/>
          <w:szCs w:val="22"/>
        </w:rPr>
        <w:t>.</w:t>
      </w:r>
    </w:p>
    <w:p w14:paraId="77BEA28A" w14:textId="6BAC2327" w:rsidR="00060064" w:rsidRPr="001F736F" w:rsidRDefault="00060064" w:rsidP="00605A02">
      <w:pPr>
        <w:pStyle w:val="Block"/>
        <w:spacing w:before="0" w:after="240" w:line="240" w:lineRule="atLeast"/>
        <w:jc w:val="both"/>
        <w:rPr>
          <w:rFonts w:ascii="Calibri Light" w:hAnsi="Calibri Light" w:cs="Calibri Light"/>
          <w:b/>
          <w:sz w:val="22"/>
          <w:szCs w:val="22"/>
        </w:rPr>
      </w:pPr>
      <w:r w:rsidRPr="001F736F">
        <w:rPr>
          <w:rFonts w:ascii="Calibri Light" w:hAnsi="Calibri Light" w:cs="Calibri Light"/>
          <w:b/>
          <w:sz w:val="22"/>
          <w:szCs w:val="22"/>
        </w:rPr>
        <w:t xml:space="preserve">Material </w:t>
      </w:r>
      <w:r w:rsidR="00C4219E" w:rsidRPr="001F736F">
        <w:rPr>
          <w:rFonts w:ascii="Calibri Light" w:hAnsi="Calibri Light" w:cs="Calibri Light"/>
          <w:b/>
          <w:sz w:val="22"/>
          <w:szCs w:val="22"/>
        </w:rPr>
        <w:t xml:space="preserve">Adjusting Events </w:t>
      </w:r>
      <w:r w:rsidR="005E5345" w:rsidRPr="001F736F">
        <w:rPr>
          <w:rFonts w:ascii="Calibri Light" w:hAnsi="Calibri Light" w:cs="Calibri Light"/>
          <w:b/>
          <w:sz w:val="22"/>
          <w:szCs w:val="22"/>
        </w:rPr>
        <w:t xml:space="preserve">Occurring </w:t>
      </w:r>
      <w:r w:rsidR="00C4219E" w:rsidRPr="001F736F">
        <w:rPr>
          <w:rFonts w:ascii="Calibri Light" w:hAnsi="Calibri Light" w:cs="Calibri Light"/>
          <w:b/>
          <w:sz w:val="22"/>
          <w:szCs w:val="22"/>
        </w:rPr>
        <w:t>Subsequent to Period</w:t>
      </w:r>
      <w:r w:rsidR="005E5345" w:rsidRPr="001F736F"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C4219E" w:rsidRPr="001F736F">
        <w:rPr>
          <w:rFonts w:ascii="Calibri Light" w:hAnsi="Calibri Light" w:cs="Calibri Light"/>
          <w:b/>
          <w:sz w:val="22"/>
          <w:szCs w:val="22"/>
        </w:rPr>
        <w:t>End</w:t>
      </w:r>
      <w:r w:rsidR="00F364DB" w:rsidRPr="001F736F">
        <w:rPr>
          <w:rFonts w:ascii="Calibri Light" w:hAnsi="Calibri Light" w:cs="Calibri Light"/>
          <w:b/>
          <w:sz w:val="22"/>
          <w:szCs w:val="22"/>
        </w:rPr>
        <w:t xml:space="preserve"> and Submission of our Clearance and Summary Memoranda</w:t>
      </w:r>
    </w:p>
    <w:p w14:paraId="676E8FD3" w14:textId="7C48AEC2" w:rsidR="00060064" w:rsidRPr="001F736F" w:rsidRDefault="00060064" w:rsidP="001F736F">
      <w:pPr>
        <w:pStyle w:val="Block"/>
        <w:spacing w:before="0" w:after="240" w:line="240" w:lineRule="atLeast"/>
        <w:rPr>
          <w:rFonts w:ascii="Calibri Light" w:hAnsi="Calibri Light" w:cs="Calibri Light"/>
          <w:sz w:val="22"/>
          <w:szCs w:val="22"/>
        </w:rPr>
      </w:pPr>
      <w:r w:rsidRPr="001F736F">
        <w:rPr>
          <w:rStyle w:val="BlockChar"/>
          <w:rFonts w:ascii="Calibri Light" w:hAnsi="Calibri Light" w:cs="Calibri Light"/>
          <w:sz w:val="22"/>
          <w:szCs w:val="22"/>
          <w:highlight w:val="lightGray"/>
        </w:rPr>
        <w:t>Insert adjusting events that are more than inconsequential</w:t>
      </w:r>
      <w:bookmarkStart w:id="0" w:name="_Ref99442033"/>
      <w:r w:rsidRPr="001F736F">
        <w:rPr>
          <w:rStyle w:val="BlockChar"/>
          <w:rFonts w:ascii="Calibri Light" w:hAnsi="Calibri Light" w:cs="Calibri Light"/>
          <w:sz w:val="22"/>
          <w:szCs w:val="22"/>
          <w:highlight w:val="lightGray"/>
          <w:vertAlign w:val="superscript"/>
        </w:rPr>
        <w:footnoteReference w:id="1"/>
      </w:r>
      <w:bookmarkEnd w:id="0"/>
      <w:r w:rsidRPr="001F736F">
        <w:rPr>
          <w:rStyle w:val="BlockChar"/>
          <w:rFonts w:ascii="Calibri Light" w:hAnsi="Calibri Light" w:cs="Calibri Light"/>
          <w:sz w:val="22"/>
          <w:szCs w:val="22"/>
          <w:highlight w:val="lightGray"/>
        </w:rPr>
        <w:t xml:space="preserve"> to the group. State</w:t>
      </w:r>
      <w:r w:rsidRPr="001F736F">
        <w:rPr>
          <w:rFonts w:ascii="Calibri Light" w:hAnsi="Calibri Light" w:cs="Calibri Light"/>
          <w:sz w:val="22"/>
          <w:szCs w:val="22"/>
          <w:highlight w:val="lightGray"/>
        </w:rPr>
        <w:t xml:space="preserve"> </w:t>
      </w:r>
      <w:r w:rsidR="004B1320" w:rsidRPr="001F736F">
        <w:rPr>
          <w:rFonts w:ascii="Calibri Light" w:hAnsi="Calibri Light" w:cs="Calibri Light"/>
          <w:sz w:val="22"/>
          <w:szCs w:val="22"/>
          <w:highlight w:val="lightGray"/>
        </w:rPr>
        <w:t>“</w:t>
      </w:r>
      <w:r w:rsidRPr="001F736F">
        <w:rPr>
          <w:rFonts w:ascii="Calibri Light" w:hAnsi="Calibri Light" w:cs="Calibri Light"/>
          <w:sz w:val="22"/>
          <w:szCs w:val="22"/>
          <w:highlight w:val="lightGray"/>
        </w:rPr>
        <w:t>none</w:t>
      </w:r>
      <w:r w:rsidR="004B1320" w:rsidRPr="001F736F">
        <w:rPr>
          <w:rFonts w:ascii="Calibri Light" w:hAnsi="Calibri Light" w:cs="Calibri Light"/>
          <w:sz w:val="22"/>
          <w:szCs w:val="22"/>
          <w:highlight w:val="lightGray"/>
        </w:rPr>
        <w:t>”</w:t>
      </w:r>
      <w:r w:rsidRPr="001F736F">
        <w:rPr>
          <w:rFonts w:ascii="Calibri Light" w:hAnsi="Calibri Light" w:cs="Calibri Light"/>
          <w:sz w:val="22"/>
          <w:szCs w:val="22"/>
          <w:highlight w:val="lightGray"/>
        </w:rPr>
        <w:t xml:space="preserve"> if none </w:t>
      </w:r>
      <w:r w:rsidR="00C4219E" w:rsidRPr="001F736F">
        <w:rPr>
          <w:rFonts w:ascii="Calibri Light" w:hAnsi="Calibri Light" w:cs="Calibri Light"/>
          <w:sz w:val="22"/>
          <w:szCs w:val="22"/>
          <w:highlight w:val="lightGray"/>
        </w:rPr>
        <w:t xml:space="preserve">have been </w:t>
      </w:r>
      <w:r w:rsidRPr="001F736F">
        <w:rPr>
          <w:rFonts w:ascii="Calibri Light" w:hAnsi="Calibri Light" w:cs="Calibri Light"/>
          <w:sz w:val="22"/>
          <w:szCs w:val="22"/>
          <w:highlight w:val="lightGray"/>
        </w:rPr>
        <w:t>identified.</w:t>
      </w:r>
    </w:p>
    <w:tbl>
      <w:tblPr>
        <w:tblW w:w="5000" w:type="pct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ayout w:type="fixed"/>
        <w:tblLook w:val="0000" w:firstRow="0" w:lastRow="0" w:firstColumn="0" w:lastColumn="0" w:noHBand="0" w:noVBand="0"/>
      </w:tblPr>
      <w:tblGrid>
        <w:gridCol w:w="9016"/>
      </w:tblGrid>
      <w:tr w:rsidR="005C0C00" w:rsidRPr="001F736F" w14:paraId="1FF35356" w14:textId="77777777" w:rsidTr="001F736F">
        <w:tc>
          <w:tcPr>
            <w:tcW w:w="8814" w:type="dxa"/>
          </w:tcPr>
          <w:p w14:paraId="1790900F" w14:textId="60CAF33B" w:rsidR="00F65A37" w:rsidRPr="001F736F" w:rsidRDefault="00CB34B1" w:rsidP="001F736F">
            <w:pPr>
              <w:pStyle w:val="Block"/>
              <w:tabs>
                <w:tab w:val="left" w:pos="2505"/>
              </w:tabs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None</w:t>
            </w:r>
          </w:p>
        </w:tc>
      </w:tr>
    </w:tbl>
    <w:p w14:paraId="54D0D372" w14:textId="77777777" w:rsidR="00060064" w:rsidRPr="001F736F" w:rsidRDefault="00060064" w:rsidP="001F736F">
      <w:pPr>
        <w:pStyle w:val="Block"/>
        <w:spacing w:line="240" w:lineRule="atLeast"/>
        <w:rPr>
          <w:rFonts w:ascii="Calibri Light" w:hAnsi="Calibri Light" w:cs="Calibri Light"/>
          <w:b/>
          <w:szCs w:val="24"/>
        </w:rPr>
      </w:pPr>
      <w:r w:rsidRPr="001F736F">
        <w:rPr>
          <w:rFonts w:ascii="Calibri Light" w:hAnsi="Calibri Light" w:cs="Calibri Light"/>
          <w:b/>
          <w:szCs w:val="24"/>
        </w:rPr>
        <w:t xml:space="preserve">Material </w:t>
      </w:r>
      <w:proofErr w:type="spellStart"/>
      <w:r w:rsidR="00C4219E" w:rsidRPr="001F736F">
        <w:rPr>
          <w:rFonts w:ascii="Calibri Light" w:hAnsi="Calibri Light" w:cs="Calibri Light"/>
          <w:b/>
          <w:szCs w:val="24"/>
        </w:rPr>
        <w:t>Non</w:t>
      </w:r>
      <w:r w:rsidR="00A21DF6" w:rsidRPr="001F736F">
        <w:rPr>
          <w:rFonts w:ascii="Calibri Light" w:hAnsi="Calibri Light" w:cs="Calibri Light"/>
          <w:b/>
          <w:szCs w:val="24"/>
        </w:rPr>
        <w:t>a</w:t>
      </w:r>
      <w:r w:rsidR="00C4219E" w:rsidRPr="001F736F">
        <w:rPr>
          <w:rFonts w:ascii="Calibri Light" w:hAnsi="Calibri Light" w:cs="Calibri Light"/>
          <w:b/>
          <w:szCs w:val="24"/>
        </w:rPr>
        <w:t>djusting</w:t>
      </w:r>
      <w:proofErr w:type="spellEnd"/>
      <w:r w:rsidR="00C4219E" w:rsidRPr="001F736F">
        <w:rPr>
          <w:rFonts w:ascii="Calibri Light" w:hAnsi="Calibri Light" w:cs="Calibri Light"/>
          <w:b/>
          <w:szCs w:val="24"/>
        </w:rPr>
        <w:t xml:space="preserve"> Events </w:t>
      </w:r>
      <w:r w:rsidR="005E5345" w:rsidRPr="001F736F">
        <w:rPr>
          <w:rFonts w:ascii="Calibri Light" w:hAnsi="Calibri Light" w:cs="Calibri Light"/>
          <w:b/>
          <w:szCs w:val="24"/>
        </w:rPr>
        <w:t xml:space="preserve">Occurring </w:t>
      </w:r>
      <w:r w:rsidR="00C4219E" w:rsidRPr="001F736F">
        <w:rPr>
          <w:rFonts w:ascii="Calibri Light" w:hAnsi="Calibri Light" w:cs="Calibri Light"/>
          <w:b/>
          <w:szCs w:val="24"/>
        </w:rPr>
        <w:t>Subsequent to Period</w:t>
      </w:r>
      <w:r w:rsidR="005E5345" w:rsidRPr="001F736F">
        <w:rPr>
          <w:rFonts w:ascii="Calibri Light" w:hAnsi="Calibri Light" w:cs="Calibri Light"/>
          <w:b/>
          <w:szCs w:val="24"/>
        </w:rPr>
        <w:t xml:space="preserve"> </w:t>
      </w:r>
      <w:r w:rsidR="00C4219E" w:rsidRPr="001F736F">
        <w:rPr>
          <w:rFonts w:ascii="Calibri Light" w:hAnsi="Calibri Light" w:cs="Calibri Light"/>
          <w:b/>
          <w:szCs w:val="24"/>
        </w:rPr>
        <w:t>End</w:t>
      </w:r>
      <w:r w:rsidR="00F364DB" w:rsidRPr="001F736F">
        <w:rPr>
          <w:rFonts w:ascii="Calibri Light" w:hAnsi="Calibri Light" w:cs="Calibri Light"/>
          <w:b/>
          <w:szCs w:val="24"/>
        </w:rPr>
        <w:t xml:space="preserve"> and Submission of our Clearance and Summary Memoranda</w:t>
      </w:r>
    </w:p>
    <w:p w14:paraId="6A4CA802" w14:textId="0B84A61B" w:rsidR="00060064" w:rsidRPr="001F736F" w:rsidRDefault="00060064" w:rsidP="001F736F">
      <w:pPr>
        <w:pStyle w:val="Block"/>
        <w:spacing w:after="240" w:line="240" w:lineRule="atLeast"/>
        <w:rPr>
          <w:rFonts w:ascii="Calibri Light" w:hAnsi="Calibri Light" w:cs="Calibri Light"/>
          <w:sz w:val="18"/>
          <w:szCs w:val="18"/>
        </w:rPr>
      </w:pPr>
      <w:r w:rsidRPr="001F736F">
        <w:rPr>
          <w:rFonts w:ascii="Calibri Light" w:hAnsi="Calibri Light" w:cs="Calibri Light"/>
          <w:sz w:val="18"/>
          <w:szCs w:val="18"/>
          <w:highlight w:val="lightGray"/>
        </w:rPr>
        <w:t xml:space="preserve">Insert </w:t>
      </w:r>
      <w:proofErr w:type="spellStart"/>
      <w:r w:rsidRPr="001F736F">
        <w:rPr>
          <w:rFonts w:ascii="Calibri Light" w:hAnsi="Calibri Light" w:cs="Calibri Light"/>
          <w:sz w:val="18"/>
          <w:szCs w:val="18"/>
          <w:highlight w:val="lightGray"/>
        </w:rPr>
        <w:t>nonadjusting</w:t>
      </w:r>
      <w:proofErr w:type="spellEnd"/>
      <w:r w:rsidRPr="001F736F">
        <w:rPr>
          <w:rFonts w:ascii="Calibri Light" w:hAnsi="Calibri Light" w:cs="Calibri Light"/>
          <w:sz w:val="18"/>
          <w:szCs w:val="18"/>
          <w:highlight w:val="lightGray"/>
        </w:rPr>
        <w:t xml:space="preserve"> events that are more than inconsequential</w:t>
      </w:r>
      <w:hyperlink w:anchor="one" w:history="1"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fldChar w:fldCharType="begin"/>
        </w:r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instrText xml:space="preserve"> NOTEREF _Ref99442033 \h  \* MERGEFORMAT </w:instrText>
        </w:r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</w:r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fldChar w:fldCharType="separate"/>
        </w:r>
        <w:r w:rsidR="004B1320"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t>1</w:t>
        </w:r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fldChar w:fldCharType="end"/>
        </w:r>
      </w:hyperlink>
      <w:r w:rsidRPr="001F736F">
        <w:rPr>
          <w:rFonts w:ascii="Calibri Light" w:hAnsi="Calibri Light" w:cs="Calibri Light"/>
          <w:sz w:val="18"/>
          <w:szCs w:val="18"/>
          <w:highlight w:val="lightGray"/>
        </w:rPr>
        <w:t xml:space="preserve"> to the group. State </w:t>
      </w:r>
      <w:r w:rsidR="004B1320" w:rsidRPr="001F736F">
        <w:rPr>
          <w:rFonts w:ascii="Calibri Light" w:hAnsi="Calibri Light" w:cs="Calibri Light"/>
          <w:sz w:val="18"/>
          <w:szCs w:val="18"/>
          <w:highlight w:val="lightGray"/>
        </w:rPr>
        <w:t>“</w:t>
      </w:r>
      <w:r w:rsidRPr="001F736F">
        <w:rPr>
          <w:rFonts w:ascii="Calibri Light" w:hAnsi="Calibri Light" w:cs="Calibri Light"/>
          <w:sz w:val="18"/>
          <w:szCs w:val="18"/>
          <w:highlight w:val="lightGray"/>
        </w:rPr>
        <w:t>none</w:t>
      </w:r>
      <w:r w:rsidR="004B1320" w:rsidRPr="001F736F">
        <w:rPr>
          <w:rFonts w:ascii="Calibri Light" w:hAnsi="Calibri Light" w:cs="Calibri Light"/>
          <w:sz w:val="18"/>
          <w:szCs w:val="18"/>
          <w:highlight w:val="lightGray"/>
        </w:rPr>
        <w:t>”</w:t>
      </w:r>
      <w:r w:rsidRPr="001F736F">
        <w:rPr>
          <w:rFonts w:ascii="Calibri Light" w:hAnsi="Calibri Light" w:cs="Calibri Light"/>
          <w:sz w:val="18"/>
          <w:szCs w:val="18"/>
          <w:highlight w:val="lightGray"/>
        </w:rPr>
        <w:t xml:space="preserve"> if none </w:t>
      </w:r>
      <w:r w:rsidR="00C4219E" w:rsidRPr="001F736F">
        <w:rPr>
          <w:rFonts w:ascii="Calibri Light" w:hAnsi="Calibri Light" w:cs="Calibri Light"/>
          <w:sz w:val="18"/>
          <w:szCs w:val="18"/>
          <w:highlight w:val="lightGray"/>
        </w:rPr>
        <w:t xml:space="preserve">have been </w:t>
      </w:r>
      <w:r w:rsidRPr="001F736F">
        <w:rPr>
          <w:rFonts w:ascii="Calibri Light" w:hAnsi="Calibri Light" w:cs="Calibri Light"/>
          <w:sz w:val="18"/>
          <w:szCs w:val="18"/>
          <w:highlight w:val="lightGray"/>
        </w:rPr>
        <w:t>identified.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6"/>
      </w:tblGrid>
      <w:tr w:rsidR="00250EF8" w:rsidRPr="001F736F" w14:paraId="4D938AFF" w14:textId="77777777" w:rsidTr="001F736F">
        <w:tc>
          <w:tcPr>
            <w:tcW w:w="8814" w:type="dxa"/>
            <w:tcBorders>
              <w:top w:val="single" w:sz="4" w:space="0" w:color="63666A"/>
              <w:left w:val="single" w:sz="4" w:space="0" w:color="63666A"/>
              <w:bottom w:val="single" w:sz="4" w:space="0" w:color="63666A"/>
              <w:right w:val="single" w:sz="4" w:space="0" w:color="63666A"/>
            </w:tcBorders>
          </w:tcPr>
          <w:p w14:paraId="19D64EA3" w14:textId="486E95D0" w:rsidR="00F65A37" w:rsidRPr="001F736F" w:rsidRDefault="00CB34B1" w:rsidP="001F736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None</w:t>
            </w:r>
          </w:p>
        </w:tc>
      </w:tr>
    </w:tbl>
    <w:p w14:paraId="304832ED" w14:textId="77777777" w:rsidR="00250EF8" w:rsidRPr="001F736F" w:rsidRDefault="00250EF8" w:rsidP="001F736F">
      <w:pPr>
        <w:pStyle w:val="Block"/>
        <w:spacing w:line="240" w:lineRule="atLeast"/>
        <w:rPr>
          <w:rFonts w:ascii="Calibri Light" w:hAnsi="Calibri Light" w:cs="Calibri Light"/>
          <w:sz w:val="20"/>
        </w:rPr>
      </w:pPr>
    </w:p>
    <w:sectPr w:rsidR="00250EF8" w:rsidRPr="001F736F" w:rsidSect="001F73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9D70" w14:textId="77777777" w:rsidR="00F4139C" w:rsidRDefault="00F4139C">
      <w:r>
        <w:separator/>
      </w:r>
    </w:p>
  </w:endnote>
  <w:endnote w:type="continuationSeparator" w:id="0">
    <w:p w14:paraId="783D4BBA" w14:textId="77777777" w:rsidR="00F4139C" w:rsidRDefault="00F4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F873" w14:textId="645C226D" w:rsidR="00C3282D" w:rsidRPr="001F736F" w:rsidRDefault="00C3282D" w:rsidP="001F736F">
    <w:pPr>
      <w:pStyle w:val="Footer"/>
      <w:tabs>
        <w:tab w:val="clear" w:pos="4320"/>
        <w:tab w:val="clear" w:pos="8640"/>
        <w:tab w:val="left" w:pos="2340"/>
      </w:tabs>
      <w:rPr>
        <w:rFonts w:ascii="Calibri Light" w:hAnsi="Calibri Light" w:cs="Calibri Light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DD05" w14:textId="77777777" w:rsidR="00F4139C" w:rsidRDefault="00F4139C">
      <w:r>
        <w:separator/>
      </w:r>
    </w:p>
  </w:footnote>
  <w:footnote w:type="continuationSeparator" w:id="0">
    <w:p w14:paraId="2147B308" w14:textId="77777777" w:rsidR="00F4139C" w:rsidRDefault="00F4139C">
      <w:r>
        <w:continuationSeparator/>
      </w:r>
    </w:p>
  </w:footnote>
  <w:footnote w:id="1">
    <w:p w14:paraId="5A6173B1" w14:textId="4908161D" w:rsidR="00C3282D" w:rsidRPr="001F736F" w:rsidRDefault="00C3282D" w:rsidP="00605A02">
      <w:pPr>
        <w:pStyle w:val="Block"/>
        <w:spacing w:before="0" w:after="240" w:line="240" w:lineRule="atLeast"/>
        <w:ind w:left="360" w:hanging="360"/>
        <w:jc w:val="both"/>
        <w:rPr>
          <w:rFonts w:asciiTheme="minorHAnsi" w:hAnsiTheme="minorHAnsi" w:cstheme="minorHAnsi"/>
          <w:sz w:val="16"/>
          <w:szCs w:val="16"/>
        </w:rPr>
      </w:pPr>
      <w:r w:rsidRPr="001F736F">
        <w:rPr>
          <w:rStyle w:val="FootnoteReference"/>
          <w:rFonts w:asciiTheme="minorHAnsi" w:hAnsiTheme="minorHAnsi" w:cstheme="minorHAnsi"/>
        </w:rPr>
        <w:footnoteRef/>
      </w:r>
      <w:bookmarkStart w:id="1" w:name="one"/>
      <w:bookmarkEnd w:id="1"/>
      <w:r w:rsidR="00A1597C" w:rsidRPr="001F736F">
        <w:rPr>
          <w:rFonts w:asciiTheme="minorHAnsi" w:hAnsiTheme="minorHAnsi" w:cstheme="minorHAnsi"/>
        </w:rPr>
        <w:tab/>
      </w:r>
      <w:r w:rsidRPr="001F736F">
        <w:rPr>
          <w:rStyle w:val="EndnoteTextChar"/>
          <w:rFonts w:asciiTheme="minorHAnsi" w:hAnsiTheme="minorHAnsi" w:cstheme="minorHAnsi"/>
          <w:sz w:val="16"/>
          <w:szCs w:val="16"/>
        </w:rPr>
        <w:t>If the value of the event’s impact is known, identify only those that are above the threshold</w:t>
      </w:r>
      <w:r w:rsidR="000655E8" w:rsidRPr="001F736F">
        <w:rPr>
          <w:rStyle w:val="EndnoteTextChar"/>
          <w:rFonts w:asciiTheme="minorHAnsi" w:hAnsiTheme="minorHAnsi" w:cstheme="minorHAnsi"/>
          <w:sz w:val="16"/>
          <w:szCs w:val="16"/>
        </w:rPr>
        <w:t xml:space="preserve"> for clearly trivial misstatements</w:t>
      </w:r>
      <w:r w:rsidR="005E5345" w:rsidRPr="001F736F">
        <w:rPr>
          <w:rStyle w:val="EndnoteTextChar"/>
          <w:rFonts w:asciiTheme="minorHAnsi" w:hAnsiTheme="minorHAnsi" w:cstheme="minorHAnsi"/>
          <w:sz w:val="16"/>
          <w:szCs w:val="16"/>
        </w:rPr>
        <w:t xml:space="preserve"> at the group level</w:t>
      </w:r>
      <w:r w:rsidRPr="001F736F">
        <w:rPr>
          <w:rStyle w:val="EndnoteTextChar"/>
          <w:rFonts w:asciiTheme="minorHAnsi" w:hAnsiTheme="minorHAnsi" w:cstheme="minorHAnsi"/>
          <w:sz w:val="16"/>
          <w:szCs w:val="16"/>
        </w:rPr>
        <w:t>.</w:t>
      </w:r>
      <w:r w:rsidR="009A7CA8" w:rsidRPr="001F736F">
        <w:rPr>
          <w:rStyle w:val="EndnoteTextChar"/>
          <w:rFonts w:asciiTheme="minorHAnsi" w:hAnsiTheme="minorHAnsi" w:cstheme="minorHAnsi"/>
          <w:sz w:val="16"/>
          <w:szCs w:val="16"/>
        </w:rPr>
        <w:t xml:space="preserve"> If the value of the impact is not known, professional judgment is required in determining whether the impact is more than inconsequential</w:t>
      </w:r>
      <w:r w:rsidR="005E5345" w:rsidRPr="001F736F">
        <w:rPr>
          <w:rStyle w:val="EndnoteTextChar"/>
          <w:rFonts w:asciiTheme="minorHAnsi" w:hAnsiTheme="minorHAnsi" w:cstheme="minorHAnsi"/>
          <w:sz w:val="16"/>
          <w:szCs w:val="16"/>
        </w:rPr>
        <w:t xml:space="preserve"> on the financial statements, and discussion with the </w:t>
      </w:r>
      <w:r w:rsidR="00056EEA" w:rsidRPr="001F736F">
        <w:rPr>
          <w:rStyle w:val="EndnoteTextChar"/>
          <w:rFonts w:asciiTheme="minorHAnsi" w:hAnsiTheme="minorHAnsi" w:cstheme="minorHAnsi"/>
          <w:sz w:val="16"/>
          <w:szCs w:val="16"/>
        </w:rPr>
        <w:t>g</w:t>
      </w:r>
      <w:r w:rsidR="005E5345" w:rsidRPr="001F736F">
        <w:rPr>
          <w:rStyle w:val="EndnoteTextChar"/>
          <w:rFonts w:asciiTheme="minorHAnsi" w:hAnsiTheme="minorHAnsi" w:cstheme="minorHAnsi"/>
          <w:sz w:val="16"/>
          <w:szCs w:val="16"/>
        </w:rPr>
        <w:t>roup engagement team prior to issuance of this communication may be appropriate</w:t>
      </w:r>
      <w:r w:rsidR="009A7CA8" w:rsidRPr="001F736F">
        <w:rPr>
          <w:rStyle w:val="EndnoteTextChar"/>
          <w:rFonts w:asciiTheme="minorHAnsi" w:hAnsiTheme="minorHAnsi" w:cstheme="minorHAnsi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870A" w14:textId="560CBA07" w:rsidR="00E06536" w:rsidRPr="001F736F" w:rsidRDefault="002E7DCF" w:rsidP="001F736F">
    <w:pPr>
      <w:pStyle w:val="Header"/>
      <w:spacing w:before="0" w:after="240" w:line="240" w:lineRule="atLeast"/>
      <w:jc w:val="right"/>
      <w:rPr>
        <w:rFonts w:asciiTheme="minorHAnsi" w:hAnsiTheme="minorHAnsi" w:cstheme="minorHAnsi"/>
        <w:sz w:val="16"/>
        <w:szCs w:val="16"/>
      </w:rPr>
    </w:pPr>
    <w:r w:rsidRPr="001F736F">
      <w:rPr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1661451E" wp14:editId="017D9C13">
          <wp:simplePos x="0" y="0"/>
          <wp:positionH relativeFrom="column">
            <wp:posOffset>-182880</wp:posOffset>
          </wp:positionH>
          <wp:positionV relativeFrom="paragraph">
            <wp:posOffset>-300990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736F">
      <w:rPr>
        <w:rFonts w:asciiTheme="minorHAnsi" w:hAnsiTheme="minorHAnsi" w:cstheme="minorHAnsi"/>
        <w:sz w:val="16"/>
        <w:szCs w:val="16"/>
      </w:rPr>
      <w:t>Component Auditor Subsequent Events Report (</w:t>
    </w:r>
    <w:r w:rsidR="000F295F">
      <w:rPr>
        <w:rFonts w:asciiTheme="minorHAnsi" w:hAnsiTheme="minorHAnsi" w:cstheme="minorHAnsi"/>
        <w:sz w:val="16"/>
        <w:szCs w:val="16"/>
      </w:rPr>
      <w:t>6-20</w:t>
    </w:r>
    <w:r w:rsidRPr="001F736F">
      <w:rPr>
        <w:rFonts w:asciiTheme="minorHAnsi" w:hAnsiTheme="minorHAnsi" w:cstheme="minorHAnsi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CB9EE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93E26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C223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BB10DB64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709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1418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FFFFFFFE"/>
    <w:multiLevelType w:val="singleLevel"/>
    <w:tmpl w:val="4A0AB77A"/>
    <w:lvl w:ilvl="0">
      <w:numFmt w:val="bullet"/>
      <w:lvlText w:val="*"/>
      <w:lvlJc w:val="left"/>
    </w:lvl>
  </w:abstractNum>
  <w:abstractNum w:abstractNumId="5" w15:restartNumberingAfterBreak="0">
    <w:nsid w:val="12A212A2"/>
    <w:multiLevelType w:val="singleLevel"/>
    <w:tmpl w:val="00000000"/>
    <w:lvl w:ilvl="0">
      <w:start w:val="1"/>
      <w:numFmt w:val="decimal"/>
      <w:lvlText w:val="%1."/>
      <w:legacy w:legacy="1" w:legacySpace="120" w:legacyIndent="709"/>
      <w:lvlJc w:val="left"/>
      <w:pPr>
        <w:ind w:left="709" w:hanging="709"/>
      </w:pPr>
    </w:lvl>
  </w:abstractNum>
  <w:abstractNum w:abstractNumId="6" w15:restartNumberingAfterBreak="0">
    <w:nsid w:val="1ED213AB"/>
    <w:multiLevelType w:val="singleLevel"/>
    <w:tmpl w:val="8D0ED4B8"/>
    <w:lvl w:ilvl="0">
      <w:start w:val="1"/>
      <w:numFmt w:val="bullet"/>
      <w:pStyle w:val="ListBullet2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</w:rPr>
    </w:lvl>
  </w:abstractNum>
  <w:abstractNum w:abstractNumId="7" w15:restartNumberingAfterBreak="0">
    <w:nsid w:val="202A3405"/>
    <w:multiLevelType w:val="singleLevel"/>
    <w:tmpl w:val="00000000"/>
    <w:lvl w:ilvl="0">
      <w:start w:val="1"/>
      <w:numFmt w:val="bullet"/>
      <w:lvlText w:val="l"/>
      <w:legacy w:legacy="1" w:legacySpace="120" w:legacyIndent="709"/>
      <w:lvlJc w:val="left"/>
      <w:pPr>
        <w:ind w:left="709" w:hanging="709"/>
      </w:pPr>
      <w:rPr>
        <w:rFonts w:ascii="Wingdings" w:hAnsi="Wingdings" w:hint="default"/>
        <w:sz w:val="16"/>
      </w:rPr>
    </w:lvl>
  </w:abstractNum>
  <w:abstractNum w:abstractNumId="8" w15:restartNumberingAfterBreak="0">
    <w:nsid w:val="25457072"/>
    <w:multiLevelType w:val="singleLevel"/>
    <w:tmpl w:val="00000000"/>
    <w:lvl w:ilvl="0">
      <w:start w:val="1"/>
      <w:numFmt w:val="decimal"/>
      <w:lvlText w:val="%1."/>
      <w:legacy w:legacy="1" w:legacySpace="120" w:legacyIndent="709"/>
      <w:lvlJc w:val="left"/>
      <w:pPr>
        <w:ind w:left="709" w:hanging="709"/>
      </w:pPr>
    </w:lvl>
  </w:abstractNum>
  <w:abstractNum w:abstractNumId="9" w15:restartNumberingAfterBreak="0">
    <w:nsid w:val="341A16FF"/>
    <w:multiLevelType w:val="hybridMultilevel"/>
    <w:tmpl w:val="DFA07FF0"/>
    <w:lvl w:ilvl="0" w:tplc="EDEAB8B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770FBA"/>
    <w:multiLevelType w:val="singleLevel"/>
    <w:tmpl w:val="0DB2AA5A"/>
    <w:lvl w:ilvl="0">
      <w:start w:val="1"/>
      <w:numFmt w:val="bullet"/>
      <w:pStyle w:val="ListBullet3"/>
      <w:lvlText w:val=""/>
      <w:lvlJc w:val="left"/>
      <w:pPr>
        <w:tabs>
          <w:tab w:val="num" w:pos="2126"/>
        </w:tabs>
        <w:ind w:left="2126" w:hanging="708"/>
      </w:pPr>
      <w:rPr>
        <w:rFonts w:ascii="Symbol" w:hAnsi="Symbol" w:hint="default"/>
      </w:rPr>
    </w:lvl>
  </w:abstractNum>
  <w:abstractNum w:abstractNumId="11" w15:restartNumberingAfterBreak="0">
    <w:nsid w:val="58F15B8A"/>
    <w:multiLevelType w:val="hybridMultilevel"/>
    <w:tmpl w:val="13F4C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DE266C"/>
    <w:multiLevelType w:val="hybridMultilevel"/>
    <w:tmpl w:val="BCB4CF22"/>
    <w:lvl w:ilvl="0" w:tplc="EDEAB8B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225402"/>
    <w:multiLevelType w:val="singleLevel"/>
    <w:tmpl w:val="B40481F0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1"/>
  </w:num>
  <w:num w:numId="17">
    <w:abstractNumId w:val="8"/>
  </w:num>
  <w:num w:numId="18">
    <w:abstractNumId w:val="5"/>
  </w:num>
  <w:num w:numId="19">
    <w:abstractNumId w:val="4"/>
    <w:lvlOverride w:ilvl="0">
      <w:lvl w:ilvl="0">
        <w:start w:val="1"/>
        <w:numFmt w:val="bullet"/>
        <w:lvlText w:val=""/>
        <w:legacy w:legacy="1" w:legacySpace="120" w:legacyIndent="737"/>
        <w:lvlJc w:val="left"/>
        <w:pPr>
          <w:ind w:left="737" w:hanging="737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C1C"/>
    <w:rsid w:val="00006086"/>
    <w:rsid w:val="00011770"/>
    <w:rsid w:val="000154C4"/>
    <w:rsid w:val="0002377D"/>
    <w:rsid w:val="00040C8E"/>
    <w:rsid w:val="0005298D"/>
    <w:rsid w:val="00056EEA"/>
    <w:rsid w:val="00060064"/>
    <w:rsid w:val="000655E8"/>
    <w:rsid w:val="0008308B"/>
    <w:rsid w:val="000A10C6"/>
    <w:rsid w:val="000A2786"/>
    <w:rsid w:val="000A50FD"/>
    <w:rsid w:val="000C6320"/>
    <w:rsid w:val="000E2F27"/>
    <w:rsid w:val="000F295F"/>
    <w:rsid w:val="00104706"/>
    <w:rsid w:val="001063B2"/>
    <w:rsid w:val="00152686"/>
    <w:rsid w:val="0015292D"/>
    <w:rsid w:val="00153D2B"/>
    <w:rsid w:val="00156578"/>
    <w:rsid w:val="00171E95"/>
    <w:rsid w:val="00172F16"/>
    <w:rsid w:val="001B70E5"/>
    <w:rsid w:val="001C4259"/>
    <w:rsid w:val="001F736F"/>
    <w:rsid w:val="00200CF4"/>
    <w:rsid w:val="00236D15"/>
    <w:rsid w:val="00250EF8"/>
    <w:rsid w:val="00275FF2"/>
    <w:rsid w:val="002A1BC6"/>
    <w:rsid w:val="002A3925"/>
    <w:rsid w:val="002A5054"/>
    <w:rsid w:val="002B739E"/>
    <w:rsid w:val="002D2F56"/>
    <w:rsid w:val="002E7DCF"/>
    <w:rsid w:val="002F35A6"/>
    <w:rsid w:val="0030380B"/>
    <w:rsid w:val="00372445"/>
    <w:rsid w:val="003D586F"/>
    <w:rsid w:val="003D629E"/>
    <w:rsid w:val="00431A4B"/>
    <w:rsid w:val="004727C7"/>
    <w:rsid w:val="00485E83"/>
    <w:rsid w:val="00492356"/>
    <w:rsid w:val="0049689D"/>
    <w:rsid w:val="004B1320"/>
    <w:rsid w:val="004C73A3"/>
    <w:rsid w:val="004E11C3"/>
    <w:rsid w:val="004E2484"/>
    <w:rsid w:val="004F0DF0"/>
    <w:rsid w:val="004F30DE"/>
    <w:rsid w:val="004F35F5"/>
    <w:rsid w:val="004F664A"/>
    <w:rsid w:val="00547B38"/>
    <w:rsid w:val="00565093"/>
    <w:rsid w:val="00566F88"/>
    <w:rsid w:val="0058131D"/>
    <w:rsid w:val="005B2C8A"/>
    <w:rsid w:val="005C0C00"/>
    <w:rsid w:val="005D0132"/>
    <w:rsid w:val="005E5345"/>
    <w:rsid w:val="0060587F"/>
    <w:rsid w:val="00605A02"/>
    <w:rsid w:val="006220FC"/>
    <w:rsid w:val="00641D9E"/>
    <w:rsid w:val="0064399E"/>
    <w:rsid w:val="0068377B"/>
    <w:rsid w:val="006E18D7"/>
    <w:rsid w:val="006E4038"/>
    <w:rsid w:val="006F3283"/>
    <w:rsid w:val="006F4F8B"/>
    <w:rsid w:val="00705BF3"/>
    <w:rsid w:val="00743933"/>
    <w:rsid w:val="007509DF"/>
    <w:rsid w:val="00751DAE"/>
    <w:rsid w:val="00753699"/>
    <w:rsid w:val="0075509A"/>
    <w:rsid w:val="0076022E"/>
    <w:rsid w:val="00765054"/>
    <w:rsid w:val="00773F17"/>
    <w:rsid w:val="00776470"/>
    <w:rsid w:val="00782F3A"/>
    <w:rsid w:val="007904DD"/>
    <w:rsid w:val="007B462B"/>
    <w:rsid w:val="007C45ED"/>
    <w:rsid w:val="007F5549"/>
    <w:rsid w:val="00816BA7"/>
    <w:rsid w:val="00817C09"/>
    <w:rsid w:val="008230EA"/>
    <w:rsid w:val="00824677"/>
    <w:rsid w:val="008264D1"/>
    <w:rsid w:val="00856330"/>
    <w:rsid w:val="00874992"/>
    <w:rsid w:val="0089798B"/>
    <w:rsid w:val="008C1EFD"/>
    <w:rsid w:val="008C4C7F"/>
    <w:rsid w:val="008D142A"/>
    <w:rsid w:val="008E7E4F"/>
    <w:rsid w:val="0090175F"/>
    <w:rsid w:val="00936200"/>
    <w:rsid w:val="009521A6"/>
    <w:rsid w:val="00962876"/>
    <w:rsid w:val="00993A77"/>
    <w:rsid w:val="009A7CA8"/>
    <w:rsid w:val="009E6D0E"/>
    <w:rsid w:val="009E7DBF"/>
    <w:rsid w:val="009F62FB"/>
    <w:rsid w:val="00A1597C"/>
    <w:rsid w:val="00A21DF6"/>
    <w:rsid w:val="00A243CA"/>
    <w:rsid w:val="00A35B4C"/>
    <w:rsid w:val="00A624BC"/>
    <w:rsid w:val="00A70839"/>
    <w:rsid w:val="00A71477"/>
    <w:rsid w:val="00AA498E"/>
    <w:rsid w:val="00AB79F9"/>
    <w:rsid w:val="00AE12C1"/>
    <w:rsid w:val="00AE249A"/>
    <w:rsid w:val="00B2599A"/>
    <w:rsid w:val="00B40F86"/>
    <w:rsid w:val="00B50A61"/>
    <w:rsid w:val="00B54E6A"/>
    <w:rsid w:val="00B5572A"/>
    <w:rsid w:val="00B67AFB"/>
    <w:rsid w:val="00B72C1C"/>
    <w:rsid w:val="00B76BCE"/>
    <w:rsid w:val="00B77884"/>
    <w:rsid w:val="00B90F53"/>
    <w:rsid w:val="00BD1E2D"/>
    <w:rsid w:val="00BF7296"/>
    <w:rsid w:val="00C12707"/>
    <w:rsid w:val="00C1583B"/>
    <w:rsid w:val="00C17DF6"/>
    <w:rsid w:val="00C3282D"/>
    <w:rsid w:val="00C34FBE"/>
    <w:rsid w:val="00C4219E"/>
    <w:rsid w:val="00C47FDA"/>
    <w:rsid w:val="00C67A92"/>
    <w:rsid w:val="00C71EF8"/>
    <w:rsid w:val="00C90D6E"/>
    <w:rsid w:val="00CA40D2"/>
    <w:rsid w:val="00CB1E00"/>
    <w:rsid w:val="00CB34B1"/>
    <w:rsid w:val="00CD32C8"/>
    <w:rsid w:val="00D06047"/>
    <w:rsid w:val="00D22593"/>
    <w:rsid w:val="00D6299C"/>
    <w:rsid w:val="00D906BD"/>
    <w:rsid w:val="00DA0513"/>
    <w:rsid w:val="00DA77E8"/>
    <w:rsid w:val="00DD4BE3"/>
    <w:rsid w:val="00DF0710"/>
    <w:rsid w:val="00E03876"/>
    <w:rsid w:val="00E04C32"/>
    <w:rsid w:val="00E06536"/>
    <w:rsid w:val="00E65EDC"/>
    <w:rsid w:val="00EA3916"/>
    <w:rsid w:val="00EB1EF6"/>
    <w:rsid w:val="00EB3272"/>
    <w:rsid w:val="00ED2775"/>
    <w:rsid w:val="00ED2E36"/>
    <w:rsid w:val="00ED5D6C"/>
    <w:rsid w:val="00EE7F3D"/>
    <w:rsid w:val="00F15A8F"/>
    <w:rsid w:val="00F16458"/>
    <w:rsid w:val="00F364DB"/>
    <w:rsid w:val="00F4139C"/>
    <w:rsid w:val="00F65A37"/>
    <w:rsid w:val="00F9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BC6EFD4"/>
  <w15:chartTrackingRefBased/>
  <w15:docId w15:val="{758DF86E-9FE4-4B26-8305-62F5A1DB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A37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Indent"/>
    <w:qFormat/>
    <w:pPr>
      <w:keepNext/>
      <w:keepLines/>
      <w:pageBreakBefore/>
      <w:numPr>
        <w:numId w:val="1"/>
      </w:numPr>
      <w:spacing w:after="480"/>
      <w:ind w:hanging="709"/>
      <w:jc w:val="both"/>
      <w:outlineLvl w:val="0"/>
    </w:pPr>
    <w:rPr>
      <w:b/>
      <w:caps/>
    </w:rPr>
  </w:style>
  <w:style w:type="paragraph" w:styleId="Heading2">
    <w:name w:val="heading 2"/>
    <w:basedOn w:val="Normal"/>
    <w:next w:val="NormalIndent"/>
    <w:qFormat/>
    <w:pPr>
      <w:keepNext/>
      <w:keepLines/>
      <w:numPr>
        <w:ilvl w:val="1"/>
        <w:numId w:val="2"/>
      </w:numPr>
      <w:spacing w:before="120" w:after="240"/>
      <w:ind w:left="709" w:hanging="709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spacing w:after="240"/>
      <w:ind w:hanging="709"/>
      <w:jc w:val="both"/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4"/>
      </w:numPr>
      <w:spacing w:after="12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jc w:val="both"/>
      <w:outlineLvl w:val="4"/>
    </w:pPr>
    <w:rPr>
      <w:i/>
    </w:rPr>
  </w:style>
  <w:style w:type="paragraph" w:styleId="Heading6">
    <w:name w:val="heading 6"/>
    <w:basedOn w:val="Normal"/>
    <w:next w:val="NormalIndent"/>
    <w:qFormat/>
    <w:pPr>
      <w:numPr>
        <w:ilvl w:val="5"/>
        <w:numId w:val="6"/>
      </w:num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7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after="60"/>
      <w:jc w:val="both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pPr>
      <w:keepLines/>
      <w:jc w:val="both"/>
    </w:pPr>
    <w:rPr>
      <w:noProof/>
    </w:rPr>
  </w:style>
  <w:style w:type="paragraph" w:customStyle="1" w:styleId="Comment">
    <w:name w:val="Comment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both"/>
    </w:pPr>
    <w:rPr>
      <w:color w:val="FF0000"/>
      <w:sz w:val="16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jc w:val="both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  <w:jc w:val="both"/>
    </w:pPr>
  </w:style>
  <w:style w:type="paragraph" w:styleId="EnvelopeReturn">
    <w:name w:val="envelope return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rsid w:val="00F65A37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jc w:val="both"/>
    </w:pPr>
  </w:style>
  <w:style w:type="paragraph" w:styleId="Header">
    <w:name w:val="header"/>
    <w:basedOn w:val="Normal"/>
    <w:rsid w:val="00F65A37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spacing w:after="180"/>
      <w:ind w:left="709"/>
      <w:jc w:val="both"/>
    </w:pPr>
  </w:style>
  <w:style w:type="paragraph" w:customStyle="1" w:styleId="IndentOne">
    <w:name w:val="Indent One"/>
    <w:basedOn w:val="NormalIndent"/>
    <w:pPr>
      <w:ind w:left="1418"/>
    </w:p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09"/>
      </w:tabs>
      <w:jc w:val="both"/>
    </w:pPr>
  </w:style>
  <w:style w:type="paragraph" w:styleId="ListBullet2">
    <w:name w:val="List Bullet 2"/>
    <w:basedOn w:val="Normal"/>
    <w:autoRedefine/>
    <w:pPr>
      <w:numPr>
        <w:numId w:val="13"/>
      </w:numPr>
      <w:tabs>
        <w:tab w:val="clear" w:pos="1069"/>
      </w:tabs>
      <w:jc w:val="both"/>
    </w:pPr>
  </w:style>
  <w:style w:type="paragraph" w:styleId="ListBullet3">
    <w:name w:val="List Bullet 3"/>
    <w:basedOn w:val="Normal"/>
    <w:autoRedefine/>
    <w:pPr>
      <w:numPr>
        <w:numId w:val="15"/>
      </w:numPr>
      <w:tabs>
        <w:tab w:val="clear" w:pos="2126"/>
      </w:tabs>
      <w:jc w:val="both"/>
    </w:pPr>
  </w:style>
  <w:style w:type="paragraph" w:styleId="MacroText">
    <w:name w:val="macro"/>
    <w:semiHidden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  <w:rPr>
      <w:lang w:val="en-GB"/>
    </w:rPr>
  </w:style>
  <w:style w:type="paragraph" w:customStyle="1" w:styleId="NormalSpaced">
    <w:name w:val="Normal Spaced"/>
    <w:basedOn w:val="Normal"/>
    <w:pPr>
      <w:spacing w:after="240"/>
    </w:pPr>
  </w:style>
  <w:style w:type="paragraph" w:customStyle="1" w:styleId="ReduceDouble">
    <w:name w:val="Reduce Double"/>
    <w:basedOn w:val="Normal"/>
    <w:pPr>
      <w:pBdr>
        <w:bottom w:val="double" w:sz="6" w:space="1" w:color="auto"/>
        <w:between w:val="double" w:sz="6" w:space="1" w:color="auto"/>
      </w:pBdr>
      <w:spacing w:after="72" w:line="72" w:lineRule="exact"/>
    </w:pPr>
  </w:style>
  <w:style w:type="paragraph" w:customStyle="1" w:styleId="ReduceLine">
    <w:name w:val="Reduce Line"/>
    <w:basedOn w:val="Normal"/>
    <w:pPr>
      <w:spacing w:after="72" w:line="72" w:lineRule="exact"/>
    </w:pPr>
  </w:style>
  <w:style w:type="paragraph" w:customStyle="1" w:styleId="ReduceSingle">
    <w:name w:val="Reduce Single"/>
    <w:basedOn w:val="Normal"/>
    <w:pPr>
      <w:pBdr>
        <w:bottom w:val="single" w:sz="6" w:space="1" w:color="auto"/>
        <w:between w:val="single" w:sz="6" w:space="1" w:color="auto"/>
      </w:pBdr>
      <w:spacing w:after="72" w:line="72" w:lineRule="exact"/>
    </w:pPr>
  </w:style>
  <w:style w:type="paragraph" w:customStyle="1" w:styleId="Reference">
    <w:name w:val="Reference"/>
    <w:basedOn w:val="Normal"/>
    <w:rPr>
      <w:noProof/>
    </w:rPr>
  </w:style>
  <w:style w:type="paragraph" w:customStyle="1" w:styleId="TableDouble">
    <w:name w:val="Table Double"/>
    <w:basedOn w:val="Normal"/>
    <w:pPr>
      <w:pBdr>
        <w:bottom w:val="double" w:sz="6" w:space="1" w:color="auto"/>
        <w:between w:val="double" w:sz="6" w:space="1" w:color="auto"/>
      </w:pBdr>
      <w:spacing w:after="120" w:line="120" w:lineRule="exact"/>
    </w:pPr>
  </w:style>
  <w:style w:type="paragraph" w:customStyle="1" w:styleId="TableSingle">
    <w:name w:val="Table Single"/>
    <w:basedOn w:val="Normal"/>
    <w:pPr>
      <w:pBdr>
        <w:bottom w:val="single" w:sz="6" w:space="1" w:color="auto"/>
        <w:between w:val="single" w:sz="6" w:space="1" w:color="auto"/>
      </w:pBdr>
      <w:spacing w:after="120" w:line="120" w:lineRule="exact"/>
    </w:pPr>
  </w:style>
  <w:style w:type="paragraph" w:styleId="TOC1">
    <w:name w:val="toc 1"/>
    <w:basedOn w:val="Normal"/>
    <w:next w:val="Normal"/>
    <w:autoRedefine/>
    <w:semiHidden/>
    <w:pPr>
      <w:tabs>
        <w:tab w:val="left" w:pos="706"/>
        <w:tab w:val="right" w:pos="8930"/>
      </w:tabs>
    </w:pPr>
  </w:style>
  <w:style w:type="paragraph" w:styleId="TOC2">
    <w:name w:val="toc 2"/>
    <w:basedOn w:val="Normal"/>
    <w:next w:val="Normal"/>
    <w:autoRedefine/>
    <w:semiHidden/>
    <w:pPr>
      <w:tabs>
        <w:tab w:val="left" w:pos="1411"/>
        <w:tab w:val="right" w:pos="8930"/>
      </w:tabs>
      <w:ind w:left="709"/>
    </w:pPr>
  </w:style>
  <w:style w:type="paragraph" w:styleId="TOC3">
    <w:name w:val="toc 3"/>
    <w:basedOn w:val="Normal"/>
    <w:next w:val="Normal"/>
    <w:autoRedefine/>
    <w:semiHidden/>
    <w:pPr>
      <w:tabs>
        <w:tab w:val="left" w:pos="2117"/>
        <w:tab w:val="right" w:pos="8930"/>
      </w:tabs>
      <w:ind w:left="1418"/>
    </w:pPr>
  </w:style>
  <w:style w:type="character" w:customStyle="1" w:styleId="Bold">
    <w:name w:val="Bold"/>
    <w:rPr>
      <w:b/>
    </w:rPr>
  </w:style>
  <w:style w:type="paragraph" w:styleId="BodyText">
    <w:name w:val="Body Text"/>
    <w:basedOn w:val="Normal"/>
    <w:pPr>
      <w:tabs>
        <w:tab w:val="left" w:pos="1134"/>
      </w:tabs>
      <w:autoSpaceDE w:val="0"/>
      <w:autoSpaceDN w:val="0"/>
      <w:adjustRightInd w:val="0"/>
      <w:spacing w:line="240" w:lineRule="atLeast"/>
    </w:pPr>
    <w:rPr>
      <w:b/>
      <w:bCs/>
      <w:color w:val="FF0000"/>
    </w:rPr>
  </w:style>
  <w:style w:type="paragraph" w:styleId="BalloonText">
    <w:name w:val="Balloon Text"/>
    <w:basedOn w:val="Normal"/>
    <w:semiHidden/>
    <w:rsid w:val="00753699"/>
    <w:rPr>
      <w:rFonts w:ascii="Tahoma" w:hAnsi="Tahoma" w:cs="Tahoma"/>
      <w:sz w:val="16"/>
      <w:szCs w:val="16"/>
    </w:rPr>
  </w:style>
  <w:style w:type="table" w:styleId="TableGrid8">
    <w:name w:val="Table Grid 8"/>
    <w:basedOn w:val="TableNormal"/>
    <w:rsid w:val="005C0C00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1">
    <w:name w:val="Body Text1"/>
    <w:basedOn w:val="Normal"/>
    <w:rsid w:val="005C0C00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paragraph" w:customStyle="1" w:styleId="Block">
    <w:name w:val="Block"/>
    <w:basedOn w:val="Normal"/>
    <w:link w:val="BlockChar"/>
    <w:rsid w:val="00F65A37"/>
    <w:pPr>
      <w:ind w:left="0" w:firstLine="0"/>
    </w:pPr>
  </w:style>
  <w:style w:type="character" w:customStyle="1" w:styleId="BlockChar">
    <w:name w:val="Block Char"/>
    <w:link w:val="Block"/>
    <w:rsid w:val="00F65A37"/>
    <w:rPr>
      <w:sz w:val="24"/>
      <w:lang w:val="en-US" w:eastAsia="en-US" w:bidi="ar-SA"/>
    </w:rPr>
  </w:style>
  <w:style w:type="paragraph" w:customStyle="1" w:styleId="Bullet1">
    <w:name w:val="Bullet 1"/>
    <w:rsid w:val="00F65A37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F65A37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F65A37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F65A37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F65A37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F65A37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F65A37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link w:val="EndnoteTextChar"/>
    <w:semiHidden/>
    <w:rsid w:val="00F65A37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F65A37"/>
    <w:pPr>
      <w:ind w:left="720"/>
    </w:pPr>
  </w:style>
  <w:style w:type="paragraph" w:customStyle="1" w:styleId="Example">
    <w:name w:val="Example"/>
    <w:basedOn w:val="Normal"/>
    <w:rsid w:val="00F65A37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F65A37"/>
    <w:pPr>
      <w:tabs>
        <w:tab w:val="clear" w:pos="720"/>
      </w:tabs>
      <w:ind w:left="2340" w:hanging="353"/>
    </w:pPr>
  </w:style>
  <w:style w:type="paragraph" w:customStyle="1" w:styleId="headinga">
    <w:name w:val="heading a"/>
    <w:basedOn w:val="ChapterSection"/>
    <w:rsid w:val="00F65A37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F65A37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F65A37"/>
  </w:style>
  <w:style w:type="paragraph" w:customStyle="1" w:styleId="SubCategory">
    <w:name w:val="Sub Category"/>
    <w:rsid w:val="00F65A37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F65A37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F65A37"/>
    <w:rPr>
      <w:b w:val="0"/>
      <w:i w:val="0"/>
    </w:rPr>
  </w:style>
  <w:style w:type="paragraph" w:customStyle="1" w:styleId="SubTopic2">
    <w:name w:val="Sub Topic 2"/>
    <w:rsid w:val="00F65A37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F65A37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F65A37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F65A37"/>
    <w:rPr>
      <w:sz w:val="20"/>
      <w:szCs w:val="20"/>
    </w:rPr>
  </w:style>
  <w:style w:type="paragraph" w:customStyle="1" w:styleId="TableBullet">
    <w:name w:val="Table Bullet"/>
    <w:basedOn w:val="Normal"/>
    <w:rsid w:val="00F65A37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F65A37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F65A37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F65A37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F65A37"/>
    <w:pPr>
      <w:spacing w:before="120"/>
    </w:pPr>
    <w:rPr>
      <w:sz w:val="22"/>
    </w:rPr>
  </w:style>
  <w:style w:type="paragraph" w:styleId="Title">
    <w:name w:val="Title"/>
    <w:basedOn w:val="Normal"/>
    <w:qFormat/>
    <w:rsid w:val="00F65A37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customStyle="1" w:styleId="EndnoteTextChar">
    <w:name w:val="Endnote Text Char"/>
    <w:link w:val="EndnoteText"/>
    <w:rsid w:val="00F65A37"/>
    <w:rPr>
      <w:color w:val="000000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CA40D2"/>
    <w:pPr>
      <w:jc w:val="left"/>
    </w:pPr>
    <w:rPr>
      <w:b/>
      <w:bCs/>
      <w:sz w:val="20"/>
    </w:rPr>
  </w:style>
  <w:style w:type="character" w:styleId="Hyperlink">
    <w:name w:val="Hyperlink"/>
    <w:rsid w:val="00CA40D2"/>
    <w:rPr>
      <w:color w:val="0000FF"/>
      <w:u w:val="single"/>
    </w:rPr>
  </w:style>
  <w:style w:type="character" w:styleId="PageNumber">
    <w:name w:val="page number"/>
    <w:basedOn w:val="DefaultParagraphFont"/>
    <w:rsid w:val="00060064"/>
  </w:style>
  <w:style w:type="character" w:customStyle="1" w:styleId="CommentTextChar">
    <w:name w:val="Comment Text Char"/>
    <w:link w:val="CommentText"/>
    <w:semiHidden/>
    <w:rsid w:val="00B54E6A"/>
    <w:rPr>
      <w:sz w:val="24"/>
    </w:rPr>
  </w:style>
  <w:style w:type="character" w:customStyle="1" w:styleId="FooterChar">
    <w:name w:val="Footer Char"/>
    <w:link w:val="Footer"/>
    <w:uiPriority w:val="99"/>
    <w:rsid w:val="00E065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951</CharactersWithSpaces>
  <SharedDoc>false</SharedDoc>
  <HLinks>
    <vt:vector size="6" baseType="variant">
      <vt:variant>
        <vt:i4>7209071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one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Rahman, Mizanur</cp:lastModifiedBy>
  <cp:revision>25</cp:revision>
  <cp:lastPrinted>2012-06-26T14:08:00Z</cp:lastPrinted>
  <dcterms:created xsi:type="dcterms:W3CDTF">2018-03-29T20:19:00Z</dcterms:created>
  <dcterms:modified xsi:type="dcterms:W3CDTF">2022-10-03T12:57:00Z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Id">
    <vt:lpwstr>BL0212004/LJH</vt:lpwstr>
  </property>
  <property fmtid="{D5CDD505-2E9C-101B-9397-08002B2CF9AE}" pid="3" name="User Profile">
    <vt:lpwstr>lhoughton</vt:lpwstr>
  </property>
  <property fmtid="{D5CDD505-2E9C-101B-9397-08002B2CF9AE}" pid="4" name="Function">
    <vt:lpwstr>Author</vt:lpwstr>
  </property>
  <property fmtid="{D5CDD505-2E9C-101B-9397-08002B2CF9AE}" pid="5" name="Reference">
    <vt:lpwstr>LJH/</vt:lpwstr>
  </property>
  <property fmtid="{D5CDD505-2E9C-101B-9397-08002B2CF9AE}" pid="6" name="Retention Period">
    <vt:lpwstr>6 months</vt:lpwstr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SetDate">
    <vt:lpwstr>2022-10-03T10:35:52Z</vt:lpwstr>
  </property>
  <property fmtid="{D5CDD505-2E9C-101B-9397-08002B2CF9AE}" pid="9" name="MSIP_Label_ea60d57e-af5b-4752-ac57-3e4f28ca11dc_Method">
    <vt:lpwstr>Standard</vt:lpwstr>
  </property>
  <property fmtid="{D5CDD505-2E9C-101B-9397-08002B2CF9AE}" pid="10" name="MSIP_Label_ea60d57e-af5b-4752-ac57-3e4f28ca11dc_Name">
    <vt:lpwstr>ea60d57e-af5b-4752-ac57-3e4f28ca11dc</vt:lpwstr>
  </property>
  <property fmtid="{D5CDD505-2E9C-101B-9397-08002B2CF9AE}" pid="11" name="MSIP_Label_ea60d57e-af5b-4752-ac57-3e4f28ca11dc_SiteId">
    <vt:lpwstr>36da45f1-dd2c-4d1f-af13-5abe46b99921</vt:lpwstr>
  </property>
  <property fmtid="{D5CDD505-2E9C-101B-9397-08002B2CF9AE}" pid="12" name="MSIP_Label_ea60d57e-af5b-4752-ac57-3e4f28ca11dc_ActionId">
    <vt:lpwstr>9b5a3e4e-d7a4-4703-a988-2d8977f29c44</vt:lpwstr>
  </property>
  <property fmtid="{D5CDD505-2E9C-101B-9397-08002B2CF9AE}" pid="13" name="MSIP_Label_ea60d57e-af5b-4752-ac57-3e4f28ca11dc_ContentBits">
    <vt:lpwstr>0</vt:lpwstr>
  </property>
</Properties>
</file>