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00C0" w14:textId="77777777" w:rsidR="00ED2775" w:rsidRPr="001F736F" w:rsidRDefault="000154C4" w:rsidP="001F736F">
      <w:pPr>
        <w:pStyle w:val="Category"/>
        <w:spacing w:after="240" w:line="240" w:lineRule="atLeast"/>
        <w:jc w:val="center"/>
        <w:outlineLvl w:val="0"/>
        <w:rPr>
          <w:rFonts w:ascii="Calibri Light" w:hAnsi="Calibri Light" w:cs="Calibri Light"/>
          <w:sz w:val="24"/>
          <w:szCs w:val="24"/>
        </w:rPr>
      </w:pPr>
      <w:r w:rsidRPr="001F736F">
        <w:rPr>
          <w:rFonts w:ascii="Calibri Light" w:hAnsi="Calibri Light" w:cs="Calibri Light"/>
          <w:sz w:val="36"/>
          <w:szCs w:val="36"/>
        </w:rPr>
        <w:t xml:space="preserve">COMPONENT AUDITOR </w:t>
      </w:r>
      <w:r w:rsidR="00B76BCE" w:rsidRPr="001F736F">
        <w:rPr>
          <w:rFonts w:ascii="Calibri Light" w:hAnsi="Calibri Light" w:cs="Calibri Light"/>
          <w:sz w:val="36"/>
          <w:szCs w:val="36"/>
        </w:rPr>
        <w:t>Subsequent events</w:t>
      </w:r>
      <w:r w:rsidR="00C4219E" w:rsidRPr="001F736F">
        <w:rPr>
          <w:rFonts w:ascii="Calibri Light" w:hAnsi="Calibri Light" w:cs="Calibri Light"/>
          <w:sz w:val="36"/>
          <w:szCs w:val="36"/>
        </w:rPr>
        <w:t xml:space="preserve"> REPORT</w:t>
      </w:r>
    </w:p>
    <w:p w14:paraId="031B38A6" w14:textId="5B7D1A8A" w:rsidR="00EE7F3D" w:rsidRPr="001F736F" w:rsidRDefault="00EE7F3D" w:rsidP="001F736F">
      <w:pPr>
        <w:spacing w:before="0" w:after="240" w:line="240" w:lineRule="atLeast"/>
        <w:ind w:left="0" w:firstLine="0"/>
        <w:rPr>
          <w:rFonts w:ascii="Calibri Light" w:hAnsi="Calibri Light" w:cs="Calibri Light"/>
          <w:b/>
          <w:i/>
          <w:sz w:val="22"/>
          <w:szCs w:val="22"/>
        </w:rPr>
      </w:pPr>
      <w:r w:rsidRPr="001F736F">
        <w:rPr>
          <w:rFonts w:ascii="Calibri Light" w:hAnsi="Calibri Light" w:cs="Calibri Light"/>
          <w:b/>
          <w:i/>
          <w:sz w:val="22"/>
          <w:szCs w:val="22"/>
          <w:highlight w:val="lightGray"/>
        </w:rPr>
        <w:t xml:space="preserve">&lt;Note to preparer: Note that this appendix should only be completed if </w:t>
      </w:r>
      <w:r w:rsidR="00765054" w:rsidRPr="001F736F">
        <w:rPr>
          <w:rFonts w:ascii="Calibri Light" w:hAnsi="Calibri Light" w:cs="Calibri Light"/>
          <w:b/>
          <w:i/>
          <w:sz w:val="22"/>
          <w:szCs w:val="22"/>
          <w:highlight w:val="lightGray"/>
        </w:rPr>
        <w:t xml:space="preserve">the component auditor has been requested to </w:t>
      </w:r>
      <w:r w:rsidR="00E04C32" w:rsidRPr="001F736F">
        <w:rPr>
          <w:rFonts w:ascii="Calibri Light" w:hAnsi="Calibri Light" w:cs="Calibri Light"/>
          <w:b/>
          <w:i/>
          <w:sz w:val="22"/>
          <w:szCs w:val="22"/>
          <w:highlight w:val="lightGray"/>
        </w:rPr>
        <w:t>perform procedures related to subsequent events per the Referral Instructions Part II – Component Specific Instructions</w:t>
      </w:r>
      <w:r w:rsidRPr="001F736F">
        <w:rPr>
          <w:rFonts w:ascii="Calibri Light" w:hAnsi="Calibri Light" w:cs="Calibri Light"/>
          <w:b/>
          <w:i/>
          <w:sz w:val="22"/>
          <w:szCs w:val="22"/>
          <w:highlight w:val="lightGray"/>
        </w:rPr>
        <w:t>.&gt;</w:t>
      </w:r>
    </w:p>
    <w:p w14:paraId="3F25CA99" w14:textId="3F82265A" w:rsidR="0064399E" w:rsidRPr="001F736F" w:rsidRDefault="0064399E" w:rsidP="001F736F">
      <w:pPr>
        <w:pStyle w:val="Block"/>
        <w:spacing w:before="0" w:after="240" w:line="240" w:lineRule="atLeast"/>
        <w:rPr>
          <w:rFonts w:ascii="Calibri Light" w:hAnsi="Calibri Light" w:cs="Calibri Light"/>
          <w:sz w:val="22"/>
          <w:szCs w:val="22"/>
        </w:rPr>
      </w:pPr>
      <w:r w:rsidRPr="001F736F">
        <w:rPr>
          <w:rFonts w:ascii="Calibri Light" w:hAnsi="Calibri Light" w:cs="Calibri Light"/>
          <w:sz w:val="22"/>
          <w:szCs w:val="22"/>
        </w:rPr>
        <w:t>To</w:t>
      </w:r>
      <w:r w:rsidR="00C4219E" w:rsidRPr="001F736F">
        <w:rPr>
          <w:rFonts w:ascii="Calibri Light" w:hAnsi="Calibri Light" w:cs="Calibri Light"/>
          <w:sz w:val="22"/>
          <w:szCs w:val="22"/>
        </w:rPr>
        <w:t xml:space="preserve">: </w:t>
      </w:r>
      <w:r w:rsidR="006F3283" w:rsidRPr="001F736F">
        <w:rPr>
          <w:rFonts w:ascii="Calibri Light" w:hAnsi="Calibri Light" w:cs="Calibri Light"/>
          <w:b/>
          <w:sz w:val="22"/>
          <w:szCs w:val="22"/>
        </w:rPr>
        <w:t>[</w:t>
      </w:r>
      <w:r w:rsidR="008264D1" w:rsidRPr="001F736F">
        <w:rPr>
          <w:rFonts w:ascii="Calibri Light" w:hAnsi="Calibri Light" w:cs="Calibri Light"/>
          <w:b/>
          <w:i/>
          <w:sz w:val="22"/>
          <w:szCs w:val="22"/>
        </w:rPr>
        <w:t>I</w:t>
      </w:r>
      <w:r w:rsidR="006F3283" w:rsidRPr="001F736F">
        <w:rPr>
          <w:rFonts w:ascii="Calibri Light" w:hAnsi="Calibri Light" w:cs="Calibri Light"/>
          <w:b/>
          <w:i/>
          <w:sz w:val="22"/>
          <w:szCs w:val="22"/>
        </w:rPr>
        <w:t xml:space="preserve">nsert name of </w:t>
      </w:r>
      <w:r w:rsidR="00056EEA" w:rsidRPr="001F736F">
        <w:rPr>
          <w:rFonts w:ascii="Calibri Light" w:hAnsi="Calibri Light" w:cs="Calibri Light"/>
          <w:b/>
          <w:i/>
          <w:sz w:val="22"/>
          <w:szCs w:val="22"/>
        </w:rPr>
        <w:t>g</w:t>
      </w:r>
      <w:r w:rsidR="001063B2" w:rsidRPr="001F736F">
        <w:rPr>
          <w:rFonts w:ascii="Calibri Light" w:hAnsi="Calibri Light" w:cs="Calibri Light"/>
          <w:b/>
          <w:i/>
          <w:sz w:val="22"/>
          <w:szCs w:val="22"/>
        </w:rPr>
        <w:t xml:space="preserve">roup </w:t>
      </w:r>
      <w:r w:rsidR="005E5345" w:rsidRPr="001F736F">
        <w:rPr>
          <w:rFonts w:ascii="Calibri Light" w:hAnsi="Calibri Light" w:cs="Calibri Light"/>
          <w:b/>
          <w:i/>
          <w:sz w:val="22"/>
          <w:szCs w:val="22"/>
        </w:rPr>
        <w:t>e</w:t>
      </w:r>
      <w:r w:rsidR="006F3283" w:rsidRPr="001F736F">
        <w:rPr>
          <w:rFonts w:ascii="Calibri Light" w:hAnsi="Calibri Light" w:cs="Calibri Light"/>
          <w:b/>
          <w:i/>
          <w:sz w:val="22"/>
          <w:szCs w:val="22"/>
        </w:rPr>
        <w:t xml:space="preserve">ngagement </w:t>
      </w:r>
      <w:r w:rsidR="005E5345" w:rsidRPr="001F736F">
        <w:rPr>
          <w:rFonts w:ascii="Calibri Light" w:hAnsi="Calibri Light" w:cs="Calibri Light"/>
          <w:b/>
          <w:i/>
          <w:sz w:val="22"/>
          <w:szCs w:val="22"/>
        </w:rPr>
        <w:t>p</w:t>
      </w:r>
      <w:r w:rsidR="006F3283" w:rsidRPr="001F736F">
        <w:rPr>
          <w:rFonts w:ascii="Calibri Light" w:hAnsi="Calibri Light" w:cs="Calibri Light"/>
          <w:b/>
          <w:i/>
          <w:sz w:val="22"/>
          <w:szCs w:val="22"/>
        </w:rPr>
        <w:t xml:space="preserve">artner </w:t>
      </w:r>
      <w:r w:rsidR="000154C4" w:rsidRPr="001F736F">
        <w:rPr>
          <w:rFonts w:ascii="Calibri Light" w:hAnsi="Calibri Light" w:cs="Calibri Light"/>
          <w:b/>
          <w:i/>
          <w:sz w:val="22"/>
          <w:szCs w:val="22"/>
        </w:rPr>
        <w:t>and</w:t>
      </w:r>
      <w:r w:rsidR="00B40F86" w:rsidRPr="001F736F">
        <w:rPr>
          <w:rFonts w:ascii="Calibri Light" w:hAnsi="Calibri Light" w:cs="Calibri Light"/>
          <w:b/>
          <w:i/>
          <w:sz w:val="22"/>
          <w:szCs w:val="22"/>
        </w:rPr>
        <w:t xml:space="preserve"> </w:t>
      </w:r>
      <w:r w:rsidR="00816BA7" w:rsidRPr="001F736F">
        <w:rPr>
          <w:rFonts w:ascii="Calibri Light" w:hAnsi="Calibri Light" w:cs="Calibri Light"/>
          <w:b/>
          <w:i/>
          <w:sz w:val="22"/>
          <w:szCs w:val="22"/>
        </w:rPr>
        <w:t xml:space="preserve">location of </w:t>
      </w:r>
      <w:r w:rsidR="00056EEA" w:rsidRPr="001F736F">
        <w:rPr>
          <w:rFonts w:ascii="Calibri Light" w:hAnsi="Calibri Light" w:cs="Calibri Light"/>
          <w:b/>
          <w:i/>
          <w:sz w:val="22"/>
          <w:szCs w:val="22"/>
        </w:rPr>
        <w:t>g</w:t>
      </w:r>
      <w:r w:rsidR="008C1EFD" w:rsidRPr="001F736F">
        <w:rPr>
          <w:rFonts w:ascii="Calibri Light" w:hAnsi="Calibri Light" w:cs="Calibri Light"/>
          <w:b/>
          <w:i/>
          <w:sz w:val="22"/>
          <w:szCs w:val="22"/>
        </w:rPr>
        <w:t xml:space="preserve">roup engagement team’s </w:t>
      </w:r>
      <w:r w:rsidR="00816BA7" w:rsidRPr="001F736F">
        <w:rPr>
          <w:rFonts w:ascii="Calibri Light" w:hAnsi="Calibri Light" w:cs="Calibri Light"/>
          <w:b/>
          <w:i/>
          <w:sz w:val="22"/>
          <w:szCs w:val="22"/>
        </w:rPr>
        <w:t>office</w:t>
      </w:r>
      <w:r w:rsidR="006F3283" w:rsidRPr="001F736F">
        <w:rPr>
          <w:rFonts w:ascii="Calibri Light" w:hAnsi="Calibri Light" w:cs="Calibri Light"/>
          <w:b/>
          <w:sz w:val="22"/>
          <w:szCs w:val="22"/>
        </w:rPr>
        <w:t>]</w:t>
      </w:r>
    </w:p>
    <w:p w14:paraId="27DA2B5F" w14:textId="6142DDFF" w:rsidR="00250EF8" w:rsidRPr="001F736F" w:rsidRDefault="00B76BCE" w:rsidP="001F736F">
      <w:pPr>
        <w:pStyle w:val="Block"/>
        <w:spacing w:before="0" w:after="240" w:line="240" w:lineRule="atLeast"/>
        <w:rPr>
          <w:rFonts w:ascii="Calibri Light" w:hAnsi="Calibri Light" w:cs="Calibri Light"/>
          <w:sz w:val="22"/>
          <w:szCs w:val="22"/>
        </w:rPr>
      </w:pPr>
      <w:r w:rsidRPr="001F736F">
        <w:rPr>
          <w:rFonts w:ascii="Calibri Light" w:hAnsi="Calibri Light" w:cs="Calibri Light"/>
          <w:sz w:val="22"/>
          <w:szCs w:val="22"/>
        </w:rPr>
        <w:t xml:space="preserve">Subsequent to the submission of our </w:t>
      </w:r>
      <w:r w:rsidR="0075509A" w:rsidRPr="001F736F">
        <w:rPr>
          <w:rFonts w:ascii="Calibri Light" w:hAnsi="Calibri Light" w:cs="Calibri Light"/>
          <w:sz w:val="22"/>
          <w:szCs w:val="22"/>
        </w:rPr>
        <w:t>C</w:t>
      </w:r>
      <w:r w:rsidRPr="001F736F">
        <w:rPr>
          <w:rFonts w:ascii="Calibri Light" w:hAnsi="Calibri Light" w:cs="Calibri Light"/>
          <w:sz w:val="22"/>
          <w:szCs w:val="22"/>
        </w:rPr>
        <w:t xml:space="preserve">learance </w:t>
      </w:r>
      <w:r w:rsidR="0075509A" w:rsidRPr="001F736F">
        <w:rPr>
          <w:rFonts w:ascii="Calibri Light" w:hAnsi="Calibri Light" w:cs="Calibri Light"/>
          <w:sz w:val="22"/>
          <w:szCs w:val="22"/>
        </w:rPr>
        <w:t xml:space="preserve">Memorandum 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and </w:t>
      </w:r>
      <w:r w:rsidR="0075509A" w:rsidRPr="001F736F">
        <w:rPr>
          <w:rFonts w:ascii="Calibri Light" w:hAnsi="Calibri Light" w:cs="Calibri Light"/>
          <w:sz w:val="22"/>
          <w:szCs w:val="22"/>
        </w:rPr>
        <w:t>Component A</w:t>
      </w:r>
      <w:r w:rsidR="00B40F86" w:rsidRPr="001F736F">
        <w:rPr>
          <w:rFonts w:ascii="Calibri Light" w:hAnsi="Calibri Light" w:cs="Calibri Light"/>
          <w:sz w:val="22"/>
          <w:szCs w:val="22"/>
        </w:rPr>
        <w:t>udit</w:t>
      </w:r>
      <w:r w:rsidR="0075509A" w:rsidRPr="001F736F">
        <w:rPr>
          <w:rFonts w:ascii="Calibri Light" w:hAnsi="Calibri Light" w:cs="Calibri Light"/>
          <w:sz w:val="22"/>
          <w:szCs w:val="22"/>
        </w:rPr>
        <w:t>or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75509A" w:rsidRPr="001F736F">
        <w:rPr>
          <w:rFonts w:ascii="Calibri Light" w:hAnsi="Calibri Light" w:cs="Calibri Light"/>
          <w:sz w:val="22"/>
          <w:szCs w:val="22"/>
        </w:rPr>
        <w:t>S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ummary </w:t>
      </w:r>
      <w:r w:rsidR="0075509A" w:rsidRPr="001F736F">
        <w:rPr>
          <w:rFonts w:ascii="Calibri Light" w:hAnsi="Calibri Light" w:cs="Calibri Light"/>
          <w:sz w:val="22"/>
          <w:szCs w:val="22"/>
        </w:rPr>
        <w:t>M</w:t>
      </w:r>
      <w:r w:rsidR="00B40F86" w:rsidRPr="001F736F">
        <w:rPr>
          <w:rFonts w:ascii="Calibri Light" w:hAnsi="Calibri Light" w:cs="Calibri Light"/>
          <w:sz w:val="22"/>
          <w:szCs w:val="22"/>
        </w:rPr>
        <w:t>emorand</w:t>
      </w:r>
      <w:r w:rsidR="0075509A" w:rsidRPr="001F736F">
        <w:rPr>
          <w:rFonts w:ascii="Calibri Light" w:hAnsi="Calibri Light" w:cs="Calibri Light"/>
          <w:sz w:val="22"/>
          <w:szCs w:val="22"/>
        </w:rPr>
        <w:t>um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Pr="001F736F">
        <w:rPr>
          <w:rFonts w:ascii="Calibri Light" w:hAnsi="Calibri Light" w:cs="Calibri Light"/>
          <w:sz w:val="22"/>
          <w:szCs w:val="22"/>
        </w:rPr>
        <w:t xml:space="preserve">to you on </w:t>
      </w:r>
      <w:r w:rsidR="005D6613" w:rsidRPr="005D6613">
        <w:rPr>
          <w:rFonts w:ascii="Calibri Light" w:hAnsi="Calibri Light" w:cs="Calibri Light"/>
          <w:b/>
          <w:sz w:val="22"/>
          <w:szCs w:val="22"/>
        </w:rPr>
        <w:t>2</w:t>
      </w:r>
      <w:r w:rsidR="005D6613">
        <w:rPr>
          <w:rFonts w:ascii="Calibri Light" w:hAnsi="Calibri Light" w:cs="Calibri Light"/>
          <w:b/>
          <w:sz w:val="22"/>
          <w:szCs w:val="22"/>
        </w:rPr>
        <w:t>6</w:t>
      </w:r>
      <w:r w:rsidR="005D6613" w:rsidRPr="005D6613">
        <w:rPr>
          <w:rFonts w:ascii="Calibri Light" w:hAnsi="Calibri Light" w:cs="Calibri Light"/>
          <w:b/>
          <w:sz w:val="22"/>
          <w:szCs w:val="22"/>
        </w:rPr>
        <w:t xml:space="preserve"> September 202</w:t>
      </w:r>
      <w:r w:rsidR="005D6613">
        <w:rPr>
          <w:rFonts w:ascii="Calibri Light" w:hAnsi="Calibri Light" w:cs="Calibri Light"/>
          <w:b/>
          <w:sz w:val="22"/>
          <w:szCs w:val="22"/>
        </w:rPr>
        <w:t>2</w:t>
      </w:r>
      <w:r w:rsidR="00B40F86" w:rsidRPr="001F736F">
        <w:rPr>
          <w:rFonts w:ascii="Calibri Light" w:hAnsi="Calibri Light" w:cs="Calibri Light"/>
          <w:sz w:val="22"/>
          <w:szCs w:val="22"/>
        </w:rPr>
        <w:t xml:space="preserve">, </w:t>
      </w:r>
      <w:r w:rsidRPr="001F736F">
        <w:rPr>
          <w:rFonts w:ascii="Calibri Light" w:hAnsi="Calibri Light" w:cs="Calibri Light"/>
          <w:sz w:val="22"/>
          <w:szCs w:val="22"/>
        </w:rPr>
        <w:t xml:space="preserve">we have </w:t>
      </w:r>
      <w:r w:rsidR="00F364DB" w:rsidRPr="001F736F">
        <w:rPr>
          <w:rFonts w:ascii="Calibri Light" w:hAnsi="Calibri Light" w:cs="Calibri Light"/>
          <w:sz w:val="22"/>
          <w:szCs w:val="22"/>
        </w:rPr>
        <w:t>extended our</w:t>
      </w:r>
      <w:r w:rsidRPr="001F736F">
        <w:rPr>
          <w:rFonts w:ascii="Calibri Light" w:hAnsi="Calibri Light" w:cs="Calibri Light"/>
          <w:sz w:val="22"/>
          <w:szCs w:val="22"/>
        </w:rPr>
        <w:t xml:space="preserve"> procedures</w:t>
      </w:r>
      <w:r w:rsidR="000154C4" w:rsidRPr="001F736F">
        <w:rPr>
          <w:rFonts w:ascii="Calibri Light" w:hAnsi="Calibri Light" w:cs="Calibri Light"/>
          <w:sz w:val="22"/>
          <w:szCs w:val="22"/>
        </w:rPr>
        <w:t xml:space="preserve"> related to subsequent events</w:t>
      </w:r>
      <w:r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7509DF" w:rsidRPr="001F736F">
        <w:rPr>
          <w:rFonts w:ascii="Calibri Light" w:hAnsi="Calibri Light" w:cs="Calibri Light"/>
          <w:sz w:val="22"/>
          <w:szCs w:val="22"/>
        </w:rPr>
        <w:t>in accordance with your referral instruction</w:t>
      </w:r>
      <w:r w:rsidR="005E5345" w:rsidRPr="001F736F">
        <w:rPr>
          <w:rFonts w:ascii="Calibri Light" w:hAnsi="Calibri Light" w:cs="Calibri Light"/>
          <w:sz w:val="22"/>
          <w:szCs w:val="22"/>
        </w:rPr>
        <w:t>s</w:t>
      </w:r>
      <w:r w:rsidR="007509DF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5E5345" w:rsidRPr="001F736F">
        <w:rPr>
          <w:rFonts w:ascii="Calibri Light" w:hAnsi="Calibri Light" w:cs="Calibri Light"/>
          <w:sz w:val="22"/>
          <w:szCs w:val="22"/>
        </w:rPr>
        <w:t xml:space="preserve">dated </w:t>
      </w:r>
      <w:r w:rsidR="004914B5">
        <w:rPr>
          <w:rFonts w:ascii="Calibri Light" w:hAnsi="Calibri Light" w:cs="Calibri Light"/>
          <w:b/>
          <w:sz w:val="22"/>
          <w:szCs w:val="22"/>
        </w:rPr>
        <w:t>29 June 2022</w:t>
      </w:r>
      <w:r w:rsidR="005E5345" w:rsidRPr="001F736F">
        <w:rPr>
          <w:rFonts w:ascii="Calibri Light" w:hAnsi="Calibri Light" w:cs="Calibri Light"/>
          <w:sz w:val="22"/>
          <w:szCs w:val="22"/>
        </w:rPr>
        <w:t xml:space="preserve"> </w:t>
      </w:r>
      <w:r w:rsidR="000154C4" w:rsidRPr="001F736F">
        <w:rPr>
          <w:rFonts w:ascii="Calibri Light" w:hAnsi="Calibri Light" w:cs="Calibri Light"/>
          <w:sz w:val="22"/>
          <w:szCs w:val="22"/>
        </w:rPr>
        <w:t xml:space="preserve">through </w:t>
      </w:r>
      <w:r w:rsidR="006B6DDB">
        <w:rPr>
          <w:rFonts w:ascii="Calibri Light" w:hAnsi="Calibri Light" w:cs="Calibri Light"/>
          <w:b/>
          <w:sz w:val="22"/>
          <w:szCs w:val="22"/>
        </w:rPr>
        <w:t>26 September 2022.</w:t>
      </w:r>
    </w:p>
    <w:p w14:paraId="77BEA28A" w14:textId="77777777" w:rsidR="00060064" w:rsidRPr="001F736F" w:rsidRDefault="00060064" w:rsidP="001F736F">
      <w:pPr>
        <w:pStyle w:val="Block"/>
        <w:spacing w:before="0" w:after="240" w:line="240" w:lineRule="atLeast"/>
        <w:rPr>
          <w:rFonts w:ascii="Calibri Light" w:hAnsi="Calibri Light" w:cs="Calibri Light"/>
          <w:b/>
          <w:sz w:val="22"/>
          <w:szCs w:val="22"/>
        </w:rPr>
      </w:pPr>
      <w:r w:rsidRPr="001F736F">
        <w:rPr>
          <w:rFonts w:ascii="Calibri Light" w:hAnsi="Calibri Light" w:cs="Calibri Light"/>
          <w:b/>
          <w:sz w:val="22"/>
          <w:szCs w:val="22"/>
        </w:rPr>
        <w:t xml:space="preserve">Material </w:t>
      </w:r>
      <w:r w:rsidR="00C4219E" w:rsidRPr="001F736F">
        <w:rPr>
          <w:rFonts w:ascii="Calibri Light" w:hAnsi="Calibri Light" w:cs="Calibri Light"/>
          <w:b/>
          <w:sz w:val="22"/>
          <w:szCs w:val="22"/>
        </w:rPr>
        <w:t xml:space="preserve">Adjusting Events </w:t>
      </w:r>
      <w:r w:rsidR="005E5345" w:rsidRPr="001F736F">
        <w:rPr>
          <w:rFonts w:ascii="Calibri Light" w:hAnsi="Calibri Light" w:cs="Calibri Light"/>
          <w:b/>
          <w:sz w:val="22"/>
          <w:szCs w:val="22"/>
        </w:rPr>
        <w:t xml:space="preserve">Occurring </w:t>
      </w:r>
      <w:r w:rsidR="00C4219E" w:rsidRPr="001F736F">
        <w:rPr>
          <w:rFonts w:ascii="Calibri Light" w:hAnsi="Calibri Light" w:cs="Calibri Light"/>
          <w:b/>
          <w:sz w:val="22"/>
          <w:szCs w:val="22"/>
        </w:rPr>
        <w:t>Subsequent to Period</w:t>
      </w:r>
      <w:r w:rsidR="005E5345" w:rsidRPr="001F736F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C4219E" w:rsidRPr="001F736F">
        <w:rPr>
          <w:rFonts w:ascii="Calibri Light" w:hAnsi="Calibri Light" w:cs="Calibri Light"/>
          <w:b/>
          <w:sz w:val="22"/>
          <w:szCs w:val="22"/>
        </w:rPr>
        <w:t>End</w:t>
      </w:r>
      <w:r w:rsidR="00F364DB" w:rsidRPr="001F736F">
        <w:rPr>
          <w:rFonts w:ascii="Calibri Light" w:hAnsi="Calibri Light" w:cs="Calibri Light"/>
          <w:b/>
          <w:sz w:val="22"/>
          <w:szCs w:val="22"/>
        </w:rPr>
        <w:t xml:space="preserve"> and Submission of our Clearance and Summary Memoranda</w:t>
      </w:r>
    </w:p>
    <w:p w14:paraId="676E8FD3" w14:textId="7C48AEC2" w:rsidR="00060064" w:rsidRPr="001F736F" w:rsidRDefault="00060064" w:rsidP="001F736F">
      <w:pPr>
        <w:pStyle w:val="Block"/>
        <w:spacing w:before="0" w:after="240" w:line="240" w:lineRule="atLeast"/>
        <w:rPr>
          <w:rFonts w:ascii="Calibri Light" w:hAnsi="Calibri Light" w:cs="Calibri Light"/>
          <w:sz w:val="22"/>
          <w:szCs w:val="22"/>
        </w:rPr>
      </w:pPr>
      <w:r w:rsidRPr="001F736F">
        <w:rPr>
          <w:rStyle w:val="BlockChar"/>
          <w:rFonts w:ascii="Calibri Light" w:hAnsi="Calibri Light" w:cs="Calibri Light"/>
          <w:sz w:val="22"/>
          <w:szCs w:val="22"/>
          <w:highlight w:val="lightGray"/>
        </w:rPr>
        <w:t>Insert adjusting events that are more than inconsequential</w:t>
      </w:r>
      <w:bookmarkStart w:id="0" w:name="_Ref99442033"/>
      <w:r w:rsidRPr="001F736F">
        <w:rPr>
          <w:rStyle w:val="BlockChar"/>
          <w:rFonts w:ascii="Calibri Light" w:hAnsi="Calibri Light" w:cs="Calibri Light"/>
          <w:sz w:val="22"/>
          <w:szCs w:val="22"/>
          <w:highlight w:val="lightGray"/>
          <w:vertAlign w:val="superscript"/>
        </w:rPr>
        <w:footnoteReference w:id="1"/>
      </w:r>
      <w:bookmarkEnd w:id="0"/>
      <w:r w:rsidRPr="001F736F">
        <w:rPr>
          <w:rStyle w:val="BlockChar"/>
          <w:rFonts w:ascii="Calibri Light" w:hAnsi="Calibri Light" w:cs="Calibri Light"/>
          <w:sz w:val="22"/>
          <w:szCs w:val="22"/>
          <w:highlight w:val="lightGray"/>
        </w:rPr>
        <w:t xml:space="preserve"> to the group. State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 xml:space="preserve"> </w:t>
      </w:r>
      <w:r w:rsidR="004B1320" w:rsidRPr="001F736F">
        <w:rPr>
          <w:rFonts w:ascii="Calibri Light" w:hAnsi="Calibri Light" w:cs="Calibri Light"/>
          <w:sz w:val="22"/>
          <w:szCs w:val="22"/>
          <w:highlight w:val="lightGray"/>
        </w:rPr>
        <w:t>“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>none</w:t>
      </w:r>
      <w:r w:rsidR="004B1320" w:rsidRPr="001F736F">
        <w:rPr>
          <w:rFonts w:ascii="Calibri Light" w:hAnsi="Calibri Light" w:cs="Calibri Light"/>
          <w:sz w:val="22"/>
          <w:szCs w:val="22"/>
          <w:highlight w:val="lightGray"/>
        </w:rPr>
        <w:t>”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 xml:space="preserve"> if none </w:t>
      </w:r>
      <w:r w:rsidR="00C4219E" w:rsidRPr="001F736F">
        <w:rPr>
          <w:rFonts w:ascii="Calibri Light" w:hAnsi="Calibri Light" w:cs="Calibri Light"/>
          <w:sz w:val="22"/>
          <w:szCs w:val="22"/>
          <w:highlight w:val="lightGray"/>
        </w:rPr>
        <w:t xml:space="preserve">have been </w:t>
      </w:r>
      <w:r w:rsidRPr="001F736F">
        <w:rPr>
          <w:rFonts w:ascii="Calibri Light" w:hAnsi="Calibri Light" w:cs="Calibri Light"/>
          <w:sz w:val="22"/>
          <w:szCs w:val="22"/>
          <w:highlight w:val="lightGray"/>
        </w:rPr>
        <w:t>identified.</w:t>
      </w:r>
    </w:p>
    <w:tbl>
      <w:tblPr>
        <w:tblW w:w="5000" w:type="pct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ayout w:type="fixed"/>
        <w:tblLook w:val="0000" w:firstRow="0" w:lastRow="0" w:firstColumn="0" w:lastColumn="0" w:noHBand="0" w:noVBand="0"/>
      </w:tblPr>
      <w:tblGrid>
        <w:gridCol w:w="9016"/>
      </w:tblGrid>
      <w:tr w:rsidR="005C0C00" w:rsidRPr="001F736F" w14:paraId="1FF35356" w14:textId="77777777" w:rsidTr="001F736F">
        <w:tc>
          <w:tcPr>
            <w:tcW w:w="8814" w:type="dxa"/>
          </w:tcPr>
          <w:p w14:paraId="1790900F" w14:textId="18B755F6" w:rsidR="00F65A37" w:rsidRPr="001F736F" w:rsidRDefault="00AA0256" w:rsidP="001F736F">
            <w:pPr>
              <w:pStyle w:val="Block"/>
              <w:tabs>
                <w:tab w:val="left" w:pos="2505"/>
              </w:tabs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None</w:t>
            </w:r>
          </w:p>
        </w:tc>
      </w:tr>
    </w:tbl>
    <w:p w14:paraId="54D0D372" w14:textId="1095B8E2" w:rsidR="00060064" w:rsidRPr="001F736F" w:rsidRDefault="00060064" w:rsidP="001F736F">
      <w:pPr>
        <w:pStyle w:val="Block"/>
        <w:spacing w:line="240" w:lineRule="atLeast"/>
        <w:rPr>
          <w:rFonts w:ascii="Calibri Light" w:hAnsi="Calibri Light" w:cs="Calibri Light"/>
          <w:b/>
          <w:szCs w:val="24"/>
        </w:rPr>
      </w:pPr>
      <w:r w:rsidRPr="001F736F">
        <w:rPr>
          <w:rFonts w:ascii="Calibri Light" w:hAnsi="Calibri Light" w:cs="Calibri Light"/>
          <w:b/>
          <w:szCs w:val="24"/>
        </w:rPr>
        <w:t xml:space="preserve">Material </w:t>
      </w:r>
      <w:r w:rsidR="00C4219E" w:rsidRPr="001F736F">
        <w:rPr>
          <w:rFonts w:ascii="Calibri Light" w:hAnsi="Calibri Light" w:cs="Calibri Light"/>
          <w:b/>
          <w:szCs w:val="24"/>
        </w:rPr>
        <w:t>Non</w:t>
      </w:r>
      <w:r w:rsidR="00AA0256">
        <w:rPr>
          <w:rFonts w:ascii="Calibri Light" w:hAnsi="Calibri Light" w:cs="Calibri Light"/>
          <w:b/>
          <w:szCs w:val="24"/>
        </w:rPr>
        <w:t>-</w:t>
      </w:r>
      <w:r w:rsidR="00A21DF6" w:rsidRPr="001F736F">
        <w:rPr>
          <w:rFonts w:ascii="Calibri Light" w:hAnsi="Calibri Light" w:cs="Calibri Light"/>
          <w:b/>
          <w:szCs w:val="24"/>
        </w:rPr>
        <w:t>a</w:t>
      </w:r>
      <w:r w:rsidR="00C4219E" w:rsidRPr="001F736F">
        <w:rPr>
          <w:rFonts w:ascii="Calibri Light" w:hAnsi="Calibri Light" w:cs="Calibri Light"/>
          <w:b/>
          <w:szCs w:val="24"/>
        </w:rPr>
        <w:t xml:space="preserve">djusting Events </w:t>
      </w:r>
      <w:r w:rsidR="005E5345" w:rsidRPr="001F736F">
        <w:rPr>
          <w:rFonts w:ascii="Calibri Light" w:hAnsi="Calibri Light" w:cs="Calibri Light"/>
          <w:b/>
          <w:szCs w:val="24"/>
        </w:rPr>
        <w:t xml:space="preserve">Occurring </w:t>
      </w:r>
      <w:r w:rsidR="00C4219E" w:rsidRPr="001F736F">
        <w:rPr>
          <w:rFonts w:ascii="Calibri Light" w:hAnsi="Calibri Light" w:cs="Calibri Light"/>
          <w:b/>
          <w:szCs w:val="24"/>
        </w:rPr>
        <w:t>Subsequent to Period</w:t>
      </w:r>
      <w:r w:rsidR="005E5345" w:rsidRPr="001F736F">
        <w:rPr>
          <w:rFonts w:ascii="Calibri Light" w:hAnsi="Calibri Light" w:cs="Calibri Light"/>
          <w:b/>
          <w:szCs w:val="24"/>
        </w:rPr>
        <w:t xml:space="preserve"> </w:t>
      </w:r>
      <w:r w:rsidR="00C4219E" w:rsidRPr="001F736F">
        <w:rPr>
          <w:rFonts w:ascii="Calibri Light" w:hAnsi="Calibri Light" w:cs="Calibri Light"/>
          <w:b/>
          <w:szCs w:val="24"/>
        </w:rPr>
        <w:t>End</w:t>
      </w:r>
      <w:r w:rsidR="00F364DB" w:rsidRPr="001F736F">
        <w:rPr>
          <w:rFonts w:ascii="Calibri Light" w:hAnsi="Calibri Light" w:cs="Calibri Light"/>
          <w:b/>
          <w:szCs w:val="24"/>
        </w:rPr>
        <w:t xml:space="preserve"> and Submission of our Clearance and Summary Memoranda</w:t>
      </w:r>
    </w:p>
    <w:p w14:paraId="6A4CA802" w14:textId="5AE2774A" w:rsidR="00060064" w:rsidRPr="001F736F" w:rsidRDefault="00060064" w:rsidP="001F736F">
      <w:pPr>
        <w:pStyle w:val="Block"/>
        <w:spacing w:after="240" w:line="240" w:lineRule="atLeast"/>
        <w:rPr>
          <w:rFonts w:ascii="Calibri Light" w:hAnsi="Calibri Light" w:cs="Calibri Light"/>
          <w:sz w:val="18"/>
          <w:szCs w:val="18"/>
        </w:rPr>
      </w:pPr>
      <w:r w:rsidRPr="001F736F">
        <w:rPr>
          <w:rFonts w:ascii="Calibri Light" w:hAnsi="Calibri Light" w:cs="Calibri Light"/>
          <w:sz w:val="18"/>
          <w:szCs w:val="18"/>
          <w:highlight w:val="lightGray"/>
        </w:rPr>
        <w:t>Insert non</w:t>
      </w:r>
      <w:r w:rsidR="00AA0256">
        <w:rPr>
          <w:rFonts w:ascii="Calibri Light" w:hAnsi="Calibri Light" w:cs="Calibri Light"/>
          <w:sz w:val="18"/>
          <w:szCs w:val="18"/>
          <w:highlight w:val="lightGray"/>
        </w:rPr>
        <w:t>-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>adjusting events that are more than inconsequential</w:t>
      </w:r>
      <w:hyperlink w:anchor="one" w:history="1"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fldChar w:fldCharType="begin"/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instrText xml:space="preserve"> NOTEREF _Ref99442033 \h  \* MERGEFORMAT </w:instrText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fldChar w:fldCharType="separate"/>
        </w:r>
        <w:r w:rsidR="004B1320"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t>1</w:t>
        </w:r>
        <w:r w:rsidRPr="001F736F">
          <w:rPr>
            <w:rStyle w:val="Hyperlink"/>
            <w:rFonts w:ascii="Calibri Light" w:hAnsi="Calibri Light" w:cs="Calibri Light"/>
            <w:position w:val="6"/>
            <w:sz w:val="18"/>
            <w:szCs w:val="18"/>
            <w:highlight w:val="lightGray"/>
          </w:rPr>
          <w:fldChar w:fldCharType="end"/>
        </w:r>
      </w:hyperlink>
      <w:r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 to the group. State </w:t>
      </w:r>
      <w:r w:rsidR="004B1320" w:rsidRPr="001F736F">
        <w:rPr>
          <w:rFonts w:ascii="Calibri Light" w:hAnsi="Calibri Light" w:cs="Calibri Light"/>
          <w:sz w:val="18"/>
          <w:szCs w:val="18"/>
          <w:highlight w:val="lightGray"/>
        </w:rPr>
        <w:t>“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>none</w:t>
      </w:r>
      <w:r w:rsidR="004B1320" w:rsidRPr="001F736F">
        <w:rPr>
          <w:rFonts w:ascii="Calibri Light" w:hAnsi="Calibri Light" w:cs="Calibri Light"/>
          <w:sz w:val="18"/>
          <w:szCs w:val="18"/>
          <w:highlight w:val="lightGray"/>
        </w:rPr>
        <w:t>”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 if none </w:t>
      </w:r>
      <w:r w:rsidR="00C4219E" w:rsidRPr="001F736F">
        <w:rPr>
          <w:rFonts w:ascii="Calibri Light" w:hAnsi="Calibri Light" w:cs="Calibri Light"/>
          <w:sz w:val="18"/>
          <w:szCs w:val="18"/>
          <w:highlight w:val="lightGray"/>
        </w:rPr>
        <w:t xml:space="preserve">have been </w:t>
      </w:r>
      <w:r w:rsidRPr="001F736F">
        <w:rPr>
          <w:rFonts w:ascii="Calibri Light" w:hAnsi="Calibri Light" w:cs="Calibri Light"/>
          <w:sz w:val="18"/>
          <w:szCs w:val="18"/>
          <w:highlight w:val="lightGray"/>
        </w:rPr>
        <w:t>identified.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6"/>
      </w:tblGrid>
      <w:tr w:rsidR="00250EF8" w:rsidRPr="001F736F" w14:paraId="4D938AFF" w14:textId="77777777" w:rsidTr="001F736F">
        <w:tc>
          <w:tcPr>
            <w:tcW w:w="8814" w:type="dxa"/>
            <w:tcBorders>
              <w:top w:val="single" w:sz="4" w:space="0" w:color="63666A"/>
              <w:left w:val="single" w:sz="4" w:space="0" w:color="63666A"/>
              <w:bottom w:val="single" w:sz="4" w:space="0" w:color="63666A"/>
              <w:right w:val="single" w:sz="4" w:space="0" w:color="63666A"/>
            </w:tcBorders>
          </w:tcPr>
          <w:p w14:paraId="19D64EA3" w14:textId="0521010E" w:rsidR="00F65A37" w:rsidRPr="001F736F" w:rsidRDefault="00AA0256" w:rsidP="001F736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None</w:t>
            </w:r>
          </w:p>
        </w:tc>
      </w:tr>
    </w:tbl>
    <w:p w14:paraId="304832ED" w14:textId="77777777" w:rsidR="00250EF8" w:rsidRPr="001F736F" w:rsidRDefault="00250EF8" w:rsidP="001F736F">
      <w:pPr>
        <w:pStyle w:val="Block"/>
        <w:spacing w:line="240" w:lineRule="atLeast"/>
        <w:rPr>
          <w:rFonts w:ascii="Calibri Light" w:hAnsi="Calibri Light" w:cs="Calibri Light"/>
          <w:sz w:val="20"/>
        </w:rPr>
      </w:pPr>
    </w:p>
    <w:sectPr w:rsidR="00250EF8" w:rsidRPr="001F736F" w:rsidSect="001F73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E9FD" w14:textId="77777777" w:rsidR="00D60F4C" w:rsidRDefault="00D60F4C">
      <w:r>
        <w:separator/>
      </w:r>
    </w:p>
  </w:endnote>
  <w:endnote w:type="continuationSeparator" w:id="0">
    <w:p w14:paraId="78A13C73" w14:textId="77777777" w:rsidR="00D60F4C" w:rsidRDefault="00D6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F873" w14:textId="645C226D" w:rsidR="00C3282D" w:rsidRPr="001F736F" w:rsidRDefault="00C3282D" w:rsidP="001F736F">
    <w:pPr>
      <w:pStyle w:val="Footer"/>
      <w:tabs>
        <w:tab w:val="clear" w:pos="4320"/>
        <w:tab w:val="clear" w:pos="8640"/>
        <w:tab w:val="left" w:pos="2340"/>
      </w:tabs>
      <w:rPr>
        <w:rFonts w:ascii="Calibri Light" w:hAnsi="Calibri Light" w:cs="Calibri Light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B2CE" w14:textId="77777777" w:rsidR="00D60F4C" w:rsidRDefault="00D60F4C">
      <w:r>
        <w:separator/>
      </w:r>
    </w:p>
  </w:footnote>
  <w:footnote w:type="continuationSeparator" w:id="0">
    <w:p w14:paraId="52503000" w14:textId="77777777" w:rsidR="00D60F4C" w:rsidRDefault="00D60F4C">
      <w:r>
        <w:continuationSeparator/>
      </w:r>
    </w:p>
  </w:footnote>
  <w:footnote w:id="1">
    <w:p w14:paraId="5A6173B1" w14:textId="4908161D" w:rsidR="00C3282D" w:rsidRPr="001F736F" w:rsidRDefault="00C3282D" w:rsidP="001F736F">
      <w:pPr>
        <w:pStyle w:val="Block"/>
        <w:spacing w:before="0" w:after="240" w:line="240" w:lineRule="atLeast"/>
        <w:ind w:left="360" w:hanging="360"/>
        <w:rPr>
          <w:rFonts w:asciiTheme="minorHAnsi" w:hAnsiTheme="minorHAnsi" w:cstheme="minorHAnsi"/>
          <w:sz w:val="16"/>
          <w:szCs w:val="16"/>
        </w:rPr>
      </w:pPr>
      <w:r w:rsidRPr="001F736F">
        <w:rPr>
          <w:rStyle w:val="FootnoteReference"/>
          <w:rFonts w:asciiTheme="minorHAnsi" w:hAnsiTheme="minorHAnsi" w:cstheme="minorHAnsi"/>
        </w:rPr>
        <w:footnoteRef/>
      </w:r>
      <w:bookmarkStart w:id="1" w:name="one"/>
      <w:bookmarkEnd w:id="1"/>
      <w:r w:rsidR="00A1597C" w:rsidRPr="001F736F">
        <w:rPr>
          <w:rFonts w:asciiTheme="minorHAnsi" w:hAnsiTheme="minorHAnsi" w:cstheme="minorHAnsi"/>
        </w:rPr>
        <w:tab/>
      </w:r>
      <w:r w:rsidRPr="001F736F">
        <w:rPr>
          <w:rStyle w:val="EndnoteTextChar"/>
          <w:rFonts w:asciiTheme="minorHAnsi" w:hAnsiTheme="minorHAnsi" w:cstheme="minorHAnsi"/>
          <w:sz w:val="16"/>
          <w:szCs w:val="16"/>
        </w:rPr>
        <w:t>If the value of the event’s impact is known, identify only those that are above the threshold</w:t>
      </w:r>
      <w:r w:rsidR="000655E8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for clearly trivial misstatements</w:t>
      </w:r>
      <w:r w:rsidR="005E5345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at the group level</w:t>
      </w:r>
      <w:r w:rsidRPr="001F736F">
        <w:rPr>
          <w:rStyle w:val="EndnoteTextChar"/>
          <w:rFonts w:asciiTheme="minorHAnsi" w:hAnsiTheme="minorHAnsi" w:cstheme="minorHAnsi"/>
          <w:sz w:val="16"/>
          <w:szCs w:val="16"/>
        </w:rPr>
        <w:t>.</w:t>
      </w:r>
      <w:r w:rsidR="009A7CA8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If the value of the impact is not known, professional judgment is required in determining whether the impact is more than inconsequential</w:t>
      </w:r>
      <w:r w:rsidR="005E5345" w:rsidRPr="001F736F">
        <w:rPr>
          <w:rStyle w:val="EndnoteTextChar"/>
          <w:rFonts w:asciiTheme="minorHAnsi" w:hAnsiTheme="minorHAnsi" w:cstheme="minorHAnsi"/>
          <w:sz w:val="16"/>
          <w:szCs w:val="16"/>
        </w:rPr>
        <w:t xml:space="preserve"> on the financial statements, and discussion with the </w:t>
      </w:r>
      <w:r w:rsidR="00056EEA" w:rsidRPr="001F736F">
        <w:rPr>
          <w:rStyle w:val="EndnoteTextChar"/>
          <w:rFonts w:asciiTheme="minorHAnsi" w:hAnsiTheme="minorHAnsi" w:cstheme="minorHAnsi"/>
          <w:sz w:val="16"/>
          <w:szCs w:val="16"/>
        </w:rPr>
        <w:t>g</w:t>
      </w:r>
      <w:r w:rsidR="005E5345" w:rsidRPr="001F736F">
        <w:rPr>
          <w:rStyle w:val="EndnoteTextChar"/>
          <w:rFonts w:asciiTheme="minorHAnsi" w:hAnsiTheme="minorHAnsi" w:cstheme="minorHAnsi"/>
          <w:sz w:val="16"/>
          <w:szCs w:val="16"/>
        </w:rPr>
        <w:t>roup engagement team prior to issuance of this communication may be appropriate</w:t>
      </w:r>
      <w:r w:rsidR="009A7CA8" w:rsidRPr="001F736F">
        <w:rPr>
          <w:rStyle w:val="EndnoteTextChar"/>
          <w:rFonts w:asciiTheme="minorHAnsi" w:hAnsiTheme="minorHAnsi" w:cstheme="minorHAnsi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870A" w14:textId="560CBA07" w:rsidR="00E06536" w:rsidRPr="001F736F" w:rsidRDefault="002E7DCF" w:rsidP="001F736F">
    <w:pPr>
      <w:pStyle w:val="Header"/>
      <w:spacing w:before="0" w:after="240" w:line="240" w:lineRule="atLeast"/>
      <w:jc w:val="right"/>
      <w:rPr>
        <w:rFonts w:asciiTheme="minorHAnsi" w:hAnsiTheme="minorHAnsi" w:cstheme="minorHAnsi"/>
        <w:sz w:val="16"/>
        <w:szCs w:val="16"/>
      </w:rPr>
    </w:pPr>
    <w:r w:rsidRPr="001F736F">
      <w:rPr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1661451E" wp14:editId="017D9C13">
          <wp:simplePos x="0" y="0"/>
          <wp:positionH relativeFrom="column">
            <wp:posOffset>-182880</wp:posOffset>
          </wp:positionH>
          <wp:positionV relativeFrom="paragraph">
            <wp:posOffset>-300990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36F">
      <w:rPr>
        <w:rFonts w:asciiTheme="minorHAnsi" w:hAnsiTheme="minorHAnsi" w:cstheme="minorHAnsi"/>
        <w:sz w:val="16"/>
        <w:szCs w:val="16"/>
      </w:rPr>
      <w:t>Component Auditor Subsequent Events Report (</w:t>
    </w:r>
    <w:r w:rsidR="000F295F">
      <w:rPr>
        <w:rFonts w:asciiTheme="minorHAnsi" w:hAnsiTheme="minorHAnsi" w:cstheme="minorHAnsi"/>
        <w:sz w:val="16"/>
        <w:szCs w:val="16"/>
      </w:rPr>
      <w:t>6-20</w:t>
    </w:r>
    <w:r w:rsidRPr="001F736F">
      <w:rPr>
        <w:rFonts w:asciiTheme="minorHAnsi" w:hAnsiTheme="minorHAnsi" w:cstheme="minorHAnsi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CB9EE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93E26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C223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BB10DB64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09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1418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FFFFFFFE"/>
    <w:multiLevelType w:val="singleLevel"/>
    <w:tmpl w:val="4A0AB77A"/>
    <w:lvl w:ilvl="0">
      <w:numFmt w:val="bullet"/>
      <w:lvlText w:val="*"/>
      <w:lvlJc w:val="left"/>
    </w:lvl>
  </w:abstractNum>
  <w:abstractNum w:abstractNumId="5" w15:restartNumberingAfterBreak="0">
    <w:nsid w:val="12A212A2"/>
    <w:multiLevelType w:val="singleLevel"/>
    <w:tmpl w:val="00000000"/>
    <w:lvl w:ilvl="0">
      <w:start w:val="1"/>
      <w:numFmt w:val="decimal"/>
      <w:lvlText w:val="%1."/>
      <w:legacy w:legacy="1" w:legacySpace="120" w:legacyIndent="709"/>
      <w:lvlJc w:val="left"/>
      <w:pPr>
        <w:ind w:left="709" w:hanging="709"/>
      </w:pPr>
    </w:lvl>
  </w:abstractNum>
  <w:abstractNum w:abstractNumId="6" w15:restartNumberingAfterBreak="0">
    <w:nsid w:val="1ED213AB"/>
    <w:multiLevelType w:val="singleLevel"/>
    <w:tmpl w:val="8D0ED4B8"/>
    <w:lvl w:ilvl="0">
      <w:start w:val="1"/>
      <w:numFmt w:val="bullet"/>
      <w:pStyle w:val="ListBullet2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</w:rPr>
    </w:lvl>
  </w:abstractNum>
  <w:abstractNum w:abstractNumId="7" w15:restartNumberingAfterBreak="0">
    <w:nsid w:val="202A3405"/>
    <w:multiLevelType w:val="singleLevel"/>
    <w:tmpl w:val="00000000"/>
    <w:lvl w:ilvl="0">
      <w:start w:val="1"/>
      <w:numFmt w:val="bullet"/>
      <w:lvlText w:val="l"/>
      <w:legacy w:legacy="1" w:legacySpace="120" w:legacyIndent="709"/>
      <w:lvlJc w:val="left"/>
      <w:pPr>
        <w:ind w:left="709" w:hanging="709"/>
      </w:pPr>
      <w:rPr>
        <w:rFonts w:ascii="Wingdings" w:hAnsi="Wingdings" w:hint="default"/>
        <w:sz w:val="16"/>
      </w:rPr>
    </w:lvl>
  </w:abstractNum>
  <w:abstractNum w:abstractNumId="8" w15:restartNumberingAfterBreak="0">
    <w:nsid w:val="25457072"/>
    <w:multiLevelType w:val="singleLevel"/>
    <w:tmpl w:val="00000000"/>
    <w:lvl w:ilvl="0">
      <w:start w:val="1"/>
      <w:numFmt w:val="decimal"/>
      <w:lvlText w:val="%1."/>
      <w:legacy w:legacy="1" w:legacySpace="120" w:legacyIndent="709"/>
      <w:lvlJc w:val="left"/>
      <w:pPr>
        <w:ind w:left="709" w:hanging="709"/>
      </w:pPr>
    </w:lvl>
  </w:abstractNum>
  <w:abstractNum w:abstractNumId="9" w15:restartNumberingAfterBreak="0">
    <w:nsid w:val="341A16FF"/>
    <w:multiLevelType w:val="hybridMultilevel"/>
    <w:tmpl w:val="DFA07FF0"/>
    <w:lvl w:ilvl="0" w:tplc="EDEAB8B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770FBA"/>
    <w:multiLevelType w:val="singleLevel"/>
    <w:tmpl w:val="0DB2AA5A"/>
    <w:lvl w:ilvl="0">
      <w:start w:val="1"/>
      <w:numFmt w:val="bullet"/>
      <w:pStyle w:val="ListBullet3"/>
      <w:lvlText w:val=""/>
      <w:lvlJc w:val="left"/>
      <w:pPr>
        <w:tabs>
          <w:tab w:val="num" w:pos="2126"/>
        </w:tabs>
        <w:ind w:left="2126" w:hanging="708"/>
      </w:pPr>
      <w:rPr>
        <w:rFonts w:ascii="Symbol" w:hAnsi="Symbol" w:hint="default"/>
      </w:rPr>
    </w:lvl>
  </w:abstractNum>
  <w:abstractNum w:abstractNumId="11" w15:restartNumberingAfterBreak="0">
    <w:nsid w:val="58F15B8A"/>
    <w:multiLevelType w:val="hybridMultilevel"/>
    <w:tmpl w:val="13F4C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DE266C"/>
    <w:multiLevelType w:val="hybridMultilevel"/>
    <w:tmpl w:val="BCB4CF22"/>
    <w:lvl w:ilvl="0" w:tplc="EDEAB8B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25402"/>
    <w:multiLevelType w:val="singleLevel"/>
    <w:tmpl w:val="B40481F0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1"/>
  </w:num>
  <w:num w:numId="17">
    <w:abstractNumId w:val="8"/>
  </w:num>
  <w:num w:numId="18">
    <w:abstractNumId w:val="5"/>
  </w:num>
  <w:num w:numId="19">
    <w:abstractNumId w:val="4"/>
    <w:lvlOverride w:ilvl="0">
      <w:lvl w:ilvl="0">
        <w:start w:val="1"/>
        <w:numFmt w:val="bullet"/>
        <w:lvlText w:val=""/>
        <w:legacy w:legacy="1" w:legacySpace="120" w:legacyIndent="737"/>
        <w:lvlJc w:val="left"/>
        <w:pPr>
          <w:ind w:left="737" w:hanging="737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1C"/>
    <w:rsid w:val="00006086"/>
    <w:rsid w:val="000154C4"/>
    <w:rsid w:val="0002377D"/>
    <w:rsid w:val="00040C8E"/>
    <w:rsid w:val="0005298D"/>
    <w:rsid w:val="00056EEA"/>
    <w:rsid w:val="00060064"/>
    <w:rsid w:val="000655E8"/>
    <w:rsid w:val="0008308B"/>
    <w:rsid w:val="000A2786"/>
    <w:rsid w:val="000A50FD"/>
    <w:rsid w:val="000C6320"/>
    <w:rsid w:val="000E2F27"/>
    <w:rsid w:val="000F295F"/>
    <w:rsid w:val="00104706"/>
    <w:rsid w:val="001063B2"/>
    <w:rsid w:val="00152686"/>
    <w:rsid w:val="0015292D"/>
    <w:rsid w:val="00153D2B"/>
    <w:rsid w:val="00156578"/>
    <w:rsid w:val="00171E95"/>
    <w:rsid w:val="00172F16"/>
    <w:rsid w:val="001B70E5"/>
    <w:rsid w:val="001C4259"/>
    <w:rsid w:val="001F736F"/>
    <w:rsid w:val="00200CF4"/>
    <w:rsid w:val="00250EF8"/>
    <w:rsid w:val="00275FF2"/>
    <w:rsid w:val="002A1BC6"/>
    <w:rsid w:val="002A3925"/>
    <w:rsid w:val="002A5054"/>
    <w:rsid w:val="002B739E"/>
    <w:rsid w:val="002D2F56"/>
    <w:rsid w:val="002E7DCF"/>
    <w:rsid w:val="002F35A6"/>
    <w:rsid w:val="0030380B"/>
    <w:rsid w:val="00372445"/>
    <w:rsid w:val="003D629E"/>
    <w:rsid w:val="00431A4B"/>
    <w:rsid w:val="004727C7"/>
    <w:rsid w:val="00485E83"/>
    <w:rsid w:val="004914B5"/>
    <w:rsid w:val="00492356"/>
    <w:rsid w:val="0049689D"/>
    <w:rsid w:val="004B1320"/>
    <w:rsid w:val="004C73A3"/>
    <w:rsid w:val="004E11C3"/>
    <w:rsid w:val="004E2484"/>
    <w:rsid w:val="004F0DF0"/>
    <w:rsid w:val="004F35F5"/>
    <w:rsid w:val="004F664A"/>
    <w:rsid w:val="00547B38"/>
    <w:rsid w:val="00565093"/>
    <w:rsid w:val="00566F88"/>
    <w:rsid w:val="0058131D"/>
    <w:rsid w:val="005B2C8A"/>
    <w:rsid w:val="005C0C00"/>
    <w:rsid w:val="005D0132"/>
    <w:rsid w:val="005D6613"/>
    <w:rsid w:val="005E5345"/>
    <w:rsid w:val="0060587F"/>
    <w:rsid w:val="006220FC"/>
    <w:rsid w:val="00641D9E"/>
    <w:rsid w:val="0064399E"/>
    <w:rsid w:val="0068377B"/>
    <w:rsid w:val="006B6DDB"/>
    <w:rsid w:val="006E18D7"/>
    <w:rsid w:val="006E4038"/>
    <w:rsid w:val="006F3283"/>
    <w:rsid w:val="006F4F8B"/>
    <w:rsid w:val="00705BF3"/>
    <w:rsid w:val="00743933"/>
    <w:rsid w:val="007509DF"/>
    <w:rsid w:val="00751DAE"/>
    <w:rsid w:val="00753699"/>
    <w:rsid w:val="0075509A"/>
    <w:rsid w:val="0076022E"/>
    <w:rsid w:val="00765054"/>
    <w:rsid w:val="00773F17"/>
    <w:rsid w:val="00776470"/>
    <w:rsid w:val="007904DD"/>
    <w:rsid w:val="007B462B"/>
    <w:rsid w:val="007C45ED"/>
    <w:rsid w:val="007F5549"/>
    <w:rsid w:val="008023B4"/>
    <w:rsid w:val="00816BA7"/>
    <w:rsid w:val="00817C09"/>
    <w:rsid w:val="008230EA"/>
    <w:rsid w:val="00824677"/>
    <w:rsid w:val="008264D1"/>
    <w:rsid w:val="00856330"/>
    <w:rsid w:val="008665EE"/>
    <w:rsid w:val="00874992"/>
    <w:rsid w:val="0089798B"/>
    <w:rsid w:val="008C1EFD"/>
    <w:rsid w:val="008C4C7F"/>
    <w:rsid w:val="008D142A"/>
    <w:rsid w:val="008E7E4F"/>
    <w:rsid w:val="0090175F"/>
    <w:rsid w:val="00936200"/>
    <w:rsid w:val="009521A6"/>
    <w:rsid w:val="00962876"/>
    <w:rsid w:val="00993A77"/>
    <w:rsid w:val="009A7CA8"/>
    <w:rsid w:val="009E6D0E"/>
    <w:rsid w:val="009E7DBF"/>
    <w:rsid w:val="009F62FB"/>
    <w:rsid w:val="00A1597C"/>
    <w:rsid w:val="00A21DF6"/>
    <w:rsid w:val="00A243CA"/>
    <w:rsid w:val="00A35B4C"/>
    <w:rsid w:val="00A624BC"/>
    <w:rsid w:val="00A70839"/>
    <w:rsid w:val="00AA0256"/>
    <w:rsid w:val="00AA498E"/>
    <w:rsid w:val="00AB79F9"/>
    <w:rsid w:val="00AE12C1"/>
    <w:rsid w:val="00B40F86"/>
    <w:rsid w:val="00B50A61"/>
    <w:rsid w:val="00B54E6A"/>
    <w:rsid w:val="00B5572A"/>
    <w:rsid w:val="00B67AFB"/>
    <w:rsid w:val="00B72C1C"/>
    <w:rsid w:val="00B76BCE"/>
    <w:rsid w:val="00B77884"/>
    <w:rsid w:val="00B90F53"/>
    <w:rsid w:val="00BF7296"/>
    <w:rsid w:val="00C12707"/>
    <w:rsid w:val="00C1583B"/>
    <w:rsid w:val="00C17DF6"/>
    <w:rsid w:val="00C3282D"/>
    <w:rsid w:val="00C34FBE"/>
    <w:rsid w:val="00C4219E"/>
    <w:rsid w:val="00C47FDA"/>
    <w:rsid w:val="00C67A92"/>
    <w:rsid w:val="00C71EF8"/>
    <w:rsid w:val="00C90D6E"/>
    <w:rsid w:val="00CA40D2"/>
    <w:rsid w:val="00CB1E00"/>
    <w:rsid w:val="00CD32C8"/>
    <w:rsid w:val="00D06047"/>
    <w:rsid w:val="00D22593"/>
    <w:rsid w:val="00D60F4C"/>
    <w:rsid w:val="00D6299C"/>
    <w:rsid w:val="00D906BD"/>
    <w:rsid w:val="00DA0513"/>
    <w:rsid w:val="00DA77E8"/>
    <w:rsid w:val="00E03876"/>
    <w:rsid w:val="00E04C32"/>
    <w:rsid w:val="00E06536"/>
    <w:rsid w:val="00E65EDC"/>
    <w:rsid w:val="00EA3916"/>
    <w:rsid w:val="00EB1EF6"/>
    <w:rsid w:val="00EB3272"/>
    <w:rsid w:val="00ED2775"/>
    <w:rsid w:val="00ED2E36"/>
    <w:rsid w:val="00ED5D6C"/>
    <w:rsid w:val="00EE7F3D"/>
    <w:rsid w:val="00F15A8F"/>
    <w:rsid w:val="00F16458"/>
    <w:rsid w:val="00F364DB"/>
    <w:rsid w:val="00F4139C"/>
    <w:rsid w:val="00F65A37"/>
    <w:rsid w:val="00F9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6EFD4"/>
  <w15:chartTrackingRefBased/>
  <w15:docId w15:val="{758DF86E-9FE4-4B26-8305-62F5A1DB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A37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Indent"/>
    <w:qFormat/>
    <w:pPr>
      <w:keepNext/>
      <w:keepLines/>
      <w:pageBreakBefore/>
      <w:numPr>
        <w:numId w:val="1"/>
      </w:numPr>
      <w:spacing w:after="480"/>
      <w:ind w:hanging="709"/>
      <w:jc w:val="both"/>
      <w:outlineLvl w:val="0"/>
    </w:pPr>
    <w:rPr>
      <w:b/>
      <w:caps/>
    </w:rPr>
  </w:style>
  <w:style w:type="paragraph" w:styleId="Heading2">
    <w:name w:val="heading 2"/>
    <w:basedOn w:val="Normal"/>
    <w:next w:val="NormalIndent"/>
    <w:qFormat/>
    <w:pPr>
      <w:keepNext/>
      <w:keepLines/>
      <w:numPr>
        <w:ilvl w:val="1"/>
        <w:numId w:val="2"/>
      </w:numPr>
      <w:spacing w:before="120" w:after="240"/>
      <w:ind w:left="709" w:hanging="709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spacing w:after="240"/>
      <w:ind w:hanging="709"/>
      <w:jc w:val="both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4"/>
      </w:numPr>
      <w:spacing w:after="12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jc w:val="both"/>
      <w:outlineLvl w:val="4"/>
    </w:pPr>
    <w:rPr>
      <w:i/>
    </w:rPr>
  </w:style>
  <w:style w:type="paragraph" w:styleId="Heading6">
    <w:name w:val="heading 6"/>
    <w:basedOn w:val="Normal"/>
    <w:next w:val="NormalIndent"/>
    <w:qFormat/>
    <w:pPr>
      <w:numPr>
        <w:ilvl w:val="5"/>
        <w:numId w:val="6"/>
      </w:num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7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after="60"/>
      <w:jc w:val="both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keepLines/>
      <w:jc w:val="both"/>
    </w:pPr>
    <w:rPr>
      <w:noProof/>
    </w:rPr>
  </w:style>
  <w:style w:type="paragraph" w:customStyle="1" w:styleId="Comment">
    <w:name w:val="Commen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both"/>
    </w:pPr>
    <w:rPr>
      <w:color w:val="FF0000"/>
      <w:sz w:val="16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jc w:val="both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  <w:jc w:val="both"/>
    </w:pPr>
  </w:style>
  <w:style w:type="paragraph" w:styleId="EnvelopeReturn">
    <w:name w:val="envelope return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rsid w:val="00F65A37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jc w:val="both"/>
    </w:pPr>
  </w:style>
  <w:style w:type="paragraph" w:styleId="Header">
    <w:name w:val="header"/>
    <w:basedOn w:val="Normal"/>
    <w:rsid w:val="00F65A37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spacing w:after="180"/>
      <w:ind w:left="709"/>
      <w:jc w:val="both"/>
    </w:pPr>
  </w:style>
  <w:style w:type="paragraph" w:customStyle="1" w:styleId="IndentOne">
    <w:name w:val="Indent One"/>
    <w:basedOn w:val="NormalIndent"/>
    <w:pPr>
      <w:ind w:left="1418"/>
    </w:p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09"/>
      </w:tabs>
      <w:jc w:val="both"/>
    </w:pPr>
  </w:style>
  <w:style w:type="paragraph" w:styleId="ListBullet2">
    <w:name w:val="List Bullet 2"/>
    <w:basedOn w:val="Normal"/>
    <w:autoRedefine/>
    <w:pPr>
      <w:numPr>
        <w:numId w:val="13"/>
      </w:numPr>
      <w:tabs>
        <w:tab w:val="clear" w:pos="1069"/>
      </w:tabs>
      <w:jc w:val="both"/>
    </w:pPr>
  </w:style>
  <w:style w:type="paragraph" w:styleId="ListBullet3">
    <w:name w:val="List Bullet 3"/>
    <w:basedOn w:val="Normal"/>
    <w:autoRedefine/>
    <w:pPr>
      <w:numPr>
        <w:numId w:val="15"/>
      </w:numPr>
      <w:tabs>
        <w:tab w:val="clear" w:pos="2126"/>
      </w:tabs>
      <w:jc w:val="both"/>
    </w:pPr>
  </w:style>
  <w:style w:type="paragraph" w:styleId="MacroText">
    <w:name w:val="macro"/>
    <w:semiHidden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lang w:val="en-GB"/>
    </w:rPr>
  </w:style>
  <w:style w:type="paragraph" w:customStyle="1" w:styleId="NormalSpaced">
    <w:name w:val="Normal Spaced"/>
    <w:basedOn w:val="Normal"/>
    <w:pPr>
      <w:spacing w:after="240"/>
    </w:pPr>
  </w:style>
  <w:style w:type="paragraph" w:customStyle="1" w:styleId="ReduceDouble">
    <w:name w:val="Reduce Double"/>
    <w:basedOn w:val="Normal"/>
    <w:pPr>
      <w:pBdr>
        <w:bottom w:val="double" w:sz="6" w:space="1" w:color="auto"/>
        <w:between w:val="double" w:sz="6" w:space="1" w:color="auto"/>
      </w:pBdr>
      <w:spacing w:after="72" w:line="72" w:lineRule="exact"/>
    </w:pPr>
  </w:style>
  <w:style w:type="paragraph" w:customStyle="1" w:styleId="ReduceLine">
    <w:name w:val="Reduce Line"/>
    <w:basedOn w:val="Normal"/>
    <w:pPr>
      <w:spacing w:after="72" w:line="72" w:lineRule="exact"/>
    </w:pPr>
  </w:style>
  <w:style w:type="paragraph" w:customStyle="1" w:styleId="ReduceSingle">
    <w:name w:val="Reduce Single"/>
    <w:basedOn w:val="Normal"/>
    <w:pPr>
      <w:pBdr>
        <w:bottom w:val="single" w:sz="6" w:space="1" w:color="auto"/>
        <w:between w:val="single" w:sz="6" w:space="1" w:color="auto"/>
      </w:pBdr>
      <w:spacing w:after="72" w:line="72" w:lineRule="exact"/>
    </w:pPr>
  </w:style>
  <w:style w:type="paragraph" w:customStyle="1" w:styleId="Reference">
    <w:name w:val="Reference"/>
    <w:basedOn w:val="Normal"/>
    <w:rPr>
      <w:noProof/>
    </w:rPr>
  </w:style>
  <w:style w:type="paragraph" w:customStyle="1" w:styleId="TableDouble">
    <w:name w:val="Table Double"/>
    <w:basedOn w:val="Normal"/>
    <w:pPr>
      <w:pBdr>
        <w:bottom w:val="double" w:sz="6" w:space="1" w:color="auto"/>
        <w:between w:val="double" w:sz="6" w:space="1" w:color="auto"/>
      </w:pBdr>
      <w:spacing w:after="120" w:line="120" w:lineRule="exact"/>
    </w:pPr>
  </w:style>
  <w:style w:type="paragraph" w:customStyle="1" w:styleId="TableSingle">
    <w:name w:val="Table Single"/>
    <w:basedOn w:val="Normal"/>
    <w:pPr>
      <w:pBdr>
        <w:bottom w:val="single" w:sz="6" w:space="1" w:color="auto"/>
        <w:between w:val="single" w:sz="6" w:space="1" w:color="auto"/>
      </w:pBdr>
      <w:spacing w:after="120" w:line="120" w:lineRule="exact"/>
    </w:pPr>
  </w:style>
  <w:style w:type="paragraph" w:styleId="TOC1">
    <w:name w:val="toc 1"/>
    <w:basedOn w:val="Normal"/>
    <w:next w:val="Normal"/>
    <w:autoRedefine/>
    <w:semiHidden/>
    <w:pPr>
      <w:tabs>
        <w:tab w:val="left" w:pos="706"/>
        <w:tab w:val="right" w:pos="8930"/>
      </w:tabs>
    </w:pPr>
  </w:style>
  <w:style w:type="paragraph" w:styleId="TOC2">
    <w:name w:val="toc 2"/>
    <w:basedOn w:val="Normal"/>
    <w:next w:val="Normal"/>
    <w:autoRedefine/>
    <w:semiHidden/>
    <w:pPr>
      <w:tabs>
        <w:tab w:val="left" w:pos="1411"/>
        <w:tab w:val="right" w:pos="8930"/>
      </w:tabs>
      <w:ind w:left="709"/>
    </w:pPr>
  </w:style>
  <w:style w:type="paragraph" w:styleId="TOC3">
    <w:name w:val="toc 3"/>
    <w:basedOn w:val="Normal"/>
    <w:next w:val="Normal"/>
    <w:autoRedefine/>
    <w:semiHidden/>
    <w:pPr>
      <w:tabs>
        <w:tab w:val="left" w:pos="2117"/>
        <w:tab w:val="right" w:pos="8930"/>
      </w:tabs>
      <w:ind w:left="1418"/>
    </w:pPr>
  </w:style>
  <w:style w:type="character" w:customStyle="1" w:styleId="Bold">
    <w:name w:val="Bold"/>
    <w:rPr>
      <w:b/>
    </w:rPr>
  </w:style>
  <w:style w:type="paragraph" w:styleId="BodyText">
    <w:name w:val="Body Text"/>
    <w:basedOn w:val="Normal"/>
    <w:pPr>
      <w:tabs>
        <w:tab w:val="left" w:pos="1134"/>
      </w:tabs>
      <w:autoSpaceDE w:val="0"/>
      <w:autoSpaceDN w:val="0"/>
      <w:adjustRightInd w:val="0"/>
      <w:spacing w:line="240" w:lineRule="atLeast"/>
    </w:pPr>
    <w:rPr>
      <w:b/>
      <w:bCs/>
      <w:color w:val="FF0000"/>
    </w:rPr>
  </w:style>
  <w:style w:type="paragraph" w:styleId="BalloonText">
    <w:name w:val="Balloon Text"/>
    <w:basedOn w:val="Normal"/>
    <w:semiHidden/>
    <w:rsid w:val="00753699"/>
    <w:rPr>
      <w:rFonts w:ascii="Tahoma" w:hAnsi="Tahoma" w:cs="Tahoma"/>
      <w:sz w:val="16"/>
      <w:szCs w:val="16"/>
    </w:rPr>
  </w:style>
  <w:style w:type="table" w:styleId="TableGrid8">
    <w:name w:val="Table Grid 8"/>
    <w:basedOn w:val="TableNormal"/>
    <w:rsid w:val="005C0C00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1">
    <w:name w:val="Body Text1"/>
    <w:basedOn w:val="Normal"/>
    <w:rsid w:val="005C0C00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paragraph" w:customStyle="1" w:styleId="Block">
    <w:name w:val="Block"/>
    <w:basedOn w:val="Normal"/>
    <w:link w:val="BlockChar"/>
    <w:rsid w:val="00F65A37"/>
    <w:pPr>
      <w:ind w:left="0" w:firstLine="0"/>
    </w:pPr>
  </w:style>
  <w:style w:type="character" w:customStyle="1" w:styleId="BlockChar">
    <w:name w:val="Block Char"/>
    <w:link w:val="Block"/>
    <w:rsid w:val="00F65A37"/>
    <w:rPr>
      <w:sz w:val="24"/>
      <w:lang w:val="en-US" w:eastAsia="en-US" w:bidi="ar-SA"/>
    </w:rPr>
  </w:style>
  <w:style w:type="paragraph" w:customStyle="1" w:styleId="Bullet1">
    <w:name w:val="Bullet 1"/>
    <w:rsid w:val="00F65A37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F65A37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F65A37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F65A37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F65A37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F65A37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F65A37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link w:val="EndnoteTextChar"/>
    <w:semiHidden/>
    <w:rsid w:val="00F65A37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F65A37"/>
    <w:pPr>
      <w:ind w:left="720"/>
    </w:pPr>
  </w:style>
  <w:style w:type="paragraph" w:customStyle="1" w:styleId="Example">
    <w:name w:val="Example"/>
    <w:basedOn w:val="Normal"/>
    <w:rsid w:val="00F65A37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F65A37"/>
    <w:pPr>
      <w:tabs>
        <w:tab w:val="clear" w:pos="720"/>
      </w:tabs>
      <w:ind w:left="2340" w:hanging="353"/>
    </w:pPr>
  </w:style>
  <w:style w:type="paragraph" w:customStyle="1" w:styleId="headinga">
    <w:name w:val="heading a"/>
    <w:basedOn w:val="ChapterSection"/>
    <w:rsid w:val="00F65A37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F65A37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F65A37"/>
  </w:style>
  <w:style w:type="paragraph" w:customStyle="1" w:styleId="SubCategory">
    <w:name w:val="Sub Category"/>
    <w:rsid w:val="00F65A37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F65A37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F65A37"/>
    <w:rPr>
      <w:b w:val="0"/>
      <w:i w:val="0"/>
    </w:rPr>
  </w:style>
  <w:style w:type="paragraph" w:customStyle="1" w:styleId="SubTopic2">
    <w:name w:val="Sub Topic 2"/>
    <w:rsid w:val="00F65A37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F65A37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F65A37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F65A37"/>
    <w:rPr>
      <w:sz w:val="20"/>
      <w:szCs w:val="20"/>
    </w:rPr>
  </w:style>
  <w:style w:type="paragraph" w:customStyle="1" w:styleId="TableBullet">
    <w:name w:val="Table Bullet"/>
    <w:basedOn w:val="Normal"/>
    <w:rsid w:val="00F65A37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F65A37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F65A37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F65A37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F65A37"/>
    <w:pPr>
      <w:spacing w:before="120"/>
    </w:pPr>
    <w:rPr>
      <w:sz w:val="22"/>
    </w:rPr>
  </w:style>
  <w:style w:type="paragraph" w:styleId="Title">
    <w:name w:val="Title"/>
    <w:basedOn w:val="Normal"/>
    <w:qFormat/>
    <w:rsid w:val="00F65A37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customStyle="1" w:styleId="EndnoteTextChar">
    <w:name w:val="Endnote Text Char"/>
    <w:link w:val="EndnoteText"/>
    <w:rsid w:val="00F65A37"/>
    <w:rPr>
      <w:color w:val="000000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CA40D2"/>
    <w:pPr>
      <w:jc w:val="left"/>
    </w:pPr>
    <w:rPr>
      <w:b/>
      <w:bCs/>
      <w:sz w:val="20"/>
    </w:rPr>
  </w:style>
  <w:style w:type="character" w:styleId="Hyperlink">
    <w:name w:val="Hyperlink"/>
    <w:rsid w:val="00CA40D2"/>
    <w:rPr>
      <w:color w:val="0000FF"/>
      <w:u w:val="single"/>
    </w:rPr>
  </w:style>
  <w:style w:type="character" w:styleId="PageNumber">
    <w:name w:val="page number"/>
    <w:basedOn w:val="DefaultParagraphFont"/>
    <w:rsid w:val="00060064"/>
  </w:style>
  <w:style w:type="character" w:customStyle="1" w:styleId="CommentTextChar">
    <w:name w:val="Comment Text Char"/>
    <w:link w:val="CommentText"/>
    <w:semiHidden/>
    <w:rsid w:val="00B54E6A"/>
    <w:rPr>
      <w:sz w:val="24"/>
    </w:rPr>
  </w:style>
  <w:style w:type="character" w:customStyle="1" w:styleId="FooterChar">
    <w:name w:val="Footer Char"/>
    <w:link w:val="Footer"/>
    <w:uiPriority w:val="99"/>
    <w:rsid w:val="00E065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1204</CharactersWithSpaces>
  <SharedDoc>false</SharedDoc>
  <HLinks>
    <vt:vector size="6" baseType="variant">
      <vt:variant>
        <vt:i4>7209071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one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Rashid, Imtiaz</cp:lastModifiedBy>
  <cp:revision>17</cp:revision>
  <cp:lastPrinted>2012-06-26T14:08:00Z</cp:lastPrinted>
  <dcterms:created xsi:type="dcterms:W3CDTF">2018-03-29T20:19:00Z</dcterms:created>
  <dcterms:modified xsi:type="dcterms:W3CDTF">2022-09-25T04:28:00Z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Id">
    <vt:lpwstr>BL0212004/LJH</vt:lpwstr>
  </property>
  <property fmtid="{D5CDD505-2E9C-101B-9397-08002B2CF9AE}" pid="3" name="User Profile">
    <vt:lpwstr>lhoughton</vt:lpwstr>
  </property>
  <property fmtid="{D5CDD505-2E9C-101B-9397-08002B2CF9AE}" pid="4" name="Function">
    <vt:lpwstr>Author</vt:lpwstr>
  </property>
  <property fmtid="{D5CDD505-2E9C-101B-9397-08002B2CF9AE}" pid="5" name="Reference">
    <vt:lpwstr>LJH/</vt:lpwstr>
  </property>
  <property fmtid="{D5CDD505-2E9C-101B-9397-08002B2CF9AE}" pid="6" name="Retention Period">
    <vt:lpwstr>6 months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SetDate">
    <vt:lpwstr>2022-09-25T04:19:10Z</vt:lpwstr>
  </property>
  <property fmtid="{D5CDD505-2E9C-101B-9397-08002B2CF9AE}" pid="9" name="MSIP_Label_ea60d57e-af5b-4752-ac57-3e4f28ca11dc_Method">
    <vt:lpwstr>Standard</vt:lpwstr>
  </property>
  <property fmtid="{D5CDD505-2E9C-101B-9397-08002B2CF9AE}" pid="10" name="MSIP_Label_ea60d57e-af5b-4752-ac57-3e4f28ca11dc_Name">
    <vt:lpwstr>ea60d57e-af5b-4752-ac57-3e4f28ca11dc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MSIP_Label_ea60d57e-af5b-4752-ac57-3e4f28ca11dc_ActionId">
    <vt:lpwstr>bdf56e54-8cc9-4396-be4d-016e86833e7c</vt:lpwstr>
  </property>
  <property fmtid="{D5CDD505-2E9C-101B-9397-08002B2CF9AE}" pid="13" name="MSIP_Label_ea60d57e-af5b-4752-ac57-3e4f28ca11dc_ContentBits">
    <vt:lpwstr>0</vt:lpwstr>
  </property>
</Properties>
</file>