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AC379" w14:textId="44870D46" w:rsidR="00577890" w:rsidRDefault="005C5CA3">
      <w:r>
        <w:t>Conversion rate is collected from HSBC and  SCB (same rates are provided by both)</w:t>
      </w:r>
    </w:p>
    <w:p w14:paraId="0C150DF3" w14:textId="2C76F155" w:rsidR="005C5CA3" w:rsidRDefault="005C5CA3">
      <w:r>
        <w:t>Rates are input on 1</w:t>
      </w:r>
      <w:r w:rsidRPr="005C5CA3">
        <w:rPr>
          <w:vertAlign w:val="superscript"/>
        </w:rPr>
        <w:t>st</w:t>
      </w:r>
      <w:r>
        <w:t xml:space="preserve"> January </w:t>
      </w:r>
    </w:p>
    <w:p w14:paraId="08045351" w14:textId="0205C6D0" w:rsidR="005C5CA3" w:rsidRDefault="005C5CA3">
      <w:r>
        <w:t xml:space="preserve">Whether to consider buying/selling rate </w:t>
      </w:r>
    </w:p>
    <w:p w14:paraId="3B0AF87A" w14:textId="32A8BE6E" w:rsidR="005C5CA3" w:rsidRDefault="005C5CA3">
      <w:r>
        <w:t>Document currency is USD &gt; buying rate</w:t>
      </w:r>
    </w:p>
    <w:p w14:paraId="0E9E4387" w14:textId="68915A0C" w:rsidR="005C5CA3" w:rsidRDefault="005C5CA3"/>
    <w:p w14:paraId="6FA056C1" w14:textId="3C41F56C" w:rsidR="005C5CA3" w:rsidRDefault="005C5CA3">
      <w:r>
        <w:t>Who will enter the rate?</w:t>
      </w:r>
    </w:p>
    <w:p w14:paraId="665E8E70" w14:textId="548B4C02" w:rsidR="005C5CA3" w:rsidRDefault="005C5CA3"/>
    <w:p w14:paraId="7EEFC316" w14:textId="3649A929" w:rsidR="005C5CA3" w:rsidRDefault="005C5CA3">
      <w:r>
        <w:t>Mr Ahad has authorization for forex</w:t>
      </w:r>
    </w:p>
    <w:p w14:paraId="0062EB0A" w14:textId="77777777" w:rsidR="00AF7069" w:rsidRDefault="00AF7069" w:rsidP="00AF7069">
      <w:r>
        <w:t>For both import and export Bank buying rate is considered, because EPIC has both USD and BDT balance</w:t>
      </w:r>
    </w:p>
    <w:p w14:paraId="6DDF9747" w14:textId="77777777" w:rsidR="00AF7069" w:rsidRDefault="00AF7069" w:rsidP="00AF7069"/>
    <w:p w14:paraId="35BB64EC" w14:textId="48815B2E" w:rsidR="00AF7069" w:rsidRDefault="00AF7069" w:rsidP="00AF7069">
      <w:r>
        <w:t>Document currency is BDT</w:t>
      </w:r>
      <w:r>
        <w:t>&gt;</w:t>
      </w:r>
    </w:p>
    <w:p w14:paraId="1776B79D" w14:textId="1F6E1FC0" w:rsidR="0029274C" w:rsidRDefault="00AF7069" w:rsidP="00AF7069">
      <w:r>
        <w:t xml:space="preserve">System will convert the </w:t>
      </w:r>
      <w:r w:rsidR="00494956">
        <w:t>transaction at selling rat</w:t>
      </w:r>
    </w:p>
    <w:p w14:paraId="74249E04" w14:textId="3BCEECED" w:rsidR="0029274C" w:rsidRDefault="0029274C" w:rsidP="00AF7069"/>
    <w:p w14:paraId="7499CB13" w14:textId="02FFF2FA" w:rsidR="007B41DA" w:rsidRDefault="0029274C" w:rsidP="00AF7069">
      <w:r>
        <w:t xml:space="preserve">They don’t have exchange </w:t>
      </w:r>
      <w:r w:rsidR="000823BF">
        <w:t>exposure,</w:t>
      </w:r>
      <w:r>
        <w:t xml:space="preserve"> since they have both</w:t>
      </w:r>
      <w:r w:rsidR="00584903">
        <w:t xml:space="preserve"> BDT and USD account. (works like hedge)</w:t>
      </w:r>
    </w:p>
    <w:p w14:paraId="10D71EEF" w14:textId="6B35EE70" w:rsidR="003A1721" w:rsidRDefault="003A1721" w:rsidP="00AF7069"/>
    <w:p w14:paraId="0F092CAF" w14:textId="4440D0BA" w:rsidR="00767CD4" w:rsidRDefault="00AC78D0" w:rsidP="00AF7069">
      <w:r>
        <w:t>1 series GL for asset</w:t>
      </w:r>
    </w:p>
    <w:p w14:paraId="05944FB5" w14:textId="562FB1B4" w:rsidR="00AC78D0" w:rsidRDefault="00AC78D0" w:rsidP="00AF7069">
      <w:r>
        <w:t>2 for liability</w:t>
      </w:r>
    </w:p>
    <w:p w14:paraId="7EC13BE0" w14:textId="2FE5E371" w:rsidR="00AC78D0" w:rsidRDefault="00AC78D0" w:rsidP="00AF7069">
      <w:r>
        <w:t>3 for equity and forex</w:t>
      </w:r>
    </w:p>
    <w:p w14:paraId="21533554" w14:textId="148B0965" w:rsidR="00AC78D0" w:rsidRDefault="00AC78D0" w:rsidP="00AF7069">
      <w:r>
        <w:t>4 for income</w:t>
      </w:r>
    </w:p>
    <w:p w14:paraId="34F43565" w14:textId="4C8F4725" w:rsidR="00AC78D0" w:rsidRDefault="00AC78D0" w:rsidP="00AF7069">
      <w:r>
        <w:t>5 for expense</w:t>
      </w:r>
    </w:p>
    <w:p w14:paraId="2FA94736" w14:textId="0C1DA442" w:rsidR="00F556B9" w:rsidRDefault="00F556B9" w:rsidP="00AF7069"/>
    <w:p w14:paraId="70C6643C" w14:textId="41172E4D" w:rsidR="00830FF5" w:rsidRDefault="006B763F" w:rsidP="00AF7069">
      <w:r>
        <w:t xml:space="preserve">Revaluation of asset and liabilities take place at both month end and in the year </w:t>
      </w:r>
      <w:r w:rsidR="00070C6C">
        <w:t>i</w:t>
      </w:r>
      <w:r w:rsidR="00A850DF">
        <w:t>f the asset</w:t>
      </w:r>
      <w:r w:rsidR="00070C6C">
        <w:t>s and liabilities are origina</w:t>
      </w:r>
      <w:r w:rsidR="003C7E16">
        <w:t>ted in BDT, no need to revaluate</w:t>
      </w:r>
      <w:r w:rsidR="00A850DF">
        <w:t xml:space="preserve"> </w:t>
      </w:r>
    </w:p>
    <w:p w14:paraId="0AC34907" w14:textId="00D54AB8" w:rsidR="006B763F" w:rsidRDefault="006B763F" w:rsidP="00AF7069"/>
    <w:p w14:paraId="541E72C8" w14:textId="7570E637" w:rsidR="007B41DA" w:rsidRDefault="00A64D62" w:rsidP="00AF7069">
      <w:r>
        <w:t>Whatever rate has been reported in  the FDI report remains the same in  the FS</w:t>
      </w:r>
    </w:p>
    <w:p w14:paraId="0C64021D" w14:textId="160DE725" w:rsidR="0029274C" w:rsidRDefault="00584903" w:rsidP="00AF7069">
      <w:r>
        <w:t xml:space="preserve"> </w:t>
      </w:r>
      <w:r w:rsidR="00DA6F2C">
        <w:t xml:space="preserve">They stopped revaluation </w:t>
      </w:r>
      <w:r w:rsidR="006A602C">
        <w:t>of the loan from promoter</w:t>
      </w:r>
      <w:r w:rsidR="0008373C">
        <w:t xml:space="preserve"> (as per the direction of Bangladesh Bank)</w:t>
      </w:r>
    </w:p>
    <w:p w14:paraId="632AE845" w14:textId="77777777" w:rsidR="005C5CA3" w:rsidRDefault="005C5CA3"/>
    <w:p w14:paraId="18B0750C" w14:textId="77777777" w:rsidR="005C5CA3" w:rsidRDefault="005C5CA3"/>
    <w:sectPr w:rsidR="005C5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3A9CB" w14:textId="77777777" w:rsidR="00DF7702" w:rsidRDefault="00DF7702" w:rsidP="005C5CA3">
      <w:pPr>
        <w:spacing w:after="0" w:line="240" w:lineRule="auto"/>
      </w:pPr>
      <w:r>
        <w:separator/>
      </w:r>
    </w:p>
  </w:endnote>
  <w:endnote w:type="continuationSeparator" w:id="0">
    <w:p w14:paraId="58BF3CD5" w14:textId="77777777" w:rsidR="00DF7702" w:rsidRDefault="00DF7702" w:rsidP="005C5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C98AE" w14:textId="77777777" w:rsidR="00DF7702" w:rsidRDefault="00DF7702" w:rsidP="005C5CA3">
      <w:pPr>
        <w:spacing w:after="0" w:line="240" w:lineRule="auto"/>
      </w:pPr>
      <w:r>
        <w:separator/>
      </w:r>
    </w:p>
  </w:footnote>
  <w:footnote w:type="continuationSeparator" w:id="0">
    <w:p w14:paraId="4FAE018D" w14:textId="77777777" w:rsidR="00DF7702" w:rsidRDefault="00DF7702" w:rsidP="005C5C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A3"/>
    <w:rsid w:val="00070C6C"/>
    <w:rsid w:val="000823BF"/>
    <w:rsid w:val="0008373C"/>
    <w:rsid w:val="0029274C"/>
    <w:rsid w:val="003A1721"/>
    <w:rsid w:val="003C7E16"/>
    <w:rsid w:val="00494956"/>
    <w:rsid w:val="00577890"/>
    <w:rsid w:val="00584903"/>
    <w:rsid w:val="005C5CA3"/>
    <w:rsid w:val="006A602C"/>
    <w:rsid w:val="006B763F"/>
    <w:rsid w:val="00767CD4"/>
    <w:rsid w:val="007B41DA"/>
    <w:rsid w:val="00830FF5"/>
    <w:rsid w:val="009B2DD4"/>
    <w:rsid w:val="00A64D62"/>
    <w:rsid w:val="00A850DF"/>
    <w:rsid w:val="00AC78D0"/>
    <w:rsid w:val="00AF7069"/>
    <w:rsid w:val="00BC1CD3"/>
    <w:rsid w:val="00DA6F2C"/>
    <w:rsid w:val="00DF7702"/>
    <w:rsid w:val="00EB23BD"/>
    <w:rsid w:val="00F5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292C5"/>
  <w15:chartTrackingRefBased/>
  <w15:docId w15:val="{36645290-AEA8-4BF3-9030-53878730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Rashid, Imtiaz</dc:creator>
  <cp:keywords/>
  <dc:description/>
  <cp:lastModifiedBy>Rashid, Imtiaz</cp:lastModifiedBy>
  <cp:revision>23</cp:revision>
  <dcterms:created xsi:type="dcterms:W3CDTF">2022-12-11T06:15:00Z</dcterms:created>
  <dcterms:modified xsi:type="dcterms:W3CDTF">2022-12-11T06:56:00Z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2022-12-11T06:15:33Z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f6cf7cf8-8fe5-4b62-a8b4-d13b3f4272fa</vt:lpwstr>
  </property>
  <property fmtid="{D5CDD505-2E9C-101B-9397-08002B2CF9AE}" pid="8" name="MSIP_Label_ea60d57e-af5b-4752-ac57-3e4f28ca11dc_ContentBits">
    <vt:lpwstr>0</vt:lpwstr>
  </property>
</Properties>
</file>