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4C79" w14:textId="77777777" w:rsidR="00CC2967" w:rsidRPr="008E53C6" w:rsidRDefault="00CC2967" w:rsidP="00CC2967">
      <w:pPr>
        <w:pStyle w:val="Heading1"/>
        <w:spacing w:before="0" w:after="0"/>
        <w:rPr>
          <w:rFonts w:cs="Arial"/>
          <w:sz w:val="24"/>
          <w:szCs w:val="24"/>
        </w:rPr>
      </w:pPr>
      <w:r w:rsidRPr="008E53C6">
        <w:rPr>
          <w:rFonts w:cs="Arial"/>
          <w:sz w:val="24"/>
          <w:szCs w:val="24"/>
        </w:rPr>
        <w:t>Inquiries of Management</w:t>
      </w:r>
    </w:p>
    <w:p w14:paraId="2F4E7E2C" w14:textId="77777777" w:rsidR="00CC2967" w:rsidRPr="008E53C6" w:rsidRDefault="00CC2967" w:rsidP="00CC2967">
      <w:pPr>
        <w:pStyle w:val="Heading1"/>
        <w:spacing w:before="0" w:after="0"/>
        <w:rPr>
          <w:rFonts w:cs="Arial"/>
          <w:sz w:val="20"/>
        </w:rPr>
      </w:pPr>
    </w:p>
    <w:p w14:paraId="714B2B02" w14:textId="3D6714F6" w:rsidR="00CC2967" w:rsidRPr="008E53C6" w:rsidRDefault="00E346FA" w:rsidP="009A731B">
      <w:pPr>
        <w:pStyle w:val="Heading2"/>
        <w:spacing w:before="0" w:after="0"/>
        <w:ind w:right="-180"/>
        <w:rPr>
          <w:rFonts w:cs="Arial"/>
          <w:b w:val="0"/>
          <w:sz w:val="20"/>
        </w:rPr>
      </w:pPr>
      <w:r>
        <w:rPr>
          <w:rFonts w:cs="Arial"/>
          <w:b w:val="0"/>
          <w:sz w:val="20"/>
        </w:rPr>
        <w:t xml:space="preserve">Inquiries made by: </w:t>
      </w:r>
      <w:r w:rsidR="00BC351B">
        <w:rPr>
          <w:rFonts w:cs="Arial"/>
          <w:b w:val="0"/>
          <w:sz w:val="20"/>
        </w:rPr>
        <w:t xml:space="preserve">Mr. </w:t>
      </w:r>
      <w:r w:rsidR="00AD527B">
        <w:rPr>
          <w:rFonts w:cs="Arial"/>
          <w:b w:val="0"/>
          <w:sz w:val="20"/>
        </w:rPr>
        <w:t>Masudur Rahman</w:t>
      </w:r>
      <w:r>
        <w:rPr>
          <w:rFonts w:cs="Arial"/>
          <w:b w:val="0"/>
          <w:sz w:val="20"/>
        </w:rPr>
        <w:t xml:space="preserve"> (</w:t>
      </w:r>
      <w:r w:rsidR="00E67D79">
        <w:rPr>
          <w:rFonts w:cs="Arial"/>
          <w:b w:val="0"/>
          <w:sz w:val="20"/>
        </w:rPr>
        <w:t xml:space="preserve">Senior </w:t>
      </w:r>
      <w:r w:rsidR="00BC351B">
        <w:rPr>
          <w:rFonts w:cs="Arial"/>
          <w:b w:val="0"/>
          <w:sz w:val="20"/>
        </w:rPr>
        <w:t>Executive</w:t>
      </w:r>
      <w:r>
        <w:rPr>
          <w:rFonts w:cs="Arial"/>
          <w:b w:val="0"/>
          <w:sz w:val="20"/>
        </w:rPr>
        <w:t xml:space="preserve">) and </w:t>
      </w:r>
      <w:r w:rsidR="00BC351B">
        <w:rPr>
          <w:rFonts w:cs="Arial"/>
          <w:b w:val="0"/>
          <w:sz w:val="20"/>
        </w:rPr>
        <w:t>Mr. Salauddin Morshed</w:t>
      </w:r>
      <w:r>
        <w:rPr>
          <w:rFonts w:cs="Arial"/>
          <w:b w:val="0"/>
          <w:sz w:val="20"/>
        </w:rPr>
        <w:t xml:space="preserve"> (</w:t>
      </w:r>
      <w:r w:rsidR="00BC351B">
        <w:rPr>
          <w:rFonts w:cs="Arial"/>
          <w:b w:val="0"/>
          <w:sz w:val="20"/>
        </w:rPr>
        <w:t>Deputy Manager</w:t>
      </w:r>
      <w:r>
        <w:rPr>
          <w:rFonts w:cs="Arial"/>
          <w:b w:val="0"/>
          <w:sz w:val="20"/>
        </w:rPr>
        <w:t>)</w:t>
      </w:r>
    </w:p>
    <w:p w14:paraId="6BBDE170" w14:textId="77777777" w:rsidR="00E346FA" w:rsidRDefault="00E346FA" w:rsidP="00CC2967">
      <w:pPr>
        <w:pStyle w:val="Heading2"/>
        <w:spacing w:before="0" w:after="0"/>
        <w:rPr>
          <w:rFonts w:cs="Arial"/>
          <w:b w:val="0"/>
          <w:sz w:val="20"/>
        </w:rPr>
      </w:pPr>
    </w:p>
    <w:p w14:paraId="6E7E6D50" w14:textId="77777777" w:rsidR="00CC2967" w:rsidRPr="008E53C6" w:rsidRDefault="00CC2967" w:rsidP="00CC2967">
      <w:pPr>
        <w:pStyle w:val="Heading2"/>
        <w:spacing w:before="0" w:after="0"/>
        <w:rPr>
          <w:rFonts w:cs="Arial"/>
          <w:b w:val="0"/>
          <w:sz w:val="20"/>
        </w:rPr>
      </w:pPr>
      <w:r w:rsidRPr="008E53C6">
        <w:rPr>
          <w:rFonts w:cs="Arial"/>
          <w:b w:val="0"/>
          <w:sz w:val="20"/>
        </w:rPr>
        <w:t>We made inquiries of the following management personnel:</w:t>
      </w:r>
    </w:p>
    <w:p w14:paraId="033477FF" w14:textId="77777777" w:rsidR="00CC2967" w:rsidRPr="008E53C6" w:rsidRDefault="00CC2967" w:rsidP="00CC2967">
      <w:pPr>
        <w:rPr>
          <w:rFonts w:ascii="Arial" w:hAnsi="Arial" w:cs="Arial"/>
        </w:rPr>
      </w:pPr>
    </w:p>
    <w:tbl>
      <w:tblPr>
        <w:tblW w:w="0" w:type="auto"/>
        <w:tblInd w:w="108" w:type="dxa"/>
        <w:tblLayout w:type="fixed"/>
        <w:tblLook w:val="0000" w:firstRow="0" w:lastRow="0" w:firstColumn="0" w:lastColumn="0" w:noHBand="0" w:noVBand="0"/>
      </w:tblPr>
      <w:tblGrid>
        <w:gridCol w:w="3600"/>
        <w:gridCol w:w="2700"/>
        <w:gridCol w:w="3060"/>
      </w:tblGrid>
      <w:tr w:rsidR="00CC2967" w:rsidRPr="008E53C6" w14:paraId="42233FA4" w14:textId="77777777" w:rsidTr="00BC351B">
        <w:trPr>
          <w:cantSplit/>
          <w:trHeight w:val="123"/>
          <w:tblHeader/>
        </w:trPr>
        <w:tc>
          <w:tcPr>
            <w:tcW w:w="3600" w:type="dxa"/>
            <w:tcBorders>
              <w:top w:val="single" w:sz="12" w:space="0" w:color="auto"/>
              <w:left w:val="single" w:sz="12" w:space="0" w:color="auto"/>
              <w:bottom w:val="single" w:sz="6" w:space="0" w:color="auto"/>
              <w:right w:val="single" w:sz="6" w:space="0" w:color="auto"/>
            </w:tcBorders>
            <w:shd w:val="clear" w:color="auto" w:fill="AADDF1"/>
          </w:tcPr>
          <w:p w14:paraId="0EEC34B3" w14:textId="77777777" w:rsidR="00CC2967" w:rsidRPr="008E53C6" w:rsidRDefault="00CC2967" w:rsidP="00FB55F3">
            <w:pPr>
              <w:pStyle w:val="columnhead"/>
              <w:rPr>
                <w:rFonts w:cs="Arial"/>
              </w:rPr>
            </w:pPr>
            <w:r w:rsidRPr="008E53C6">
              <w:rPr>
                <w:rFonts w:cs="Arial"/>
              </w:rPr>
              <w:t>Name</w:t>
            </w:r>
          </w:p>
        </w:tc>
        <w:tc>
          <w:tcPr>
            <w:tcW w:w="2700" w:type="dxa"/>
            <w:tcBorders>
              <w:top w:val="single" w:sz="12" w:space="0" w:color="auto"/>
              <w:left w:val="single" w:sz="6" w:space="0" w:color="auto"/>
              <w:bottom w:val="single" w:sz="6" w:space="0" w:color="auto"/>
              <w:right w:val="single" w:sz="6" w:space="0" w:color="auto"/>
            </w:tcBorders>
            <w:shd w:val="clear" w:color="auto" w:fill="AADDF1"/>
          </w:tcPr>
          <w:p w14:paraId="16AE8050" w14:textId="77777777" w:rsidR="00CC2967" w:rsidRPr="008E53C6" w:rsidRDefault="00CC2967" w:rsidP="00FB55F3">
            <w:pPr>
              <w:pStyle w:val="columnhead"/>
              <w:rPr>
                <w:rFonts w:cs="Arial"/>
              </w:rPr>
            </w:pPr>
            <w:r w:rsidRPr="008E53C6">
              <w:rPr>
                <w:rFonts w:cs="Arial"/>
              </w:rPr>
              <w:t>Title</w:t>
            </w:r>
          </w:p>
        </w:tc>
        <w:tc>
          <w:tcPr>
            <w:tcW w:w="3060" w:type="dxa"/>
            <w:tcBorders>
              <w:top w:val="single" w:sz="12" w:space="0" w:color="auto"/>
              <w:left w:val="nil"/>
              <w:bottom w:val="single" w:sz="6" w:space="0" w:color="auto"/>
              <w:right w:val="single" w:sz="12" w:space="0" w:color="auto"/>
            </w:tcBorders>
            <w:shd w:val="clear" w:color="auto" w:fill="AADDF1"/>
          </w:tcPr>
          <w:p w14:paraId="3F7D39E8" w14:textId="77777777" w:rsidR="00CC2967" w:rsidRPr="008E53C6" w:rsidRDefault="00CC2967" w:rsidP="00FB55F3">
            <w:pPr>
              <w:pStyle w:val="columnhead"/>
              <w:rPr>
                <w:rFonts w:cs="Arial"/>
              </w:rPr>
            </w:pPr>
            <w:r w:rsidRPr="008E53C6">
              <w:rPr>
                <w:rFonts w:cs="Arial"/>
              </w:rPr>
              <w:t>Location</w:t>
            </w:r>
          </w:p>
        </w:tc>
      </w:tr>
      <w:tr w:rsidR="00C97A1A" w:rsidRPr="008E53C6" w14:paraId="75A1E811" w14:textId="77777777" w:rsidTr="00BC351B">
        <w:trPr>
          <w:cantSplit/>
        </w:trPr>
        <w:tc>
          <w:tcPr>
            <w:tcW w:w="3600" w:type="dxa"/>
            <w:tcBorders>
              <w:left w:val="single" w:sz="12" w:space="0" w:color="auto"/>
              <w:bottom w:val="single" w:sz="6" w:space="0" w:color="auto"/>
              <w:right w:val="single" w:sz="6" w:space="0" w:color="auto"/>
            </w:tcBorders>
          </w:tcPr>
          <w:p w14:paraId="5D4D3F8F" w14:textId="390C0502" w:rsidR="00C97A1A" w:rsidRPr="008E53C6" w:rsidRDefault="0058502D" w:rsidP="00C97A1A">
            <w:pPr>
              <w:pStyle w:val="response"/>
              <w:rPr>
                <w:rFonts w:ascii="Arial" w:hAnsi="Arial" w:cs="Arial"/>
              </w:rPr>
            </w:pPr>
            <w:r>
              <w:rPr>
                <w:rFonts w:ascii="Arial" w:hAnsi="Arial" w:cs="Arial"/>
              </w:rPr>
              <w:t xml:space="preserve">Md. </w:t>
            </w:r>
            <w:r w:rsidR="00AF37AB">
              <w:rPr>
                <w:rFonts w:ascii="Arial" w:hAnsi="Arial" w:cs="Arial"/>
              </w:rPr>
              <w:t>Golam Mowla</w:t>
            </w:r>
          </w:p>
        </w:tc>
        <w:tc>
          <w:tcPr>
            <w:tcW w:w="2700" w:type="dxa"/>
            <w:tcBorders>
              <w:left w:val="single" w:sz="6" w:space="0" w:color="auto"/>
              <w:bottom w:val="single" w:sz="6" w:space="0" w:color="auto"/>
              <w:right w:val="single" w:sz="6" w:space="0" w:color="auto"/>
            </w:tcBorders>
          </w:tcPr>
          <w:p w14:paraId="778C27A3" w14:textId="766D62C0" w:rsidR="00C97A1A" w:rsidRPr="00CB3FE1" w:rsidRDefault="0058502D" w:rsidP="00C97A1A">
            <w:pPr>
              <w:pStyle w:val="response"/>
              <w:rPr>
                <w:rFonts w:ascii="Verdana" w:hAnsi="Verdana"/>
                <w:sz w:val="18"/>
                <w:szCs w:val="18"/>
              </w:rPr>
            </w:pPr>
            <w:r>
              <w:rPr>
                <w:rFonts w:ascii="Verdana" w:hAnsi="Verdana"/>
                <w:sz w:val="18"/>
                <w:szCs w:val="18"/>
              </w:rPr>
              <w:t>Deputy General Manager, Finance &amp; Accounts</w:t>
            </w:r>
          </w:p>
        </w:tc>
        <w:tc>
          <w:tcPr>
            <w:tcW w:w="3060" w:type="dxa"/>
            <w:tcBorders>
              <w:left w:val="nil"/>
              <w:bottom w:val="single" w:sz="6" w:space="0" w:color="auto"/>
              <w:right w:val="single" w:sz="12" w:space="0" w:color="auto"/>
            </w:tcBorders>
          </w:tcPr>
          <w:p w14:paraId="56D99E7C" w14:textId="0619C731" w:rsidR="00C97A1A" w:rsidRPr="00CB3FE1" w:rsidRDefault="00EA120F" w:rsidP="00C97A1A">
            <w:pPr>
              <w:pStyle w:val="response"/>
              <w:rPr>
                <w:rFonts w:ascii="Verdana" w:hAnsi="Verdana"/>
                <w:sz w:val="18"/>
                <w:szCs w:val="18"/>
              </w:rPr>
            </w:pPr>
            <w:r>
              <w:rPr>
                <w:rFonts w:ascii="Verdana" w:hAnsi="Verdana"/>
                <w:sz w:val="18"/>
                <w:szCs w:val="18"/>
              </w:rPr>
              <w:t>EPIC Uttara Office</w:t>
            </w:r>
          </w:p>
        </w:tc>
      </w:tr>
      <w:tr w:rsidR="00C97A1A" w:rsidRPr="008E53C6" w14:paraId="195EA345" w14:textId="77777777" w:rsidTr="00BC351B">
        <w:trPr>
          <w:cantSplit/>
        </w:trPr>
        <w:tc>
          <w:tcPr>
            <w:tcW w:w="3600" w:type="dxa"/>
            <w:tcBorders>
              <w:top w:val="single" w:sz="6" w:space="0" w:color="auto"/>
              <w:left w:val="single" w:sz="12" w:space="0" w:color="auto"/>
              <w:bottom w:val="single" w:sz="12" w:space="0" w:color="auto"/>
              <w:right w:val="single" w:sz="6" w:space="0" w:color="auto"/>
            </w:tcBorders>
          </w:tcPr>
          <w:p w14:paraId="5F50B907" w14:textId="02ADA470" w:rsidR="00C97A1A" w:rsidRPr="008E53C6" w:rsidRDefault="00EA120F" w:rsidP="00EB1A17">
            <w:pPr>
              <w:pStyle w:val="response"/>
              <w:rPr>
                <w:rFonts w:ascii="Arial" w:hAnsi="Arial" w:cs="Arial"/>
              </w:rPr>
            </w:pPr>
            <w:r>
              <w:rPr>
                <w:rFonts w:ascii="Arial" w:hAnsi="Arial" w:cs="Arial"/>
              </w:rPr>
              <w:t>Enayet Hossen Imran</w:t>
            </w:r>
          </w:p>
        </w:tc>
        <w:tc>
          <w:tcPr>
            <w:tcW w:w="2700" w:type="dxa"/>
            <w:tcBorders>
              <w:top w:val="single" w:sz="6" w:space="0" w:color="auto"/>
              <w:left w:val="single" w:sz="6" w:space="0" w:color="auto"/>
              <w:bottom w:val="single" w:sz="12" w:space="0" w:color="auto"/>
              <w:right w:val="single" w:sz="6" w:space="0" w:color="auto"/>
            </w:tcBorders>
          </w:tcPr>
          <w:p w14:paraId="36D72E44" w14:textId="6736100E" w:rsidR="00C97A1A" w:rsidRPr="00CB3FE1" w:rsidRDefault="00EA120F" w:rsidP="00C97A1A">
            <w:pPr>
              <w:pStyle w:val="response"/>
              <w:rPr>
                <w:rFonts w:ascii="Verdana" w:hAnsi="Verdana"/>
                <w:sz w:val="18"/>
                <w:szCs w:val="18"/>
              </w:rPr>
            </w:pPr>
            <w:r>
              <w:rPr>
                <w:rFonts w:ascii="Verdana" w:hAnsi="Verdana"/>
                <w:sz w:val="18"/>
                <w:szCs w:val="18"/>
              </w:rPr>
              <w:t>Senior Manager, Finance &amp; Accounts</w:t>
            </w:r>
          </w:p>
        </w:tc>
        <w:tc>
          <w:tcPr>
            <w:tcW w:w="3060" w:type="dxa"/>
            <w:tcBorders>
              <w:top w:val="single" w:sz="6" w:space="0" w:color="auto"/>
              <w:left w:val="nil"/>
              <w:bottom w:val="single" w:sz="12" w:space="0" w:color="auto"/>
              <w:right w:val="single" w:sz="12" w:space="0" w:color="auto"/>
            </w:tcBorders>
          </w:tcPr>
          <w:p w14:paraId="7816AFAE" w14:textId="28A255EB" w:rsidR="00C97A1A" w:rsidRPr="00CB3FE1" w:rsidRDefault="00EA120F" w:rsidP="00C97A1A">
            <w:pPr>
              <w:pStyle w:val="response"/>
              <w:rPr>
                <w:rFonts w:ascii="Verdana" w:hAnsi="Verdana"/>
                <w:sz w:val="18"/>
                <w:szCs w:val="18"/>
              </w:rPr>
            </w:pPr>
            <w:r>
              <w:rPr>
                <w:rFonts w:ascii="Verdana" w:hAnsi="Verdana"/>
                <w:sz w:val="18"/>
                <w:szCs w:val="18"/>
              </w:rPr>
              <w:t>EPIC Uttara Office</w:t>
            </w:r>
          </w:p>
        </w:tc>
      </w:tr>
    </w:tbl>
    <w:p w14:paraId="458CF890" w14:textId="77777777" w:rsidR="00CC2967" w:rsidRDefault="00CC2967" w:rsidP="00CC2967">
      <w:pPr>
        <w:pStyle w:val="Heading2"/>
        <w:spacing w:before="0" w:after="0"/>
        <w:rPr>
          <w:rFonts w:cs="Arial"/>
          <w:sz w:val="24"/>
          <w:szCs w:val="24"/>
        </w:rPr>
      </w:pPr>
    </w:p>
    <w:p w14:paraId="4C288D0B" w14:textId="77777777" w:rsidR="00CC2967" w:rsidRPr="008E53C6" w:rsidRDefault="00CC2967" w:rsidP="00CC2967">
      <w:pPr>
        <w:rPr>
          <w:rFonts w:ascii="Arial" w:hAnsi="Arial" w:cs="Arial"/>
        </w:rPr>
      </w:pPr>
      <w:r w:rsidRPr="008E53C6">
        <w:rPr>
          <w:rFonts w:ascii="Arial" w:hAnsi="Arial" w:cs="Arial"/>
          <w:b/>
          <w:sz w:val="20"/>
        </w:rPr>
        <w:t xml:space="preserve">What is </w:t>
      </w:r>
      <w:r>
        <w:rPr>
          <w:rFonts w:ascii="Arial" w:hAnsi="Arial" w:cs="Arial"/>
          <w:b/>
          <w:sz w:val="20"/>
        </w:rPr>
        <w:t>management’s</w:t>
      </w:r>
      <w:r w:rsidRPr="008E53C6">
        <w:rPr>
          <w:rFonts w:ascii="Arial" w:hAnsi="Arial" w:cs="Arial"/>
          <w:b/>
          <w:sz w:val="20"/>
        </w:rPr>
        <w:t xml:space="preserve"> assessment of the risk that the financial statements may be materially misstated due to fraud?</w:t>
      </w:r>
      <w:r>
        <w:rPr>
          <w:rFonts w:ascii="Arial" w:hAnsi="Arial" w:cs="Arial"/>
          <w:b/>
          <w:sz w:val="20"/>
        </w:rPr>
        <w:t xml:space="preserve"> What is the nature, extent, and frequency of such assessments?</w:t>
      </w:r>
      <w:r w:rsidR="00297171">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CC2967" w:rsidRPr="008E53C6" w14:paraId="32DC4C7E" w14:textId="77777777" w:rsidTr="00BC351B">
        <w:trPr>
          <w:trHeight w:val="1152"/>
        </w:trPr>
        <w:tc>
          <w:tcPr>
            <w:tcW w:w="9360" w:type="dxa"/>
          </w:tcPr>
          <w:p w14:paraId="31A3DF7F" w14:textId="4F8B623B" w:rsidR="0024307B" w:rsidRDefault="009E540E" w:rsidP="000D0AA5">
            <w:pPr>
              <w:pStyle w:val="BodyText1"/>
              <w:jc w:val="both"/>
              <w:rPr>
                <w:rFonts w:ascii="Arial" w:hAnsi="Arial" w:cs="Arial"/>
                <w:sz w:val="20"/>
              </w:rPr>
            </w:pPr>
            <w:r>
              <w:rPr>
                <w:rFonts w:ascii="Arial" w:hAnsi="Arial" w:cs="Arial"/>
                <w:sz w:val="20"/>
              </w:rPr>
              <w:t xml:space="preserve">We have </w:t>
            </w:r>
            <w:r w:rsidR="0024307B">
              <w:rPr>
                <w:rFonts w:ascii="Arial" w:hAnsi="Arial" w:cs="Arial"/>
                <w:sz w:val="20"/>
              </w:rPr>
              <w:t xml:space="preserve">a </w:t>
            </w:r>
            <w:r>
              <w:rPr>
                <w:rFonts w:ascii="Arial" w:hAnsi="Arial" w:cs="Arial"/>
                <w:sz w:val="20"/>
              </w:rPr>
              <w:t xml:space="preserve">very strong internal control system </w:t>
            </w:r>
            <w:r w:rsidR="004746F3">
              <w:rPr>
                <w:rFonts w:ascii="Arial" w:hAnsi="Arial" w:cs="Arial"/>
                <w:sz w:val="20"/>
              </w:rPr>
              <w:t xml:space="preserve">and we have deployed </w:t>
            </w:r>
            <w:r w:rsidR="0024307B">
              <w:rPr>
                <w:rFonts w:ascii="Arial" w:hAnsi="Arial" w:cs="Arial"/>
                <w:sz w:val="20"/>
              </w:rPr>
              <w:t xml:space="preserve">an </w:t>
            </w:r>
            <w:r w:rsidR="004746F3">
              <w:rPr>
                <w:rFonts w:ascii="Arial" w:hAnsi="Arial" w:cs="Arial"/>
                <w:sz w:val="20"/>
              </w:rPr>
              <w:t xml:space="preserve">internal audit team who will be looking after all our processes, </w:t>
            </w:r>
            <w:r w:rsidR="0024307B">
              <w:rPr>
                <w:rFonts w:ascii="Arial" w:hAnsi="Arial" w:cs="Arial"/>
                <w:sz w:val="20"/>
              </w:rPr>
              <w:t xml:space="preserve">and </w:t>
            </w:r>
            <w:r w:rsidR="004746F3">
              <w:rPr>
                <w:rFonts w:ascii="Arial" w:hAnsi="Arial" w:cs="Arial"/>
                <w:sz w:val="20"/>
              </w:rPr>
              <w:t xml:space="preserve">systems, to see whether </w:t>
            </w:r>
            <w:r w:rsidR="003650F8">
              <w:rPr>
                <w:rFonts w:ascii="Arial" w:hAnsi="Arial" w:cs="Arial"/>
                <w:sz w:val="20"/>
              </w:rPr>
              <w:t xml:space="preserve">there are any </w:t>
            </w:r>
            <w:r w:rsidR="0092693A">
              <w:rPr>
                <w:rFonts w:ascii="Arial" w:hAnsi="Arial" w:cs="Arial"/>
                <w:sz w:val="20"/>
              </w:rPr>
              <w:t>opportunit</w:t>
            </w:r>
            <w:r w:rsidR="003650F8">
              <w:rPr>
                <w:rFonts w:ascii="Arial" w:hAnsi="Arial" w:cs="Arial"/>
                <w:sz w:val="20"/>
              </w:rPr>
              <w:t>ies</w:t>
            </w:r>
            <w:r w:rsidR="0092693A">
              <w:rPr>
                <w:rFonts w:ascii="Arial" w:hAnsi="Arial" w:cs="Arial"/>
                <w:sz w:val="20"/>
              </w:rPr>
              <w:t>, incentive</w:t>
            </w:r>
            <w:r w:rsidR="003650F8">
              <w:rPr>
                <w:rFonts w:ascii="Arial" w:hAnsi="Arial" w:cs="Arial"/>
                <w:sz w:val="20"/>
              </w:rPr>
              <w:t>s</w:t>
            </w:r>
            <w:r w:rsidR="0092693A">
              <w:rPr>
                <w:rFonts w:ascii="Arial" w:hAnsi="Arial" w:cs="Arial"/>
                <w:sz w:val="20"/>
              </w:rPr>
              <w:t xml:space="preserve"> or rationalization</w:t>
            </w:r>
            <w:r w:rsidR="003650F8">
              <w:rPr>
                <w:rFonts w:ascii="Arial" w:hAnsi="Arial" w:cs="Arial"/>
                <w:sz w:val="20"/>
              </w:rPr>
              <w:t xml:space="preserve">s that </w:t>
            </w:r>
            <w:r w:rsidR="003E40EB">
              <w:rPr>
                <w:rFonts w:ascii="Arial" w:hAnsi="Arial" w:cs="Arial"/>
                <w:sz w:val="20"/>
              </w:rPr>
              <w:t>attract</w:t>
            </w:r>
            <w:r w:rsidR="003650F8">
              <w:rPr>
                <w:rFonts w:ascii="Arial" w:hAnsi="Arial" w:cs="Arial"/>
                <w:sz w:val="20"/>
              </w:rPr>
              <w:t xml:space="preserve"> </w:t>
            </w:r>
            <w:r w:rsidR="0024307B">
              <w:rPr>
                <w:rFonts w:ascii="Arial" w:hAnsi="Arial" w:cs="Arial"/>
                <w:sz w:val="20"/>
              </w:rPr>
              <w:t xml:space="preserve">fraud risk. </w:t>
            </w:r>
            <w:r w:rsidR="001F25AD">
              <w:rPr>
                <w:rFonts w:ascii="Arial" w:hAnsi="Arial" w:cs="Arial"/>
                <w:sz w:val="20"/>
              </w:rPr>
              <w:t>The internal auditors regularly review the process and report directly to the BoD</w:t>
            </w:r>
            <w:r w:rsidR="001F25AD">
              <w:rPr>
                <w:rFonts w:ascii="Arial" w:hAnsi="Arial" w:cs="Arial"/>
                <w:sz w:val="20"/>
              </w:rPr>
              <w:t xml:space="preserve">. </w:t>
            </w:r>
            <w:r w:rsidR="0024307B">
              <w:rPr>
                <w:rFonts w:ascii="Arial" w:hAnsi="Arial" w:cs="Arial"/>
                <w:sz w:val="20"/>
              </w:rPr>
              <w:t>So far, we have not come up with any fraud incidents throughout the group entities.</w:t>
            </w:r>
            <w:r w:rsidR="00CC2CB1">
              <w:rPr>
                <w:rFonts w:ascii="Arial" w:hAnsi="Arial" w:cs="Arial"/>
                <w:sz w:val="20"/>
              </w:rPr>
              <w:t xml:space="preserve"> </w:t>
            </w:r>
            <w:r w:rsidR="00CC2CB1">
              <w:rPr>
                <w:rFonts w:ascii="Arial" w:hAnsi="Arial" w:cs="Arial"/>
                <w:sz w:val="20"/>
              </w:rPr>
              <w:t>Therefore, our assessment of the risk that the financial statements may be materially misstated due to fraud is very low.</w:t>
            </w:r>
          </w:p>
          <w:p w14:paraId="3C736AFD" w14:textId="23B811BA" w:rsidR="00535F8A" w:rsidRPr="008E53C6" w:rsidRDefault="00C3124D" w:rsidP="000D0AA5">
            <w:pPr>
              <w:pStyle w:val="BodyText1"/>
              <w:jc w:val="both"/>
              <w:rPr>
                <w:rFonts w:ascii="Arial" w:hAnsi="Arial" w:cs="Arial"/>
                <w:sz w:val="20"/>
              </w:rPr>
            </w:pPr>
            <w:r>
              <w:rPr>
                <w:rFonts w:ascii="Arial" w:hAnsi="Arial" w:cs="Arial"/>
                <w:sz w:val="20"/>
              </w:rPr>
              <w:t xml:space="preserve">The assessment of fraud risk is a continuous </w:t>
            </w:r>
            <w:r w:rsidR="00F5443E">
              <w:rPr>
                <w:rFonts w:ascii="Arial" w:hAnsi="Arial" w:cs="Arial"/>
                <w:sz w:val="20"/>
              </w:rPr>
              <w:t xml:space="preserve">process. </w:t>
            </w:r>
            <w:r w:rsidR="00E51B50">
              <w:rPr>
                <w:rFonts w:ascii="Arial" w:hAnsi="Arial" w:cs="Arial"/>
                <w:sz w:val="20"/>
              </w:rPr>
              <w:t xml:space="preserve">We have established </w:t>
            </w:r>
            <w:r w:rsidR="00D311A6">
              <w:rPr>
                <w:rFonts w:ascii="Arial" w:hAnsi="Arial" w:cs="Arial"/>
                <w:sz w:val="20"/>
              </w:rPr>
              <w:t xml:space="preserve">standard procedures covering all major procedures which </w:t>
            </w:r>
            <w:r w:rsidR="00973517">
              <w:rPr>
                <w:rFonts w:ascii="Arial" w:hAnsi="Arial" w:cs="Arial"/>
                <w:sz w:val="20"/>
              </w:rPr>
              <w:t>are</w:t>
            </w:r>
            <w:r w:rsidR="00E51B50">
              <w:rPr>
                <w:rFonts w:ascii="Arial" w:hAnsi="Arial" w:cs="Arial"/>
                <w:sz w:val="20"/>
              </w:rPr>
              <w:t xml:space="preserve"> approved by the BoD and the top management</w:t>
            </w:r>
            <w:r w:rsidR="00BB0334">
              <w:rPr>
                <w:rFonts w:ascii="Arial" w:hAnsi="Arial" w:cs="Arial"/>
                <w:sz w:val="20"/>
              </w:rPr>
              <w:t xml:space="preserve">. The tone at the top is very clear and </w:t>
            </w:r>
            <w:r w:rsidR="00BA3AAD">
              <w:rPr>
                <w:rFonts w:ascii="Arial" w:hAnsi="Arial" w:cs="Arial"/>
                <w:sz w:val="20"/>
              </w:rPr>
              <w:t>management shows zero tolerance</w:t>
            </w:r>
            <w:r w:rsidR="000606EB">
              <w:rPr>
                <w:rFonts w:ascii="Arial" w:hAnsi="Arial" w:cs="Arial"/>
                <w:sz w:val="20"/>
              </w:rPr>
              <w:t xml:space="preserve"> against fraud practice</w:t>
            </w:r>
            <w:r w:rsidR="001F25AD">
              <w:rPr>
                <w:rFonts w:ascii="Arial" w:hAnsi="Arial" w:cs="Arial"/>
                <w:sz w:val="20"/>
              </w:rPr>
              <w:t>.</w:t>
            </w:r>
            <w:r w:rsidR="009B3304">
              <w:rPr>
                <w:rFonts w:ascii="Arial" w:hAnsi="Arial" w:cs="Arial"/>
                <w:sz w:val="20"/>
              </w:rPr>
              <w:t xml:space="preserve"> Also, whistleblowing against fraud </w:t>
            </w:r>
            <w:r w:rsidR="00B074DA">
              <w:rPr>
                <w:rFonts w:ascii="Arial" w:hAnsi="Arial" w:cs="Arial"/>
                <w:sz w:val="20"/>
              </w:rPr>
              <w:t>is very active across the Group.</w:t>
            </w:r>
          </w:p>
        </w:tc>
      </w:tr>
    </w:tbl>
    <w:p w14:paraId="73474AC8" w14:textId="77777777" w:rsidR="00CC2967" w:rsidRDefault="00CC2967" w:rsidP="00CC2967"/>
    <w:p w14:paraId="110CCA9A" w14:textId="77777777" w:rsidR="00CC2967" w:rsidRPr="00435480" w:rsidRDefault="00CC2967" w:rsidP="00CC2967">
      <w:pPr>
        <w:rPr>
          <w:rFonts w:ascii="Arial" w:hAnsi="Arial" w:cs="Arial"/>
          <w:b/>
          <w:sz w:val="20"/>
        </w:rPr>
      </w:pPr>
      <w:r w:rsidRPr="00435480">
        <w:rPr>
          <w:rFonts w:ascii="Arial" w:hAnsi="Arial" w:cs="Arial"/>
          <w:b/>
          <w:sz w:val="20"/>
        </w:rPr>
        <w:t>Do</w:t>
      </w:r>
      <w:r>
        <w:rPr>
          <w:rFonts w:ascii="Arial" w:hAnsi="Arial" w:cs="Arial"/>
          <w:b/>
          <w:sz w:val="20"/>
        </w:rPr>
        <w:t>es</w:t>
      </w:r>
      <w:r w:rsidRPr="00435480">
        <w:rPr>
          <w:rFonts w:ascii="Arial" w:hAnsi="Arial" w:cs="Arial"/>
          <w:b/>
          <w:sz w:val="20"/>
        </w:rPr>
        <w:t xml:space="preserve"> </w:t>
      </w:r>
      <w:r>
        <w:rPr>
          <w:rFonts w:ascii="Arial" w:hAnsi="Arial" w:cs="Arial"/>
          <w:b/>
          <w:sz w:val="20"/>
        </w:rPr>
        <w:t xml:space="preserve">management </w:t>
      </w:r>
      <w:r w:rsidRPr="00435480">
        <w:rPr>
          <w:rFonts w:ascii="Arial" w:hAnsi="Arial" w:cs="Arial"/>
          <w:b/>
          <w:sz w:val="20"/>
        </w:rPr>
        <w:t>have knowledge of actual, suspected, or alleged fraud affecting the entity?</w:t>
      </w:r>
      <w:r w:rsidR="00297171">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CC2967" w:rsidRPr="008E53C6" w14:paraId="52FACD13" w14:textId="77777777" w:rsidTr="00BC351B">
        <w:trPr>
          <w:trHeight w:val="1152"/>
        </w:trPr>
        <w:tc>
          <w:tcPr>
            <w:tcW w:w="9360" w:type="dxa"/>
          </w:tcPr>
          <w:p w14:paraId="32C537CF" w14:textId="797EEABC" w:rsidR="00CC2967" w:rsidRPr="008E53C6" w:rsidRDefault="00F14CCF" w:rsidP="00FB55F3">
            <w:pPr>
              <w:pStyle w:val="BodyText1"/>
              <w:rPr>
                <w:rFonts w:ascii="Arial" w:hAnsi="Arial" w:cs="Arial"/>
                <w:sz w:val="20"/>
              </w:rPr>
            </w:pPr>
            <w:r>
              <w:rPr>
                <w:rFonts w:ascii="Arial" w:hAnsi="Arial" w:cs="Arial"/>
                <w:sz w:val="20"/>
              </w:rPr>
              <w:t xml:space="preserve">No. We are not aware </w:t>
            </w:r>
            <w:r w:rsidR="001A7B9D">
              <w:rPr>
                <w:rFonts w:ascii="Arial" w:hAnsi="Arial" w:cs="Arial"/>
                <w:sz w:val="20"/>
              </w:rPr>
              <w:t xml:space="preserve">of </w:t>
            </w:r>
            <w:r w:rsidR="00014C01">
              <w:rPr>
                <w:rFonts w:ascii="Arial" w:hAnsi="Arial" w:cs="Arial"/>
                <w:sz w:val="20"/>
              </w:rPr>
              <w:t>a such fraud case that could affect the entity.</w:t>
            </w:r>
          </w:p>
        </w:tc>
      </w:tr>
    </w:tbl>
    <w:p w14:paraId="7A9A39AD" w14:textId="77777777" w:rsidR="00CC2967" w:rsidRDefault="00CC2967" w:rsidP="00CC2967">
      <w:pPr>
        <w:rPr>
          <w:rFonts w:ascii="Arial" w:hAnsi="Arial" w:cs="Arial"/>
          <w:sz w:val="20"/>
        </w:rPr>
      </w:pPr>
    </w:p>
    <w:p w14:paraId="20C0D09F" w14:textId="1D8D6B7F" w:rsidR="00CC2967" w:rsidRPr="007F1247" w:rsidRDefault="00CC2967" w:rsidP="00CC2967">
      <w:pPr>
        <w:rPr>
          <w:rFonts w:ascii="Arial" w:hAnsi="Arial" w:cs="Arial"/>
          <w:b/>
          <w:sz w:val="20"/>
        </w:rPr>
      </w:pPr>
      <w:r w:rsidRPr="00435480">
        <w:rPr>
          <w:rFonts w:ascii="Arial" w:hAnsi="Arial" w:cs="Arial"/>
          <w:b/>
          <w:sz w:val="20"/>
        </w:rPr>
        <w:t>What is management’s process for identifying and responding to the risk</w:t>
      </w:r>
      <w:r>
        <w:rPr>
          <w:rFonts w:ascii="Arial" w:hAnsi="Arial" w:cs="Arial"/>
          <w:b/>
          <w:sz w:val="20"/>
        </w:rPr>
        <w:t>s</w:t>
      </w:r>
      <w:r w:rsidRPr="00435480">
        <w:rPr>
          <w:rFonts w:ascii="Arial" w:hAnsi="Arial" w:cs="Arial"/>
          <w:b/>
          <w:sz w:val="20"/>
        </w:rPr>
        <w:t xml:space="preserve"> of fraud in the entity?</w:t>
      </w:r>
      <w:r w:rsidR="00297171">
        <w:rPr>
          <w:rFonts w:ascii="Arial" w:hAnsi="Arial" w:cs="Arial"/>
          <w:b/>
          <w:sz w:val="20"/>
        </w:rPr>
        <w:br/>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60"/>
      </w:tblGrid>
      <w:tr w:rsidR="007F1247" w14:paraId="1CBC68DC" w14:textId="77777777" w:rsidTr="007F1247">
        <w:trPr>
          <w:trHeight w:val="1142"/>
        </w:trPr>
        <w:tc>
          <w:tcPr>
            <w:tcW w:w="9360" w:type="dxa"/>
          </w:tcPr>
          <w:p w14:paraId="0D0F743A" w14:textId="5A894D63" w:rsidR="005C01ED" w:rsidRDefault="00E40E8A" w:rsidP="00932DD6">
            <w:pPr>
              <w:jc w:val="both"/>
              <w:rPr>
                <w:rFonts w:ascii="Arial" w:hAnsi="Arial" w:cs="Arial"/>
                <w:sz w:val="20"/>
              </w:rPr>
            </w:pPr>
            <w:r>
              <w:rPr>
                <w:rFonts w:ascii="Arial" w:hAnsi="Arial" w:cs="Arial"/>
                <w:sz w:val="20"/>
              </w:rPr>
              <w:t xml:space="preserve">All the functions are process driven instead of man driven. As such, </w:t>
            </w:r>
            <w:r w:rsidR="00B926E2">
              <w:rPr>
                <w:rFonts w:ascii="Arial" w:hAnsi="Arial" w:cs="Arial"/>
                <w:sz w:val="20"/>
              </w:rPr>
              <w:t xml:space="preserve">policies and procedures are implemented covering possible risk angles which could lead </w:t>
            </w:r>
            <w:r w:rsidR="00D869A7">
              <w:rPr>
                <w:rFonts w:ascii="Arial" w:hAnsi="Arial" w:cs="Arial"/>
                <w:sz w:val="20"/>
              </w:rPr>
              <w:t xml:space="preserve">to fraud as well as misstatements. In this way, </w:t>
            </w:r>
            <w:r w:rsidR="005909C2">
              <w:rPr>
                <w:rFonts w:ascii="Arial" w:hAnsi="Arial" w:cs="Arial"/>
                <w:sz w:val="20"/>
              </w:rPr>
              <w:t>all assets are being secured and</w:t>
            </w:r>
            <w:r w:rsidR="00C05F36">
              <w:rPr>
                <w:rFonts w:ascii="Arial" w:hAnsi="Arial" w:cs="Arial"/>
                <w:sz w:val="20"/>
              </w:rPr>
              <w:t xml:space="preserve"> </w:t>
            </w:r>
            <w:r w:rsidR="0067304C">
              <w:rPr>
                <w:rFonts w:ascii="Arial" w:hAnsi="Arial" w:cs="Arial"/>
                <w:sz w:val="20"/>
              </w:rPr>
              <w:t>liabilities</w:t>
            </w:r>
            <w:r w:rsidR="00C05F36">
              <w:rPr>
                <w:rFonts w:ascii="Arial" w:hAnsi="Arial" w:cs="Arial"/>
                <w:sz w:val="20"/>
              </w:rPr>
              <w:t xml:space="preserve"> are being </w:t>
            </w:r>
            <w:r w:rsidR="0067304C">
              <w:rPr>
                <w:rFonts w:ascii="Arial" w:hAnsi="Arial" w:cs="Arial"/>
                <w:sz w:val="20"/>
              </w:rPr>
              <w:t>reconciled with third parties to</w:t>
            </w:r>
            <w:r w:rsidR="005909C2">
              <w:rPr>
                <w:rFonts w:ascii="Arial" w:hAnsi="Arial" w:cs="Arial"/>
                <w:sz w:val="20"/>
              </w:rPr>
              <w:t xml:space="preserve"> ensure</w:t>
            </w:r>
            <w:r w:rsidR="0067304C">
              <w:rPr>
                <w:rFonts w:ascii="Arial" w:hAnsi="Arial" w:cs="Arial"/>
                <w:sz w:val="20"/>
              </w:rPr>
              <w:t xml:space="preserve"> all </w:t>
            </w:r>
            <w:r w:rsidR="002E206E">
              <w:rPr>
                <w:rFonts w:ascii="Arial" w:hAnsi="Arial" w:cs="Arial"/>
                <w:sz w:val="20"/>
              </w:rPr>
              <w:t>liabilities are being captured in the books of accounts.</w:t>
            </w:r>
            <w:r w:rsidR="005C01ED">
              <w:rPr>
                <w:rFonts w:ascii="Arial" w:hAnsi="Arial" w:cs="Arial"/>
                <w:sz w:val="20"/>
              </w:rPr>
              <w:t xml:space="preserve"> We also engage </w:t>
            </w:r>
            <w:r w:rsidR="007F42F3">
              <w:rPr>
                <w:rFonts w:ascii="Arial" w:hAnsi="Arial" w:cs="Arial"/>
                <w:sz w:val="20"/>
              </w:rPr>
              <w:t>third-party</w:t>
            </w:r>
            <w:r w:rsidR="005C01ED">
              <w:rPr>
                <w:rFonts w:ascii="Arial" w:hAnsi="Arial" w:cs="Arial"/>
                <w:sz w:val="20"/>
              </w:rPr>
              <w:t xml:space="preserve"> auditors to check our processes and systems to seek further improvements</w:t>
            </w:r>
            <w:r w:rsidR="005D083A">
              <w:rPr>
                <w:rFonts w:ascii="Arial" w:hAnsi="Arial" w:cs="Arial"/>
                <w:sz w:val="20"/>
              </w:rPr>
              <w:t>.</w:t>
            </w:r>
            <w:r w:rsidR="00E30EFC">
              <w:rPr>
                <w:rFonts w:ascii="Arial" w:hAnsi="Arial" w:cs="Arial"/>
                <w:sz w:val="20"/>
              </w:rPr>
              <w:t xml:space="preserve"> All work responsibilities are being segregated </w:t>
            </w:r>
            <w:r w:rsidR="004F53F3">
              <w:rPr>
                <w:rFonts w:ascii="Arial" w:hAnsi="Arial" w:cs="Arial"/>
                <w:sz w:val="20"/>
              </w:rPr>
              <w:t>with proper due diligence</w:t>
            </w:r>
            <w:r w:rsidR="008940E5">
              <w:rPr>
                <w:rFonts w:ascii="Arial" w:hAnsi="Arial" w:cs="Arial"/>
                <w:sz w:val="20"/>
              </w:rPr>
              <w:t xml:space="preserve">. </w:t>
            </w:r>
            <w:r w:rsidR="008940E5">
              <w:rPr>
                <w:rFonts w:ascii="Arial" w:hAnsi="Arial" w:cs="Arial"/>
                <w:sz w:val="20"/>
              </w:rPr>
              <w:t>The whistleblowing practice is also active report any unusual cases.</w:t>
            </w:r>
          </w:p>
          <w:p w14:paraId="54EF8FBF" w14:textId="77777777" w:rsidR="005C01ED" w:rsidRDefault="005C01ED" w:rsidP="00932DD6">
            <w:pPr>
              <w:jc w:val="both"/>
              <w:rPr>
                <w:rFonts w:ascii="Arial" w:hAnsi="Arial" w:cs="Arial"/>
                <w:sz w:val="20"/>
              </w:rPr>
            </w:pPr>
          </w:p>
          <w:p w14:paraId="68E7B94B" w14:textId="0BA924D4" w:rsidR="007F1247" w:rsidRDefault="007F42F3" w:rsidP="008940E5">
            <w:pPr>
              <w:jc w:val="both"/>
              <w:rPr>
                <w:rFonts w:ascii="Arial" w:hAnsi="Arial" w:cs="Arial"/>
                <w:sz w:val="20"/>
              </w:rPr>
            </w:pPr>
            <w:r>
              <w:rPr>
                <w:rFonts w:ascii="Arial" w:hAnsi="Arial" w:cs="Arial"/>
                <w:sz w:val="20"/>
              </w:rPr>
              <w:t>Also, f</w:t>
            </w:r>
            <w:r w:rsidR="00742EE3">
              <w:rPr>
                <w:rFonts w:ascii="Arial" w:hAnsi="Arial" w:cs="Arial"/>
                <w:sz w:val="20"/>
              </w:rPr>
              <w:t xml:space="preserve">or a particular business requirement, we identify the </w:t>
            </w:r>
            <w:r w:rsidR="0086453A">
              <w:rPr>
                <w:rFonts w:ascii="Arial" w:hAnsi="Arial" w:cs="Arial"/>
                <w:sz w:val="20"/>
              </w:rPr>
              <w:t>detailed</w:t>
            </w:r>
            <w:r w:rsidR="00742EE3">
              <w:rPr>
                <w:rFonts w:ascii="Arial" w:hAnsi="Arial" w:cs="Arial"/>
                <w:sz w:val="20"/>
              </w:rPr>
              <w:t xml:space="preserve"> process, steps and stakeholders involved</w:t>
            </w:r>
            <w:r w:rsidR="0086453A">
              <w:rPr>
                <w:rFonts w:ascii="Arial" w:hAnsi="Arial" w:cs="Arial"/>
                <w:sz w:val="20"/>
              </w:rPr>
              <w:t xml:space="preserve"> and the </w:t>
            </w:r>
            <w:r w:rsidR="00932DD6">
              <w:rPr>
                <w:rFonts w:ascii="Arial" w:hAnsi="Arial" w:cs="Arial"/>
                <w:sz w:val="20"/>
              </w:rPr>
              <w:t xml:space="preserve">frequency of the process to be run. We also check the financial implication of the process to be designed. </w:t>
            </w:r>
            <w:r w:rsidR="00E94B89">
              <w:rPr>
                <w:rFonts w:ascii="Arial" w:hAnsi="Arial" w:cs="Arial"/>
                <w:sz w:val="20"/>
              </w:rPr>
              <w:t xml:space="preserve">Considering the significance of the process and financial </w:t>
            </w:r>
            <w:r w:rsidR="000400DE">
              <w:rPr>
                <w:rFonts w:ascii="Arial" w:hAnsi="Arial" w:cs="Arial"/>
                <w:sz w:val="20"/>
              </w:rPr>
              <w:t xml:space="preserve">implications, we </w:t>
            </w:r>
            <w:r w:rsidR="00E064CE">
              <w:rPr>
                <w:rFonts w:ascii="Arial" w:hAnsi="Arial" w:cs="Arial"/>
                <w:sz w:val="20"/>
              </w:rPr>
              <w:t>assess the risks of fraud</w:t>
            </w:r>
            <w:r w:rsidR="00317755">
              <w:rPr>
                <w:rFonts w:ascii="Arial" w:hAnsi="Arial" w:cs="Arial"/>
                <w:sz w:val="20"/>
              </w:rPr>
              <w:t xml:space="preserve"> in the processed business requirement/process.</w:t>
            </w:r>
          </w:p>
        </w:tc>
      </w:tr>
    </w:tbl>
    <w:p w14:paraId="201014B1" w14:textId="77777777" w:rsidR="00CC2967" w:rsidRPr="00435480" w:rsidRDefault="00CC2967" w:rsidP="00CC2967"/>
    <w:tbl>
      <w:tblPr>
        <w:tblpPr w:leftFromText="180" w:rightFromText="180" w:vertAnchor="text" w:horzAnchor="margin" w:tblpX="108" w:tblpY="579"/>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BC351B" w:rsidRPr="008E53C6" w14:paraId="1C4C3A24" w14:textId="77777777" w:rsidTr="00BC351B">
        <w:trPr>
          <w:trHeight w:val="1152"/>
        </w:trPr>
        <w:tc>
          <w:tcPr>
            <w:tcW w:w="9360" w:type="dxa"/>
          </w:tcPr>
          <w:p w14:paraId="7CDBEE27" w14:textId="7A0247F1" w:rsidR="00BC351B" w:rsidRPr="008E53C6" w:rsidRDefault="003403CE" w:rsidP="00D4112B">
            <w:pPr>
              <w:pStyle w:val="BodyText1"/>
              <w:jc w:val="both"/>
              <w:rPr>
                <w:rFonts w:ascii="Arial" w:hAnsi="Arial" w:cs="Arial"/>
                <w:sz w:val="20"/>
              </w:rPr>
            </w:pPr>
            <w:r>
              <w:rPr>
                <w:rFonts w:ascii="Arial" w:hAnsi="Arial" w:cs="Arial"/>
                <w:sz w:val="20"/>
              </w:rPr>
              <w:lastRenderedPageBreak/>
              <w:t xml:space="preserve">The </w:t>
            </w:r>
            <w:r w:rsidR="00DF35C8">
              <w:rPr>
                <w:rFonts w:ascii="Arial" w:hAnsi="Arial" w:cs="Arial"/>
                <w:sz w:val="20"/>
              </w:rPr>
              <w:t>tone at the top is ve</w:t>
            </w:r>
            <w:r w:rsidR="00C1726A">
              <w:rPr>
                <w:rFonts w:ascii="Arial" w:hAnsi="Arial" w:cs="Arial"/>
                <w:sz w:val="20"/>
              </w:rPr>
              <w:t>r</w:t>
            </w:r>
            <w:r w:rsidR="00DF35C8">
              <w:rPr>
                <w:rFonts w:ascii="Arial" w:hAnsi="Arial" w:cs="Arial"/>
                <w:sz w:val="20"/>
              </w:rPr>
              <w:t xml:space="preserve">y clear and management has zero tolerance. Before taking any particular step, management </w:t>
            </w:r>
            <w:r w:rsidR="00532A0F">
              <w:rPr>
                <w:rFonts w:ascii="Arial" w:hAnsi="Arial" w:cs="Arial"/>
                <w:sz w:val="20"/>
              </w:rPr>
              <w:t xml:space="preserve">ensures that proper enquiry </w:t>
            </w:r>
            <w:r w:rsidR="00C1726A">
              <w:rPr>
                <w:rFonts w:ascii="Arial" w:hAnsi="Arial" w:cs="Arial"/>
                <w:sz w:val="20"/>
              </w:rPr>
              <w:t xml:space="preserve">is </w:t>
            </w:r>
            <w:r w:rsidR="00D4112B">
              <w:rPr>
                <w:rFonts w:ascii="Arial" w:hAnsi="Arial" w:cs="Arial"/>
                <w:sz w:val="20"/>
              </w:rPr>
              <w:t>made,</w:t>
            </w:r>
            <w:r w:rsidR="00C1726A">
              <w:rPr>
                <w:rFonts w:ascii="Arial" w:hAnsi="Arial" w:cs="Arial"/>
                <w:sz w:val="20"/>
              </w:rPr>
              <w:t xml:space="preserve"> and the stakeholders involved/affected a</w:t>
            </w:r>
            <w:r w:rsidR="005970F0">
              <w:rPr>
                <w:rFonts w:ascii="Arial" w:hAnsi="Arial" w:cs="Arial"/>
                <w:sz w:val="20"/>
              </w:rPr>
              <w:t>re</w:t>
            </w:r>
            <w:r w:rsidR="00C1726A">
              <w:rPr>
                <w:rFonts w:ascii="Arial" w:hAnsi="Arial" w:cs="Arial"/>
                <w:sz w:val="20"/>
              </w:rPr>
              <w:t xml:space="preserve"> identified. </w:t>
            </w:r>
            <w:r w:rsidR="005970F0">
              <w:rPr>
                <w:rFonts w:ascii="Arial" w:hAnsi="Arial" w:cs="Arial"/>
                <w:sz w:val="20"/>
              </w:rPr>
              <w:t xml:space="preserve">Once, management has the all the relevant information in their hand, </w:t>
            </w:r>
            <w:r w:rsidR="00D4112B">
              <w:rPr>
                <w:rFonts w:ascii="Arial" w:hAnsi="Arial" w:cs="Arial"/>
                <w:sz w:val="20"/>
              </w:rPr>
              <w:t>they make decision based on specific polices and guiding rules and regulations.</w:t>
            </w:r>
          </w:p>
        </w:tc>
      </w:tr>
    </w:tbl>
    <w:p w14:paraId="239437F4" w14:textId="3448D806" w:rsidR="00CC2967" w:rsidRDefault="00CC2967" w:rsidP="00212B66">
      <w:pPr>
        <w:rPr>
          <w:rFonts w:ascii="Arial" w:hAnsi="Arial" w:cs="Arial"/>
          <w:sz w:val="20"/>
        </w:rPr>
      </w:pPr>
      <w:r w:rsidRPr="00435480">
        <w:rPr>
          <w:rFonts w:ascii="Arial" w:hAnsi="Arial" w:cs="Arial"/>
          <w:b/>
          <w:sz w:val="20"/>
        </w:rPr>
        <w:t xml:space="preserve">What is management’s process for responding to </w:t>
      </w:r>
      <w:r>
        <w:rPr>
          <w:rFonts w:ascii="Arial" w:hAnsi="Arial" w:cs="Arial"/>
          <w:b/>
          <w:sz w:val="20"/>
        </w:rPr>
        <w:t xml:space="preserve">any </w:t>
      </w:r>
      <w:r w:rsidRPr="00435480">
        <w:rPr>
          <w:rFonts w:ascii="Arial" w:hAnsi="Arial" w:cs="Arial"/>
          <w:b/>
          <w:sz w:val="20"/>
        </w:rPr>
        <w:t>specific risks of fraud that management has identified</w:t>
      </w:r>
      <w:r>
        <w:rPr>
          <w:rFonts w:ascii="Arial" w:hAnsi="Arial" w:cs="Arial"/>
          <w:b/>
          <w:sz w:val="20"/>
        </w:rPr>
        <w:t xml:space="preserve"> or that have been brought to its attention</w:t>
      </w:r>
      <w:r w:rsidRPr="00435480">
        <w:rPr>
          <w:rFonts w:ascii="Arial" w:hAnsi="Arial" w:cs="Arial"/>
          <w:b/>
          <w:sz w:val="20"/>
        </w:rPr>
        <w:t>?</w:t>
      </w:r>
      <w:r w:rsidR="00297171">
        <w:rPr>
          <w:rFonts w:ascii="Arial" w:hAnsi="Arial" w:cs="Arial"/>
          <w:b/>
          <w:sz w:val="20"/>
        </w:rPr>
        <w:br/>
      </w:r>
    </w:p>
    <w:p w14:paraId="1D91C7D4" w14:textId="77777777" w:rsidR="00BC351B" w:rsidRDefault="00BC351B" w:rsidP="00CC2967">
      <w:pPr>
        <w:rPr>
          <w:rFonts w:ascii="Arial" w:hAnsi="Arial" w:cs="Arial"/>
          <w:b/>
          <w:sz w:val="20"/>
        </w:rPr>
      </w:pPr>
    </w:p>
    <w:p w14:paraId="659CBD41" w14:textId="77777777" w:rsidR="00BC351B" w:rsidRDefault="00BC351B" w:rsidP="00CC2967">
      <w:pPr>
        <w:rPr>
          <w:rFonts w:ascii="Arial" w:hAnsi="Arial" w:cs="Arial"/>
          <w:b/>
          <w:sz w:val="20"/>
        </w:rPr>
      </w:pPr>
    </w:p>
    <w:p w14:paraId="5DD8F106" w14:textId="7CABCB21" w:rsidR="00CC2967" w:rsidRPr="00435480" w:rsidRDefault="00CC2967" w:rsidP="00CC2967">
      <w:pPr>
        <w:rPr>
          <w:rFonts w:ascii="Arial" w:hAnsi="Arial" w:cs="Arial"/>
          <w:b/>
          <w:sz w:val="20"/>
        </w:rPr>
      </w:pPr>
      <w:r w:rsidRPr="00435480">
        <w:rPr>
          <w:rFonts w:ascii="Arial" w:hAnsi="Arial" w:cs="Arial"/>
          <w:b/>
          <w:sz w:val="20"/>
        </w:rPr>
        <w:t>For account balances or disclosures for which risk of fraud is likely to exist, what is management’s process for identifying and responding to these risks?</w:t>
      </w:r>
      <w:r w:rsidR="00297171">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CC2967" w:rsidRPr="008E53C6" w14:paraId="528DBDCA" w14:textId="77777777" w:rsidTr="007F1247">
        <w:trPr>
          <w:trHeight w:val="1152"/>
        </w:trPr>
        <w:tc>
          <w:tcPr>
            <w:tcW w:w="9360" w:type="dxa"/>
          </w:tcPr>
          <w:p w14:paraId="6B08FAE3" w14:textId="46CA6E00" w:rsidR="00CC2967" w:rsidRPr="008E53C6" w:rsidRDefault="00E65C1F" w:rsidP="00A00598">
            <w:pPr>
              <w:pStyle w:val="BodyText1"/>
              <w:jc w:val="both"/>
              <w:rPr>
                <w:rFonts w:ascii="Arial" w:hAnsi="Arial" w:cs="Arial"/>
                <w:sz w:val="20"/>
              </w:rPr>
            </w:pPr>
            <w:r>
              <w:rPr>
                <w:rFonts w:ascii="Arial" w:hAnsi="Arial" w:cs="Arial"/>
                <w:sz w:val="20"/>
              </w:rPr>
              <w:t xml:space="preserve">We have </w:t>
            </w:r>
            <w:r w:rsidR="00BA49F6">
              <w:rPr>
                <w:rFonts w:ascii="Arial" w:hAnsi="Arial" w:cs="Arial"/>
                <w:sz w:val="20"/>
              </w:rPr>
              <w:t xml:space="preserve">budgetary control, </w:t>
            </w:r>
            <w:r w:rsidR="00AA2FFE">
              <w:rPr>
                <w:rFonts w:ascii="Arial" w:hAnsi="Arial" w:cs="Arial"/>
                <w:sz w:val="20"/>
              </w:rPr>
              <w:t>dual-stage</w:t>
            </w:r>
            <w:r w:rsidR="00BA49F6">
              <w:rPr>
                <w:rFonts w:ascii="Arial" w:hAnsi="Arial" w:cs="Arial"/>
                <w:sz w:val="20"/>
              </w:rPr>
              <w:t xml:space="preserve"> approval, periodic reporting</w:t>
            </w:r>
            <w:r w:rsidR="005622AB">
              <w:rPr>
                <w:rFonts w:ascii="Arial" w:hAnsi="Arial" w:cs="Arial"/>
                <w:sz w:val="20"/>
              </w:rPr>
              <w:t>, activity checklist</w:t>
            </w:r>
            <w:r w:rsidR="00AA2FFE">
              <w:rPr>
                <w:rFonts w:ascii="Arial" w:hAnsi="Arial" w:cs="Arial"/>
                <w:sz w:val="20"/>
              </w:rPr>
              <w:t>s</w:t>
            </w:r>
            <w:r w:rsidR="005622AB">
              <w:rPr>
                <w:rFonts w:ascii="Arial" w:hAnsi="Arial" w:cs="Arial"/>
                <w:sz w:val="20"/>
              </w:rPr>
              <w:t xml:space="preserve"> and detailed analytics to identify the possibility of fraud in the accounts balances and disclosures.</w:t>
            </w:r>
            <w:r w:rsidR="00052356">
              <w:rPr>
                <w:rFonts w:ascii="Arial" w:hAnsi="Arial" w:cs="Arial"/>
                <w:sz w:val="20"/>
              </w:rPr>
              <w:t xml:space="preserve"> The response </w:t>
            </w:r>
            <w:r w:rsidR="00AA2FFE">
              <w:rPr>
                <w:rFonts w:ascii="Arial" w:hAnsi="Arial" w:cs="Arial"/>
                <w:sz w:val="20"/>
              </w:rPr>
              <w:t>includes</w:t>
            </w:r>
            <w:r w:rsidR="00052356">
              <w:rPr>
                <w:rFonts w:ascii="Arial" w:hAnsi="Arial" w:cs="Arial"/>
                <w:sz w:val="20"/>
              </w:rPr>
              <w:t xml:space="preserve"> segregation of duties, departmental enquiry and actions</w:t>
            </w:r>
            <w:r w:rsidR="002E3BFE">
              <w:rPr>
                <w:rFonts w:ascii="Arial" w:hAnsi="Arial" w:cs="Arial"/>
                <w:sz w:val="20"/>
              </w:rPr>
              <w:t xml:space="preserve"> and </w:t>
            </w:r>
            <w:r w:rsidR="00332B59">
              <w:rPr>
                <w:rFonts w:ascii="Arial" w:hAnsi="Arial" w:cs="Arial"/>
                <w:sz w:val="20"/>
              </w:rPr>
              <w:t>explain</w:t>
            </w:r>
            <w:r w:rsidR="00AA2FFE">
              <w:rPr>
                <w:rFonts w:ascii="Arial" w:hAnsi="Arial" w:cs="Arial"/>
                <w:sz w:val="20"/>
              </w:rPr>
              <w:t>ing</w:t>
            </w:r>
            <w:r w:rsidR="00332B59">
              <w:rPr>
                <w:rFonts w:ascii="Arial" w:hAnsi="Arial" w:cs="Arial"/>
                <w:sz w:val="20"/>
              </w:rPr>
              <w:t xml:space="preserve"> the budget variances at </w:t>
            </w:r>
            <w:r w:rsidR="00AA2FFE">
              <w:rPr>
                <w:rFonts w:ascii="Arial" w:hAnsi="Arial" w:cs="Arial"/>
                <w:sz w:val="20"/>
              </w:rPr>
              <w:t xml:space="preserve">a </w:t>
            </w:r>
            <w:r w:rsidR="00332B59">
              <w:rPr>
                <w:rFonts w:ascii="Arial" w:hAnsi="Arial" w:cs="Arial"/>
                <w:sz w:val="20"/>
              </w:rPr>
              <w:t>periodic interval.</w:t>
            </w:r>
          </w:p>
        </w:tc>
      </w:tr>
    </w:tbl>
    <w:p w14:paraId="22B6DACE" w14:textId="77777777" w:rsidR="00CC2967" w:rsidRDefault="00CC2967" w:rsidP="00CC2967">
      <w:pPr>
        <w:rPr>
          <w:rFonts w:ascii="Arial" w:hAnsi="Arial" w:cs="Arial"/>
          <w:sz w:val="20"/>
        </w:rPr>
      </w:pPr>
    </w:p>
    <w:p w14:paraId="5BF4E44E" w14:textId="77777777" w:rsidR="00CC2967" w:rsidRDefault="00CC2967" w:rsidP="00CC2967">
      <w:pPr>
        <w:pStyle w:val="Heading2"/>
        <w:spacing w:before="0" w:after="0"/>
        <w:rPr>
          <w:rFonts w:cs="Arial"/>
          <w:b w:val="0"/>
          <w:sz w:val="20"/>
        </w:rPr>
      </w:pPr>
    </w:p>
    <w:p w14:paraId="5CE76B83" w14:textId="77777777" w:rsidR="00086B18" w:rsidRPr="00435480" w:rsidRDefault="00086B18" w:rsidP="00086B18">
      <w:pPr>
        <w:rPr>
          <w:rFonts w:ascii="Arial" w:hAnsi="Arial" w:cs="Arial"/>
          <w:b/>
          <w:sz w:val="20"/>
        </w:rPr>
      </w:pPr>
      <w:r w:rsidRPr="00435480">
        <w:rPr>
          <w:rFonts w:ascii="Arial" w:hAnsi="Arial" w:cs="Arial"/>
          <w:b/>
          <w:sz w:val="20"/>
        </w:rPr>
        <w:t>What communication, if any, has management had to those charged with governance regarding its processes for identifying and responding to the risks of fraud in the entity?</w:t>
      </w:r>
      <w:r>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086B18" w:rsidRPr="008E53C6" w14:paraId="6E6BFE92" w14:textId="77777777" w:rsidTr="007F1247">
        <w:trPr>
          <w:trHeight w:val="1152"/>
        </w:trPr>
        <w:tc>
          <w:tcPr>
            <w:tcW w:w="9360" w:type="dxa"/>
          </w:tcPr>
          <w:p w14:paraId="698D57BE" w14:textId="2DABC941" w:rsidR="00F96D53" w:rsidRPr="008E53C6" w:rsidRDefault="00274694" w:rsidP="00434842">
            <w:pPr>
              <w:pStyle w:val="BodyText1"/>
              <w:jc w:val="both"/>
              <w:rPr>
                <w:rFonts w:ascii="Arial" w:hAnsi="Arial" w:cs="Arial"/>
                <w:sz w:val="20"/>
              </w:rPr>
            </w:pPr>
            <w:r>
              <w:rPr>
                <w:rFonts w:ascii="Arial" w:hAnsi="Arial" w:cs="Arial"/>
                <w:sz w:val="20"/>
              </w:rPr>
              <w:t>T</w:t>
            </w:r>
            <w:r w:rsidR="00C90B8D">
              <w:rPr>
                <w:rFonts w:ascii="Arial" w:hAnsi="Arial" w:cs="Arial"/>
                <w:sz w:val="20"/>
              </w:rPr>
              <w:t xml:space="preserve">he primary communication is done by the internal audit department. Also, </w:t>
            </w:r>
            <w:r w:rsidR="00114A94">
              <w:rPr>
                <w:rFonts w:ascii="Arial" w:hAnsi="Arial" w:cs="Arial"/>
                <w:sz w:val="20"/>
              </w:rPr>
              <w:t>we</w:t>
            </w:r>
            <w:r w:rsidR="009A689C">
              <w:rPr>
                <w:rFonts w:ascii="Arial" w:hAnsi="Arial" w:cs="Arial"/>
                <w:sz w:val="20"/>
              </w:rPr>
              <w:t xml:space="preserve"> circulate weekly finance meeting MoM</w:t>
            </w:r>
            <w:r w:rsidR="00DF7480">
              <w:rPr>
                <w:rFonts w:ascii="Arial" w:hAnsi="Arial" w:cs="Arial"/>
                <w:sz w:val="20"/>
              </w:rPr>
              <w:t xml:space="preserve"> to the Board for their review and </w:t>
            </w:r>
            <w:r w:rsidR="00502E26">
              <w:rPr>
                <w:rFonts w:ascii="Arial" w:hAnsi="Arial" w:cs="Arial"/>
                <w:sz w:val="20"/>
              </w:rPr>
              <w:t xml:space="preserve">feedback. The management also </w:t>
            </w:r>
            <w:r w:rsidR="00BB6152">
              <w:rPr>
                <w:rFonts w:ascii="Arial" w:hAnsi="Arial" w:cs="Arial"/>
                <w:sz w:val="20"/>
              </w:rPr>
              <w:t>prepares</w:t>
            </w:r>
            <w:r w:rsidR="00502E26">
              <w:rPr>
                <w:rFonts w:ascii="Arial" w:hAnsi="Arial" w:cs="Arial"/>
                <w:sz w:val="20"/>
              </w:rPr>
              <w:t xml:space="preserve"> </w:t>
            </w:r>
            <w:r w:rsidR="00024513">
              <w:rPr>
                <w:rFonts w:ascii="Arial" w:hAnsi="Arial" w:cs="Arial"/>
                <w:sz w:val="20"/>
              </w:rPr>
              <w:t xml:space="preserve">the </w:t>
            </w:r>
            <w:r w:rsidR="00502E26">
              <w:rPr>
                <w:rFonts w:ascii="Arial" w:hAnsi="Arial" w:cs="Arial"/>
                <w:sz w:val="20"/>
              </w:rPr>
              <w:t xml:space="preserve">draft for new business requirement </w:t>
            </w:r>
            <w:r w:rsidR="00BB6152">
              <w:rPr>
                <w:rFonts w:ascii="Arial" w:hAnsi="Arial" w:cs="Arial"/>
                <w:sz w:val="20"/>
              </w:rPr>
              <w:t xml:space="preserve">process and </w:t>
            </w:r>
            <w:r w:rsidR="00434842">
              <w:rPr>
                <w:rFonts w:ascii="Arial" w:hAnsi="Arial" w:cs="Arial"/>
                <w:sz w:val="20"/>
              </w:rPr>
              <w:t xml:space="preserve">controls </w:t>
            </w:r>
            <w:r w:rsidR="00502E26">
              <w:rPr>
                <w:rFonts w:ascii="Arial" w:hAnsi="Arial" w:cs="Arial"/>
                <w:sz w:val="20"/>
              </w:rPr>
              <w:t>and get confirmation from those charged with governance</w:t>
            </w:r>
            <w:r w:rsidR="002F6604">
              <w:rPr>
                <w:rFonts w:ascii="Arial" w:hAnsi="Arial" w:cs="Arial"/>
                <w:sz w:val="20"/>
              </w:rPr>
              <w:t>.</w:t>
            </w:r>
          </w:p>
        </w:tc>
      </w:tr>
    </w:tbl>
    <w:p w14:paraId="40120C1E" w14:textId="77777777" w:rsidR="00086B18" w:rsidRDefault="00086B18" w:rsidP="00086B18">
      <w:pPr>
        <w:rPr>
          <w:rFonts w:ascii="Arial" w:hAnsi="Arial" w:cs="Arial"/>
          <w:sz w:val="20"/>
        </w:rPr>
      </w:pPr>
    </w:p>
    <w:p w14:paraId="0F67B617" w14:textId="77777777" w:rsidR="00CC2967" w:rsidRDefault="00CC2967" w:rsidP="00CC2967">
      <w:pPr>
        <w:rPr>
          <w:rFonts w:ascii="Arial" w:hAnsi="Arial" w:cs="Arial"/>
          <w:sz w:val="20"/>
        </w:rPr>
      </w:pPr>
    </w:p>
    <w:p w14:paraId="18C14602" w14:textId="77777777" w:rsidR="00CC2967" w:rsidRPr="00435480" w:rsidRDefault="00CC2967" w:rsidP="00CC2967">
      <w:pPr>
        <w:rPr>
          <w:rFonts w:ascii="Arial" w:hAnsi="Arial" w:cs="Arial"/>
          <w:b/>
          <w:sz w:val="20"/>
        </w:rPr>
      </w:pPr>
      <w:r w:rsidRPr="00435480">
        <w:rPr>
          <w:rFonts w:ascii="Arial" w:hAnsi="Arial" w:cs="Arial"/>
          <w:b/>
          <w:sz w:val="20"/>
        </w:rPr>
        <w:t>What communication, if any, has management had to employees regarding its views on business practices and ethical behavior?</w:t>
      </w:r>
      <w:r w:rsidR="00297171">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CC2967" w:rsidRPr="008E53C6" w14:paraId="13260CA5" w14:textId="77777777" w:rsidTr="007F1247">
        <w:trPr>
          <w:trHeight w:val="1152"/>
        </w:trPr>
        <w:tc>
          <w:tcPr>
            <w:tcW w:w="9360" w:type="dxa"/>
          </w:tcPr>
          <w:p w14:paraId="378C0EF1" w14:textId="42CA2796" w:rsidR="00126567" w:rsidRPr="008E53C6" w:rsidRDefault="00E80F20" w:rsidP="00607798">
            <w:pPr>
              <w:pStyle w:val="BodyText1"/>
              <w:jc w:val="both"/>
              <w:rPr>
                <w:rFonts w:ascii="Arial" w:hAnsi="Arial" w:cs="Arial"/>
                <w:sz w:val="20"/>
              </w:rPr>
            </w:pPr>
            <w:r>
              <w:rPr>
                <w:rFonts w:ascii="Arial" w:hAnsi="Arial" w:cs="Arial"/>
                <w:sz w:val="20"/>
              </w:rPr>
              <w:t xml:space="preserve">The Human Resource Department creates </w:t>
            </w:r>
            <w:r w:rsidR="006521CB">
              <w:rPr>
                <w:rFonts w:ascii="Arial" w:hAnsi="Arial" w:cs="Arial"/>
                <w:sz w:val="20"/>
              </w:rPr>
              <w:t xml:space="preserve">awareness about ethical business practices at </w:t>
            </w:r>
            <w:r w:rsidR="002D6845">
              <w:rPr>
                <w:rFonts w:ascii="Arial" w:hAnsi="Arial" w:cs="Arial"/>
                <w:sz w:val="20"/>
              </w:rPr>
              <w:t xml:space="preserve">the time of signing of employment contract and induction program. Reminder </w:t>
            </w:r>
            <w:r w:rsidR="002A5336">
              <w:rPr>
                <w:rFonts w:ascii="Arial" w:hAnsi="Arial" w:cs="Arial"/>
                <w:sz w:val="20"/>
              </w:rPr>
              <w:t xml:space="preserve">emails and updating of the policies are also circulated to all the </w:t>
            </w:r>
            <w:r w:rsidR="00AF4583">
              <w:rPr>
                <w:rFonts w:ascii="Arial" w:hAnsi="Arial" w:cs="Arial"/>
                <w:sz w:val="20"/>
              </w:rPr>
              <w:t>stakeholders concerned to ensure that policies are being followed. In addition, if any unusual practice is noti</w:t>
            </w:r>
            <w:r w:rsidR="003B64D7">
              <w:rPr>
                <w:rFonts w:ascii="Arial" w:hAnsi="Arial" w:cs="Arial"/>
                <w:sz w:val="20"/>
              </w:rPr>
              <w:t>ce</w:t>
            </w:r>
            <w:r w:rsidR="00AF4583">
              <w:rPr>
                <w:rFonts w:ascii="Arial" w:hAnsi="Arial" w:cs="Arial"/>
                <w:sz w:val="20"/>
              </w:rPr>
              <w:t xml:space="preserve">d, the line manager concerned </w:t>
            </w:r>
            <w:r w:rsidR="00607798">
              <w:rPr>
                <w:rFonts w:ascii="Arial" w:hAnsi="Arial" w:cs="Arial"/>
                <w:sz w:val="20"/>
              </w:rPr>
              <w:t>brings the issue to the notification of all users concerned.</w:t>
            </w:r>
          </w:p>
        </w:tc>
      </w:tr>
    </w:tbl>
    <w:p w14:paraId="35BFC84B" w14:textId="77777777" w:rsidR="00CC2967" w:rsidRDefault="00D158BD" w:rsidP="00CC2967">
      <w:pPr>
        <w:rPr>
          <w:rFonts w:ascii="Arial" w:hAnsi="Arial" w:cs="Arial"/>
          <w:sz w:val="20"/>
        </w:rPr>
      </w:pPr>
      <w:r>
        <w:rPr>
          <w:rFonts w:ascii="Arial" w:hAnsi="Arial" w:cs="Arial"/>
          <w:sz w:val="20"/>
        </w:rPr>
        <w:br/>
      </w:r>
    </w:p>
    <w:p w14:paraId="1973C17C" w14:textId="77777777" w:rsidR="00086B18" w:rsidRPr="00435480" w:rsidRDefault="00086B18" w:rsidP="00086B18">
      <w:pPr>
        <w:rPr>
          <w:rFonts w:ascii="Arial" w:hAnsi="Arial" w:cs="Arial"/>
          <w:b/>
          <w:sz w:val="20"/>
        </w:rPr>
      </w:pPr>
      <w:r>
        <w:rPr>
          <w:rStyle w:val="pnum-title1"/>
          <w:b/>
          <w:bCs/>
          <w:sz w:val="20"/>
          <w:lang w:val="en-IN"/>
          <w:specVanish w:val="0"/>
        </w:rPr>
        <w:t>What controls has the entity established to address fraud risks the entity has identified, or that otherwise help to prevent and detect fraud, including how management monitors those controls?</w:t>
      </w:r>
      <w:r>
        <w:rPr>
          <w:rStyle w:val="pnum-title1"/>
          <w:b/>
          <w:bCs/>
          <w:sz w:val="20"/>
          <w:lang w:val="en-IN"/>
          <w:specVanish w:val="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086B18" w:rsidRPr="008E53C6" w14:paraId="0E000FA7" w14:textId="77777777" w:rsidTr="007F1247">
        <w:trPr>
          <w:trHeight w:val="1152"/>
        </w:trPr>
        <w:tc>
          <w:tcPr>
            <w:tcW w:w="9360" w:type="dxa"/>
          </w:tcPr>
          <w:p w14:paraId="08D27C87" w14:textId="6FD2EAA2" w:rsidR="00086B18" w:rsidRPr="008E53C6" w:rsidRDefault="007827D9" w:rsidP="000520D3">
            <w:pPr>
              <w:pStyle w:val="BodyText1"/>
              <w:jc w:val="both"/>
              <w:rPr>
                <w:rFonts w:ascii="Arial" w:hAnsi="Arial" w:cs="Arial"/>
                <w:sz w:val="20"/>
              </w:rPr>
            </w:pPr>
            <w:r>
              <w:rPr>
                <w:rFonts w:ascii="Arial" w:hAnsi="Arial" w:cs="Arial"/>
                <w:sz w:val="20"/>
              </w:rPr>
              <w:t>We have budgetary control,</w:t>
            </w:r>
            <w:r w:rsidR="00040BD1">
              <w:rPr>
                <w:rFonts w:ascii="Arial" w:hAnsi="Arial" w:cs="Arial"/>
                <w:sz w:val="20"/>
              </w:rPr>
              <w:t xml:space="preserve"> </w:t>
            </w:r>
            <w:r w:rsidR="00D02005">
              <w:rPr>
                <w:rFonts w:ascii="Arial" w:hAnsi="Arial" w:cs="Arial"/>
                <w:sz w:val="20"/>
              </w:rPr>
              <w:t xml:space="preserve">a </w:t>
            </w:r>
            <w:r w:rsidR="00040BD1">
              <w:rPr>
                <w:rFonts w:ascii="Arial" w:hAnsi="Arial" w:cs="Arial"/>
                <w:sz w:val="20"/>
              </w:rPr>
              <w:t>properly defined approval mat</w:t>
            </w:r>
            <w:r w:rsidR="00D02005">
              <w:rPr>
                <w:rFonts w:ascii="Arial" w:hAnsi="Arial" w:cs="Arial"/>
                <w:sz w:val="20"/>
              </w:rPr>
              <w:t>r</w:t>
            </w:r>
            <w:r w:rsidR="00040BD1">
              <w:rPr>
                <w:rFonts w:ascii="Arial" w:hAnsi="Arial" w:cs="Arial"/>
                <w:sz w:val="20"/>
              </w:rPr>
              <w:t>ix</w:t>
            </w:r>
            <w:r>
              <w:rPr>
                <w:rFonts w:ascii="Arial" w:hAnsi="Arial" w:cs="Arial"/>
                <w:sz w:val="20"/>
              </w:rPr>
              <w:t xml:space="preserve">, periodic reporting, activity checklists and detailed analytics to identify the </w:t>
            </w:r>
            <w:r w:rsidR="00D02005">
              <w:rPr>
                <w:rFonts w:ascii="Arial" w:hAnsi="Arial" w:cs="Arial"/>
                <w:sz w:val="20"/>
              </w:rPr>
              <w:t>possible misstatements</w:t>
            </w:r>
            <w:r w:rsidR="00790545">
              <w:rPr>
                <w:rFonts w:ascii="Arial" w:hAnsi="Arial" w:cs="Arial"/>
                <w:sz w:val="20"/>
              </w:rPr>
              <w:t xml:space="preserve"> in</w:t>
            </w:r>
            <w:r>
              <w:rPr>
                <w:rFonts w:ascii="Arial" w:hAnsi="Arial" w:cs="Arial"/>
                <w:sz w:val="20"/>
              </w:rPr>
              <w:t xml:space="preserve"> the accounts balances and disclosures. The</w:t>
            </w:r>
            <w:r w:rsidR="0022563C">
              <w:rPr>
                <w:rFonts w:ascii="Arial" w:hAnsi="Arial" w:cs="Arial"/>
                <w:sz w:val="20"/>
              </w:rPr>
              <w:t>se also</w:t>
            </w:r>
            <w:r>
              <w:rPr>
                <w:rFonts w:ascii="Arial" w:hAnsi="Arial" w:cs="Arial"/>
                <w:sz w:val="20"/>
              </w:rPr>
              <w:t xml:space="preserve"> include segregation of duties, departmental enquiry and actions and explaining the budget variances at a periodic interval.</w:t>
            </w:r>
          </w:p>
        </w:tc>
      </w:tr>
    </w:tbl>
    <w:p w14:paraId="33652D85" w14:textId="77777777" w:rsidR="00086B18" w:rsidRDefault="00D158BD" w:rsidP="00086B18">
      <w:pPr>
        <w:rPr>
          <w:rFonts w:ascii="Arial" w:hAnsi="Arial" w:cs="Arial"/>
          <w:sz w:val="20"/>
        </w:rPr>
      </w:pPr>
      <w:r>
        <w:rPr>
          <w:rFonts w:ascii="Arial" w:hAnsi="Arial" w:cs="Arial"/>
          <w:sz w:val="20"/>
        </w:rPr>
        <w:br/>
      </w:r>
    </w:p>
    <w:p w14:paraId="4B901577" w14:textId="77777777" w:rsidR="00086B18" w:rsidRPr="00435480" w:rsidRDefault="00086B18" w:rsidP="00086B18">
      <w:pPr>
        <w:rPr>
          <w:rFonts w:ascii="Arial" w:hAnsi="Arial" w:cs="Arial"/>
          <w:b/>
          <w:sz w:val="20"/>
        </w:rPr>
      </w:pPr>
      <w:r w:rsidRPr="00AE14AA">
        <w:rPr>
          <w:rFonts w:ascii="Arial" w:hAnsi="Arial" w:cs="Arial"/>
          <w:b/>
          <w:sz w:val="20"/>
        </w:rPr>
        <w:t>For an entity with</w:t>
      </w:r>
      <w:r>
        <w:rPr>
          <w:rFonts w:ascii="Arial" w:hAnsi="Arial" w:cs="Arial"/>
          <w:sz w:val="20"/>
        </w:rPr>
        <w:t xml:space="preserve"> </w:t>
      </w:r>
      <w:r>
        <w:rPr>
          <w:rStyle w:val="pnum-title1"/>
          <w:b/>
          <w:bCs/>
          <w:sz w:val="20"/>
          <w:lang w:val="en-IN"/>
          <w:specVanish w:val="0"/>
        </w:rPr>
        <w:t xml:space="preserve">multiple locations or components, what is the nature and extent of monitoring of operating locations or business segments?  Are there any particular operating locations or </w:t>
      </w:r>
      <w:r>
        <w:rPr>
          <w:rStyle w:val="pnum-title1"/>
          <w:b/>
          <w:bCs/>
          <w:sz w:val="20"/>
          <w:lang w:val="en-IN"/>
          <w:specVanish w:val="0"/>
        </w:rPr>
        <w:lastRenderedPageBreak/>
        <w:t>business segments for which a fraud risk may be more likely to exist?</w:t>
      </w:r>
      <w:r w:rsidRPr="007C41D6">
        <w:rPr>
          <w:rFonts w:ascii="Arial" w:hAnsi="Arial" w:cs="Arial"/>
          <w:b/>
          <w:sz w:val="20"/>
        </w:rPr>
        <w:t xml:space="preserve"> </w:t>
      </w:r>
      <w:r>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086B18" w:rsidRPr="008E53C6" w14:paraId="64689656" w14:textId="77777777" w:rsidTr="007F1247">
        <w:trPr>
          <w:trHeight w:val="1152"/>
        </w:trPr>
        <w:tc>
          <w:tcPr>
            <w:tcW w:w="9360" w:type="dxa"/>
          </w:tcPr>
          <w:p w14:paraId="788CF371" w14:textId="2E5A9EAD" w:rsidR="00086B18" w:rsidRDefault="00B70727" w:rsidP="000C3D1D">
            <w:pPr>
              <w:pStyle w:val="BodyText1"/>
              <w:jc w:val="both"/>
              <w:rPr>
                <w:rFonts w:ascii="Arial" w:hAnsi="Arial" w:cs="Arial"/>
                <w:sz w:val="20"/>
              </w:rPr>
            </w:pPr>
            <w:r>
              <w:rPr>
                <w:rFonts w:ascii="Arial" w:hAnsi="Arial" w:cs="Arial"/>
                <w:sz w:val="20"/>
              </w:rPr>
              <w:t xml:space="preserve">For each business location, we have </w:t>
            </w:r>
            <w:r w:rsidR="00D12EA3">
              <w:rPr>
                <w:rFonts w:ascii="Arial" w:hAnsi="Arial" w:cs="Arial"/>
                <w:sz w:val="20"/>
              </w:rPr>
              <w:t xml:space="preserve">a </w:t>
            </w:r>
            <w:r>
              <w:rPr>
                <w:rFonts w:ascii="Arial" w:hAnsi="Arial" w:cs="Arial"/>
                <w:sz w:val="20"/>
              </w:rPr>
              <w:t xml:space="preserve">particular finance </w:t>
            </w:r>
            <w:r w:rsidR="00A8641B">
              <w:rPr>
                <w:rFonts w:ascii="Arial" w:hAnsi="Arial" w:cs="Arial"/>
                <w:sz w:val="20"/>
              </w:rPr>
              <w:t>l</w:t>
            </w:r>
            <w:r>
              <w:rPr>
                <w:rFonts w:ascii="Arial" w:hAnsi="Arial" w:cs="Arial"/>
                <w:sz w:val="20"/>
              </w:rPr>
              <w:t>ead, plant coor</w:t>
            </w:r>
            <w:r w:rsidR="00D12EA3">
              <w:rPr>
                <w:rFonts w:ascii="Arial" w:hAnsi="Arial" w:cs="Arial"/>
                <w:sz w:val="20"/>
              </w:rPr>
              <w:t xml:space="preserve">dinator, and internal audit department. </w:t>
            </w:r>
            <w:r w:rsidR="0018673F">
              <w:rPr>
                <w:rFonts w:ascii="Arial" w:hAnsi="Arial" w:cs="Arial"/>
                <w:sz w:val="20"/>
              </w:rPr>
              <w:t xml:space="preserve">These teams ensure that policies are implemented as designed. The finance </w:t>
            </w:r>
            <w:r w:rsidR="00A8641B">
              <w:rPr>
                <w:rFonts w:ascii="Arial" w:hAnsi="Arial" w:cs="Arial"/>
                <w:sz w:val="20"/>
              </w:rPr>
              <w:t>l</w:t>
            </w:r>
            <w:r w:rsidR="0018673F">
              <w:rPr>
                <w:rFonts w:ascii="Arial" w:hAnsi="Arial" w:cs="Arial"/>
                <w:sz w:val="20"/>
              </w:rPr>
              <w:t xml:space="preserve">ead and </w:t>
            </w:r>
            <w:r w:rsidR="009323B5">
              <w:rPr>
                <w:rFonts w:ascii="Arial" w:hAnsi="Arial" w:cs="Arial"/>
                <w:sz w:val="20"/>
              </w:rPr>
              <w:t>plant coordinator also ensure the segregation of duties. In addition, whistleblowing is monitored centrally</w:t>
            </w:r>
            <w:r w:rsidR="00256AE9">
              <w:rPr>
                <w:rFonts w:ascii="Arial" w:hAnsi="Arial" w:cs="Arial"/>
                <w:sz w:val="20"/>
              </w:rPr>
              <w:t xml:space="preserve"> at the group level</w:t>
            </w:r>
            <w:r w:rsidR="009323B5">
              <w:rPr>
                <w:rFonts w:ascii="Arial" w:hAnsi="Arial" w:cs="Arial"/>
                <w:sz w:val="20"/>
              </w:rPr>
              <w:t>.</w:t>
            </w:r>
          </w:p>
          <w:p w14:paraId="71946160" w14:textId="6AB1F5F1" w:rsidR="00E13C9F" w:rsidRPr="008E53C6" w:rsidRDefault="00E13C9F" w:rsidP="00DF7C58">
            <w:pPr>
              <w:pStyle w:val="BodyText1"/>
              <w:rPr>
                <w:rFonts w:ascii="Arial" w:hAnsi="Arial" w:cs="Arial"/>
                <w:sz w:val="20"/>
              </w:rPr>
            </w:pPr>
            <w:r>
              <w:rPr>
                <w:rFonts w:ascii="Arial" w:hAnsi="Arial" w:cs="Arial"/>
                <w:sz w:val="20"/>
              </w:rPr>
              <w:t xml:space="preserve">There is no specific </w:t>
            </w:r>
            <w:r w:rsidR="00542859">
              <w:rPr>
                <w:rFonts w:ascii="Arial" w:hAnsi="Arial" w:cs="Arial"/>
                <w:sz w:val="20"/>
              </w:rPr>
              <w:t>operating segment where fraud risk is more likely to exist.</w:t>
            </w:r>
          </w:p>
        </w:tc>
      </w:tr>
    </w:tbl>
    <w:p w14:paraId="1B5C41D4" w14:textId="77777777" w:rsidR="00086B18" w:rsidRDefault="00086B18" w:rsidP="00086B18">
      <w:pPr>
        <w:rPr>
          <w:rFonts w:ascii="Arial" w:hAnsi="Arial" w:cs="Arial"/>
          <w:sz w:val="20"/>
        </w:rPr>
      </w:pPr>
    </w:p>
    <w:p w14:paraId="3D561AA9" w14:textId="77777777" w:rsidR="00086B18" w:rsidRPr="00435480" w:rsidRDefault="00086B18" w:rsidP="00086B18">
      <w:pPr>
        <w:rPr>
          <w:rFonts w:ascii="Arial" w:hAnsi="Arial" w:cs="Arial"/>
          <w:b/>
          <w:sz w:val="20"/>
        </w:rPr>
      </w:pPr>
      <w:r>
        <w:rPr>
          <w:rStyle w:val="pnum-title1"/>
          <w:b/>
          <w:bCs/>
          <w:sz w:val="20"/>
          <w:lang w:val="en-IN"/>
          <w:specVanish w:val="0"/>
        </w:rPr>
        <w:br/>
        <w:t>Has management received tips or complaints regarding the entity’s financial reporting (including those received through an internal whistleblower program, if such program exists) and, if so, what was management’s response to such tips and complaints?</w:t>
      </w:r>
      <w:r>
        <w:rPr>
          <w:rStyle w:val="pnum-title1"/>
          <w:b/>
          <w:bCs/>
          <w:sz w:val="20"/>
          <w:lang w:val="en-IN"/>
          <w:specVanish w:val="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086B18" w:rsidRPr="008E53C6" w14:paraId="4445FD42" w14:textId="77777777" w:rsidTr="007F1247">
        <w:trPr>
          <w:trHeight w:val="1152"/>
        </w:trPr>
        <w:tc>
          <w:tcPr>
            <w:tcW w:w="9360" w:type="dxa"/>
          </w:tcPr>
          <w:p w14:paraId="2B49AB86" w14:textId="4D6C48DF" w:rsidR="00086B18" w:rsidRPr="008E53C6" w:rsidRDefault="002623DB" w:rsidP="00EB1A17">
            <w:pPr>
              <w:pStyle w:val="BodyText1"/>
              <w:rPr>
                <w:rFonts w:ascii="Arial" w:hAnsi="Arial" w:cs="Arial"/>
                <w:sz w:val="20"/>
              </w:rPr>
            </w:pPr>
            <w:r>
              <w:rPr>
                <w:rFonts w:ascii="Arial" w:hAnsi="Arial" w:cs="Arial"/>
                <w:sz w:val="20"/>
              </w:rPr>
              <w:t>We did not receive any such tips or complaints.</w:t>
            </w:r>
          </w:p>
        </w:tc>
      </w:tr>
    </w:tbl>
    <w:p w14:paraId="4C11B50D" w14:textId="3B12BE28" w:rsidR="00086B18" w:rsidRDefault="00086B18" w:rsidP="00086B18">
      <w:pPr>
        <w:rPr>
          <w:rFonts w:ascii="Arial" w:hAnsi="Arial" w:cs="Arial"/>
          <w:sz w:val="20"/>
        </w:rPr>
      </w:pPr>
    </w:p>
    <w:p w14:paraId="5E5B9906" w14:textId="77777777" w:rsidR="00086B18" w:rsidRPr="00435480" w:rsidRDefault="00086B18" w:rsidP="00086B18">
      <w:pPr>
        <w:rPr>
          <w:rFonts w:ascii="Arial" w:hAnsi="Arial" w:cs="Arial"/>
          <w:b/>
          <w:sz w:val="20"/>
        </w:rPr>
      </w:pPr>
      <w:r>
        <w:rPr>
          <w:rStyle w:val="pnum-title1"/>
          <w:b/>
          <w:bCs/>
          <w:sz w:val="20"/>
          <w:lang w:val="en-IN"/>
          <w:specVanish w:val="0"/>
        </w:rPr>
        <w:t>Has management reported to those charged with governance on how the entity’s internal control serves to prevent and detect material misstatements due to fraud?</w:t>
      </w:r>
      <w:r>
        <w:rPr>
          <w:rStyle w:val="pnum-title1"/>
          <w:b/>
          <w:bCs/>
          <w:sz w:val="20"/>
          <w:lang w:val="en-IN"/>
          <w:specVanish w:val="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086B18" w:rsidRPr="008E53C6" w14:paraId="59BF4C35" w14:textId="77777777" w:rsidTr="007F1247">
        <w:trPr>
          <w:trHeight w:val="1152"/>
        </w:trPr>
        <w:tc>
          <w:tcPr>
            <w:tcW w:w="9360" w:type="dxa"/>
          </w:tcPr>
          <w:p w14:paraId="7B0A6B32" w14:textId="245B364F" w:rsidR="00086B18" w:rsidRPr="008E53C6" w:rsidRDefault="000D0A7A" w:rsidP="00451348">
            <w:pPr>
              <w:pStyle w:val="BodyText1"/>
              <w:jc w:val="both"/>
              <w:rPr>
                <w:rFonts w:ascii="Arial" w:hAnsi="Arial" w:cs="Arial"/>
                <w:sz w:val="20"/>
              </w:rPr>
            </w:pPr>
            <w:r>
              <w:rPr>
                <w:rFonts w:ascii="Arial" w:hAnsi="Arial" w:cs="Arial"/>
                <w:sz w:val="20"/>
              </w:rPr>
              <w:t>The primary communication is done by the internal audit department. Also, we circulate weekly finance meeting MoM to the Board for their review and feedback. The management also prepares the draft for new business requirement process and controls and get confirmation from those charged with governance.</w:t>
            </w:r>
          </w:p>
        </w:tc>
      </w:tr>
    </w:tbl>
    <w:p w14:paraId="1ADB6E97" w14:textId="5915E5B6" w:rsidR="00086B18" w:rsidRDefault="00086B18" w:rsidP="00086B18">
      <w:pPr>
        <w:rPr>
          <w:rStyle w:val="pnum-title1"/>
          <w:b/>
          <w:bCs/>
          <w:sz w:val="20"/>
          <w:lang w:val="en-IN"/>
        </w:rPr>
      </w:pPr>
    </w:p>
    <w:p w14:paraId="6F2E4875" w14:textId="77777777" w:rsidR="00086B18" w:rsidRPr="00435480" w:rsidRDefault="00086B18" w:rsidP="00086B18">
      <w:pPr>
        <w:rPr>
          <w:rFonts w:ascii="Arial" w:hAnsi="Arial" w:cs="Arial"/>
          <w:b/>
          <w:sz w:val="20"/>
        </w:rPr>
      </w:pPr>
      <w:r w:rsidRPr="007C41D6">
        <w:rPr>
          <w:rStyle w:val="pnum-title1"/>
          <w:b/>
          <w:bCs/>
          <w:sz w:val="20"/>
          <w:lang w:val="en-IN"/>
          <w:specVanish w:val="0"/>
        </w:rPr>
        <w:t xml:space="preserve">Has the entity entered into any </w:t>
      </w:r>
      <w:bookmarkStart w:id="0" w:name="_Hlk509364527"/>
      <w:r w:rsidRPr="007C41D6">
        <w:rPr>
          <w:rStyle w:val="pdocumentul1"/>
          <w:rFonts w:ascii="Arial" w:hAnsi="Arial" w:cs="Arial"/>
          <w:b/>
          <w:sz w:val="20"/>
          <w:lang w:val="en-IN"/>
        </w:rPr>
        <w:t>significant transactions that are outside the normal course of business for the entity or that otherwise appear to be unusual</w:t>
      </w:r>
      <w:r>
        <w:rPr>
          <w:rStyle w:val="pdocumentul1"/>
          <w:rFonts w:ascii="Arial" w:hAnsi="Arial" w:cs="Arial"/>
          <w:b/>
          <w:sz w:val="20"/>
          <w:lang w:val="en-IN"/>
        </w:rPr>
        <w:t>? I</w:t>
      </w:r>
      <w:r w:rsidRPr="007C41D6">
        <w:rPr>
          <w:rStyle w:val="pdocumentul1"/>
          <w:rFonts w:ascii="Arial" w:hAnsi="Arial" w:cs="Arial"/>
          <w:b/>
          <w:sz w:val="20"/>
          <w:lang w:val="en-IN"/>
        </w:rPr>
        <w:t>f so</w:t>
      </w:r>
      <w:bookmarkEnd w:id="0"/>
      <w:r w:rsidRPr="007C41D6">
        <w:rPr>
          <w:b/>
        </w:rPr>
        <w:t xml:space="preserve">, </w:t>
      </w:r>
      <w:r w:rsidRPr="007C41D6">
        <w:rPr>
          <w:rFonts w:ascii="Arial" w:hAnsi="Arial" w:cs="Arial"/>
          <w:b/>
          <w:sz w:val="20"/>
        </w:rPr>
        <w:t xml:space="preserve">describe </w:t>
      </w:r>
      <w:r w:rsidRPr="007C41D6">
        <w:rPr>
          <w:rStyle w:val="pnum-title1"/>
          <w:b/>
          <w:bCs/>
          <w:sz w:val="20"/>
          <w:lang w:val="en-IN"/>
          <w:specVanish w:val="0"/>
        </w:rPr>
        <w:t>the nature, terms, and business rationale (or the lack thereof) of those transactions and whether such transactions involved related parties</w:t>
      </w:r>
      <w:r>
        <w:rPr>
          <w:rStyle w:val="pnum-title1"/>
          <w:b/>
          <w:bCs/>
          <w:sz w:val="20"/>
          <w:lang w:val="en-IN"/>
          <w:specVanish w:val="0"/>
        </w:rPr>
        <w:t>.</w:t>
      </w:r>
      <w:r>
        <w:rPr>
          <w:rStyle w:val="pnum-title1"/>
          <w:b/>
          <w:bCs/>
          <w:sz w:val="20"/>
          <w:lang w:val="en-IN"/>
          <w:specVanish w:val="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086B18" w:rsidRPr="008E53C6" w14:paraId="2798536C" w14:textId="77777777" w:rsidTr="007F1247">
        <w:trPr>
          <w:trHeight w:val="1152"/>
        </w:trPr>
        <w:tc>
          <w:tcPr>
            <w:tcW w:w="9360" w:type="dxa"/>
          </w:tcPr>
          <w:p w14:paraId="5D9E93C8" w14:textId="3A53E7ED" w:rsidR="00086B18" w:rsidRPr="008E53C6" w:rsidRDefault="00EF16E3" w:rsidP="00D25E8B">
            <w:pPr>
              <w:pStyle w:val="BodyText1"/>
              <w:rPr>
                <w:rFonts w:ascii="Arial" w:hAnsi="Arial" w:cs="Arial"/>
                <w:sz w:val="20"/>
              </w:rPr>
            </w:pPr>
            <w:r>
              <w:rPr>
                <w:rFonts w:ascii="Arial" w:hAnsi="Arial" w:cs="Arial"/>
                <w:sz w:val="20"/>
              </w:rPr>
              <w:t>No, the companies did not enter into any such</w:t>
            </w:r>
            <w:r w:rsidR="0088460E">
              <w:rPr>
                <w:rFonts w:ascii="Arial" w:hAnsi="Arial" w:cs="Arial"/>
                <w:sz w:val="20"/>
              </w:rPr>
              <w:t xml:space="preserve"> significant</w:t>
            </w:r>
            <w:r>
              <w:rPr>
                <w:rFonts w:ascii="Arial" w:hAnsi="Arial" w:cs="Arial"/>
                <w:sz w:val="20"/>
              </w:rPr>
              <w:t xml:space="preserve"> un</w:t>
            </w:r>
            <w:r w:rsidR="00306D80">
              <w:rPr>
                <w:rFonts w:ascii="Arial" w:hAnsi="Arial" w:cs="Arial"/>
                <w:sz w:val="20"/>
              </w:rPr>
              <w:t>usual transaction.</w:t>
            </w:r>
          </w:p>
        </w:tc>
      </w:tr>
    </w:tbl>
    <w:p w14:paraId="3AB892C2" w14:textId="77777777" w:rsidR="00CC2967" w:rsidRDefault="00CC2967" w:rsidP="00CC2967">
      <w:pPr>
        <w:rPr>
          <w:rFonts w:ascii="Arial" w:hAnsi="Arial" w:cs="Arial"/>
          <w:sz w:val="20"/>
        </w:rPr>
      </w:pPr>
    </w:p>
    <w:p w14:paraId="55E2F93D" w14:textId="77777777" w:rsidR="00CC2967" w:rsidRPr="00435480" w:rsidRDefault="00CC2967" w:rsidP="00CC2967">
      <w:pPr>
        <w:rPr>
          <w:rFonts w:ascii="Arial" w:hAnsi="Arial" w:cs="Arial"/>
          <w:b/>
          <w:sz w:val="20"/>
        </w:rPr>
      </w:pPr>
      <w:r w:rsidRPr="00435480">
        <w:rPr>
          <w:rFonts w:ascii="Arial" w:hAnsi="Arial" w:cs="Arial"/>
          <w:b/>
          <w:sz w:val="20"/>
        </w:rPr>
        <w:t xml:space="preserve">Have the service organizations reported to </w:t>
      </w:r>
      <w:r>
        <w:rPr>
          <w:rFonts w:ascii="Arial" w:hAnsi="Arial" w:cs="Arial"/>
          <w:b/>
          <w:sz w:val="20"/>
        </w:rPr>
        <w:t xml:space="preserve">the </w:t>
      </w:r>
      <w:r w:rsidRPr="00435480">
        <w:rPr>
          <w:rFonts w:ascii="Arial" w:hAnsi="Arial" w:cs="Arial"/>
          <w:b/>
          <w:sz w:val="20"/>
        </w:rPr>
        <w:t>entity, or is the entity otherwise aware of, any fraud, non-compliance with laws and regulations or uncorrected misstatements</w:t>
      </w:r>
      <w:r>
        <w:rPr>
          <w:rFonts w:ascii="Arial" w:hAnsi="Arial" w:cs="Arial"/>
          <w:b/>
          <w:sz w:val="20"/>
        </w:rPr>
        <w:t xml:space="preserve"> attributable to the service organization’s management or employees</w:t>
      </w:r>
      <w:r w:rsidRPr="00435480">
        <w:rPr>
          <w:rFonts w:ascii="Arial" w:hAnsi="Arial" w:cs="Arial"/>
          <w:b/>
          <w:sz w:val="20"/>
        </w:rPr>
        <w:t xml:space="preserve"> affecting the financial statements of the entity?</w:t>
      </w:r>
      <w:r w:rsidR="00086B18">
        <w:rPr>
          <w:rFonts w:ascii="Arial" w:hAnsi="Arial" w:cs="Arial"/>
          <w:b/>
          <w:sz w:val="20"/>
        </w:rPr>
        <w:br/>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CC2967" w:rsidRPr="008E53C6" w14:paraId="7D0AE134" w14:textId="77777777" w:rsidTr="007F1247">
        <w:trPr>
          <w:trHeight w:val="1152"/>
        </w:trPr>
        <w:tc>
          <w:tcPr>
            <w:tcW w:w="9360" w:type="dxa"/>
          </w:tcPr>
          <w:p w14:paraId="7F806E0D" w14:textId="0BD6672E" w:rsidR="00CC2967" w:rsidRPr="008E53C6" w:rsidRDefault="007B725B" w:rsidP="00FB55F3">
            <w:pPr>
              <w:pStyle w:val="BodyText1"/>
              <w:rPr>
                <w:rFonts w:ascii="Arial" w:hAnsi="Arial" w:cs="Arial"/>
                <w:sz w:val="20"/>
              </w:rPr>
            </w:pPr>
            <w:r>
              <w:rPr>
                <w:rFonts w:ascii="Arial" w:hAnsi="Arial" w:cs="Arial"/>
                <w:sz w:val="20"/>
              </w:rPr>
              <w:t>No, we are not aware of any such cases.</w:t>
            </w:r>
          </w:p>
        </w:tc>
      </w:tr>
    </w:tbl>
    <w:p w14:paraId="256E8B18" w14:textId="77777777" w:rsidR="00CC2967" w:rsidRDefault="00CC2967" w:rsidP="00CC2967">
      <w:pPr>
        <w:rPr>
          <w:rFonts w:ascii="Arial" w:hAnsi="Arial" w:cs="Arial"/>
          <w:sz w:val="20"/>
        </w:rPr>
      </w:pPr>
    </w:p>
    <w:p w14:paraId="096814A4" w14:textId="77777777" w:rsidR="007F1247" w:rsidRDefault="007F1247" w:rsidP="007F1247">
      <w:pPr>
        <w:jc w:val="center"/>
        <w:rPr>
          <w:rFonts w:ascii="Arial" w:hAnsi="Arial" w:cs="Arial"/>
          <w:b/>
          <w:sz w:val="24"/>
          <w:szCs w:val="24"/>
        </w:rPr>
      </w:pPr>
    </w:p>
    <w:p w14:paraId="7E5CCDBB" w14:textId="2451F8C3" w:rsidR="005C66CA" w:rsidRPr="007F1247" w:rsidRDefault="00086B18" w:rsidP="007F1247">
      <w:pPr>
        <w:jc w:val="center"/>
        <w:rPr>
          <w:rFonts w:ascii="Arial" w:hAnsi="Arial" w:cs="Arial"/>
          <w:b/>
          <w:bCs/>
          <w:sz w:val="30"/>
          <w:szCs w:val="30"/>
        </w:rPr>
      </w:pPr>
      <w:r>
        <w:rPr>
          <w:rFonts w:ascii="Arial" w:hAnsi="Arial" w:cs="Arial"/>
          <w:b/>
          <w:sz w:val="24"/>
          <w:szCs w:val="24"/>
        </w:rPr>
        <w:br/>
      </w:r>
      <w:r w:rsidR="007F1247" w:rsidRPr="007F1247">
        <w:rPr>
          <w:rFonts w:ascii="Arial" w:hAnsi="Arial" w:cs="Arial"/>
          <w:sz w:val="26"/>
          <w:szCs w:val="26"/>
        </w:rPr>
        <w:t>~</w:t>
      </w:r>
      <w:r w:rsidR="007F1247" w:rsidRPr="007F1247">
        <w:rPr>
          <w:rFonts w:ascii="Arial" w:hAnsi="Arial" w:cs="Arial"/>
          <w:b/>
          <w:bCs/>
          <w:sz w:val="30"/>
          <w:szCs w:val="30"/>
        </w:rPr>
        <w:t>END</w:t>
      </w:r>
      <w:r w:rsidR="007F1247" w:rsidRPr="007F1247">
        <w:rPr>
          <w:rFonts w:ascii="Arial" w:hAnsi="Arial" w:cs="Arial"/>
          <w:sz w:val="26"/>
          <w:szCs w:val="26"/>
        </w:rPr>
        <w:t>~</w:t>
      </w:r>
    </w:p>
    <w:sectPr w:rsidR="005C66CA" w:rsidRPr="007F1247" w:rsidSect="00C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2880" w14:textId="77777777" w:rsidR="00265BEC" w:rsidRDefault="00265BEC" w:rsidP="009425E8">
      <w:r>
        <w:separator/>
      </w:r>
    </w:p>
  </w:endnote>
  <w:endnote w:type="continuationSeparator" w:id="0">
    <w:p w14:paraId="4690603B" w14:textId="77777777" w:rsidR="00265BEC" w:rsidRDefault="00265BEC" w:rsidP="0094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CEB7" w14:textId="77777777" w:rsidR="00265BEC" w:rsidRDefault="00265BEC" w:rsidP="009425E8">
      <w:r>
        <w:separator/>
      </w:r>
    </w:p>
  </w:footnote>
  <w:footnote w:type="continuationSeparator" w:id="0">
    <w:p w14:paraId="25013AEF" w14:textId="77777777" w:rsidR="00265BEC" w:rsidRDefault="00265BEC" w:rsidP="00942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24016"/>
    <w:multiLevelType w:val="hybridMultilevel"/>
    <w:tmpl w:val="0484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71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2967"/>
    <w:rsid w:val="00014C01"/>
    <w:rsid w:val="00024513"/>
    <w:rsid w:val="00031C39"/>
    <w:rsid w:val="000400DE"/>
    <w:rsid w:val="00040BD1"/>
    <w:rsid w:val="0004145F"/>
    <w:rsid w:val="0004334D"/>
    <w:rsid w:val="000520D3"/>
    <w:rsid w:val="00052356"/>
    <w:rsid w:val="000606EB"/>
    <w:rsid w:val="00067A67"/>
    <w:rsid w:val="00086B18"/>
    <w:rsid w:val="000B5033"/>
    <w:rsid w:val="000B67E2"/>
    <w:rsid w:val="000C3D1D"/>
    <w:rsid w:val="000D0A7A"/>
    <w:rsid w:val="000D0AA5"/>
    <w:rsid w:val="00114A94"/>
    <w:rsid w:val="00126567"/>
    <w:rsid w:val="00185018"/>
    <w:rsid w:val="0018673F"/>
    <w:rsid w:val="001A7B9D"/>
    <w:rsid w:val="001B494A"/>
    <w:rsid w:val="001C2D37"/>
    <w:rsid w:val="001C5CE9"/>
    <w:rsid w:val="001F25AD"/>
    <w:rsid w:val="00212B66"/>
    <w:rsid w:val="0022563C"/>
    <w:rsid w:val="0024307B"/>
    <w:rsid w:val="00256AE9"/>
    <w:rsid w:val="002623DB"/>
    <w:rsid w:val="00265BEC"/>
    <w:rsid w:val="00274694"/>
    <w:rsid w:val="00297171"/>
    <w:rsid w:val="002A5336"/>
    <w:rsid w:val="002B4F1C"/>
    <w:rsid w:val="002B578B"/>
    <w:rsid w:val="002D6845"/>
    <w:rsid w:val="002E19B2"/>
    <w:rsid w:val="002E206E"/>
    <w:rsid w:val="002E3BFE"/>
    <w:rsid w:val="002F6604"/>
    <w:rsid w:val="00306D80"/>
    <w:rsid w:val="00317755"/>
    <w:rsid w:val="0032240C"/>
    <w:rsid w:val="00332B59"/>
    <w:rsid w:val="003403CE"/>
    <w:rsid w:val="003650F8"/>
    <w:rsid w:val="00391B39"/>
    <w:rsid w:val="003B4238"/>
    <w:rsid w:val="003B64D7"/>
    <w:rsid w:val="003E40EB"/>
    <w:rsid w:val="00434842"/>
    <w:rsid w:val="00443FAF"/>
    <w:rsid w:val="00445EB3"/>
    <w:rsid w:val="004510D2"/>
    <w:rsid w:val="00451348"/>
    <w:rsid w:val="00460C6E"/>
    <w:rsid w:val="004746F3"/>
    <w:rsid w:val="00480DBC"/>
    <w:rsid w:val="004A23EE"/>
    <w:rsid w:val="004B0F68"/>
    <w:rsid w:val="004F53F3"/>
    <w:rsid w:val="00502E26"/>
    <w:rsid w:val="00521433"/>
    <w:rsid w:val="00532A0F"/>
    <w:rsid w:val="00535F8A"/>
    <w:rsid w:val="00542859"/>
    <w:rsid w:val="005622AB"/>
    <w:rsid w:val="0058502D"/>
    <w:rsid w:val="005909C2"/>
    <w:rsid w:val="005970F0"/>
    <w:rsid w:val="005C01ED"/>
    <w:rsid w:val="005C66CA"/>
    <w:rsid w:val="005D083A"/>
    <w:rsid w:val="005E6823"/>
    <w:rsid w:val="005F4953"/>
    <w:rsid w:val="00607798"/>
    <w:rsid w:val="00631F1D"/>
    <w:rsid w:val="006521CB"/>
    <w:rsid w:val="0067304C"/>
    <w:rsid w:val="006D576B"/>
    <w:rsid w:val="00731232"/>
    <w:rsid w:val="00734A9D"/>
    <w:rsid w:val="0074052E"/>
    <w:rsid w:val="00742EE3"/>
    <w:rsid w:val="007827D9"/>
    <w:rsid w:val="00790545"/>
    <w:rsid w:val="007929C6"/>
    <w:rsid w:val="007B4918"/>
    <w:rsid w:val="007B725B"/>
    <w:rsid w:val="007D157A"/>
    <w:rsid w:val="007F1247"/>
    <w:rsid w:val="007F42F3"/>
    <w:rsid w:val="00815813"/>
    <w:rsid w:val="008300A0"/>
    <w:rsid w:val="008518D8"/>
    <w:rsid w:val="0086453A"/>
    <w:rsid w:val="0088460E"/>
    <w:rsid w:val="008940E5"/>
    <w:rsid w:val="008A0D4C"/>
    <w:rsid w:val="008E4308"/>
    <w:rsid w:val="008F61DE"/>
    <w:rsid w:val="00915B43"/>
    <w:rsid w:val="0092693A"/>
    <w:rsid w:val="009323B5"/>
    <w:rsid w:val="00932DD6"/>
    <w:rsid w:val="009425E8"/>
    <w:rsid w:val="009451EA"/>
    <w:rsid w:val="00951D8B"/>
    <w:rsid w:val="00973517"/>
    <w:rsid w:val="009869CA"/>
    <w:rsid w:val="009876D8"/>
    <w:rsid w:val="00993004"/>
    <w:rsid w:val="00997297"/>
    <w:rsid w:val="009A689C"/>
    <w:rsid w:val="009A731B"/>
    <w:rsid w:val="009B3304"/>
    <w:rsid w:val="009D4DF5"/>
    <w:rsid w:val="009E540E"/>
    <w:rsid w:val="009F7CEE"/>
    <w:rsid w:val="00A00598"/>
    <w:rsid w:val="00A13EDC"/>
    <w:rsid w:val="00A4521E"/>
    <w:rsid w:val="00A60684"/>
    <w:rsid w:val="00A75465"/>
    <w:rsid w:val="00A8641B"/>
    <w:rsid w:val="00A913F7"/>
    <w:rsid w:val="00AA2FFE"/>
    <w:rsid w:val="00AD2658"/>
    <w:rsid w:val="00AD527B"/>
    <w:rsid w:val="00AF37AB"/>
    <w:rsid w:val="00AF4583"/>
    <w:rsid w:val="00B06B8D"/>
    <w:rsid w:val="00B074DA"/>
    <w:rsid w:val="00B20E17"/>
    <w:rsid w:val="00B70727"/>
    <w:rsid w:val="00B82B91"/>
    <w:rsid w:val="00B926E2"/>
    <w:rsid w:val="00BA3AAD"/>
    <w:rsid w:val="00BA49F6"/>
    <w:rsid w:val="00BB0334"/>
    <w:rsid w:val="00BB465F"/>
    <w:rsid w:val="00BB5FDC"/>
    <w:rsid w:val="00BB6152"/>
    <w:rsid w:val="00BC351B"/>
    <w:rsid w:val="00BF773B"/>
    <w:rsid w:val="00C0583E"/>
    <w:rsid w:val="00C05F36"/>
    <w:rsid w:val="00C1726A"/>
    <w:rsid w:val="00C3124D"/>
    <w:rsid w:val="00C90B8D"/>
    <w:rsid w:val="00C97A1A"/>
    <w:rsid w:val="00CB53FB"/>
    <w:rsid w:val="00CC2967"/>
    <w:rsid w:val="00CC2CB1"/>
    <w:rsid w:val="00CE5F0F"/>
    <w:rsid w:val="00CF4BAC"/>
    <w:rsid w:val="00D02005"/>
    <w:rsid w:val="00D12EA3"/>
    <w:rsid w:val="00D158BD"/>
    <w:rsid w:val="00D25E8B"/>
    <w:rsid w:val="00D311A6"/>
    <w:rsid w:val="00D352AF"/>
    <w:rsid w:val="00D40047"/>
    <w:rsid w:val="00D4112B"/>
    <w:rsid w:val="00D56281"/>
    <w:rsid w:val="00D57DC7"/>
    <w:rsid w:val="00D712FB"/>
    <w:rsid w:val="00D869A7"/>
    <w:rsid w:val="00D8713D"/>
    <w:rsid w:val="00DB3661"/>
    <w:rsid w:val="00DB5B0C"/>
    <w:rsid w:val="00DF35C8"/>
    <w:rsid w:val="00DF7480"/>
    <w:rsid w:val="00DF7C58"/>
    <w:rsid w:val="00E01B0F"/>
    <w:rsid w:val="00E064CE"/>
    <w:rsid w:val="00E13C9F"/>
    <w:rsid w:val="00E30EFC"/>
    <w:rsid w:val="00E346FA"/>
    <w:rsid w:val="00E40E8A"/>
    <w:rsid w:val="00E424B7"/>
    <w:rsid w:val="00E51B50"/>
    <w:rsid w:val="00E65C1F"/>
    <w:rsid w:val="00E67D79"/>
    <w:rsid w:val="00E80F20"/>
    <w:rsid w:val="00E94B89"/>
    <w:rsid w:val="00EA120F"/>
    <w:rsid w:val="00EA193B"/>
    <w:rsid w:val="00EB1A17"/>
    <w:rsid w:val="00EF16E3"/>
    <w:rsid w:val="00F123DC"/>
    <w:rsid w:val="00F14CCF"/>
    <w:rsid w:val="00F2680A"/>
    <w:rsid w:val="00F46A82"/>
    <w:rsid w:val="00F5443E"/>
    <w:rsid w:val="00F87CCF"/>
    <w:rsid w:val="00F96D53"/>
    <w:rsid w:val="00F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CDAB4D"/>
  <w15:docId w15:val="{433068E0-1814-4F58-9120-053F3E2C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67"/>
    <w:rPr>
      <w:rFonts w:ascii="Times New Roman" w:eastAsia="Times New Roman" w:hAnsi="Times New Roman"/>
      <w:sz w:val="22"/>
    </w:rPr>
  </w:style>
  <w:style w:type="paragraph" w:styleId="Heading1">
    <w:name w:val="heading 1"/>
    <w:basedOn w:val="Normal"/>
    <w:next w:val="Normal"/>
    <w:link w:val="Heading1Char"/>
    <w:qFormat/>
    <w:rsid w:val="00CC2967"/>
    <w:pPr>
      <w:keepNext/>
      <w:spacing w:before="240" w:after="120"/>
      <w:outlineLvl w:val="0"/>
    </w:pPr>
    <w:rPr>
      <w:rFonts w:ascii="Arial" w:hAnsi="Arial"/>
      <w:b/>
      <w:caps/>
    </w:rPr>
  </w:style>
  <w:style w:type="paragraph" w:styleId="Heading2">
    <w:name w:val="heading 2"/>
    <w:basedOn w:val="Heading1"/>
    <w:next w:val="Normal"/>
    <w:link w:val="Heading2Char"/>
    <w:qFormat/>
    <w:rsid w:val="00CC2967"/>
    <w:pPr>
      <w:outlineLvl w:val="1"/>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2967"/>
    <w:rPr>
      <w:rFonts w:ascii="Arial" w:eastAsia="Times New Roman" w:hAnsi="Arial" w:cs="Times New Roman"/>
      <w:b/>
      <w:caps/>
      <w:szCs w:val="20"/>
    </w:rPr>
  </w:style>
  <w:style w:type="character" w:customStyle="1" w:styleId="Heading2Char">
    <w:name w:val="Heading 2 Char"/>
    <w:basedOn w:val="DefaultParagraphFont"/>
    <w:link w:val="Heading2"/>
    <w:rsid w:val="00CC2967"/>
    <w:rPr>
      <w:rFonts w:ascii="Arial" w:eastAsia="Times New Roman" w:hAnsi="Arial" w:cs="Times New Roman"/>
      <w:b/>
      <w:szCs w:val="20"/>
    </w:rPr>
  </w:style>
  <w:style w:type="paragraph" w:customStyle="1" w:styleId="columnhead">
    <w:name w:val="column head"/>
    <w:rsid w:val="00CC2967"/>
    <w:pPr>
      <w:spacing w:before="120" w:after="120"/>
      <w:jc w:val="center"/>
    </w:pPr>
    <w:rPr>
      <w:rFonts w:ascii="Arial" w:eastAsia="Times New Roman" w:hAnsi="Arial"/>
      <w:b/>
    </w:rPr>
  </w:style>
  <w:style w:type="paragraph" w:customStyle="1" w:styleId="BodyText1">
    <w:name w:val="Body Text1"/>
    <w:basedOn w:val="Normal"/>
    <w:rsid w:val="00CC2967"/>
    <w:pPr>
      <w:spacing w:before="120" w:after="120"/>
    </w:pPr>
  </w:style>
  <w:style w:type="paragraph" w:customStyle="1" w:styleId="response">
    <w:name w:val="response"/>
    <w:basedOn w:val="Normal"/>
    <w:rsid w:val="00CC2967"/>
    <w:pPr>
      <w:spacing w:before="120" w:after="120"/>
    </w:pPr>
    <w:rPr>
      <w:sz w:val="20"/>
    </w:rPr>
  </w:style>
  <w:style w:type="paragraph" w:styleId="BalloonText">
    <w:name w:val="Balloon Text"/>
    <w:basedOn w:val="Normal"/>
    <w:link w:val="BalloonTextChar"/>
    <w:uiPriority w:val="99"/>
    <w:semiHidden/>
    <w:unhideWhenUsed/>
    <w:rsid w:val="00086B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B18"/>
    <w:rPr>
      <w:rFonts w:ascii="Segoe UI" w:eastAsia="Times New Roman" w:hAnsi="Segoe UI" w:cs="Segoe UI"/>
      <w:sz w:val="18"/>
      <w:szCs w:val="18"/>
    </w:rPr>
  </w:style>
  <w:style w:type="character" w:customStyle="1" w:styleId="pnum-title1">
    <w:name w:val="pnum-title1"/>
    <w:basedOn w:val="DefaultParagraphFont"/>
    <w:rsid w:val="00086B18"/>
    <w:rPr>
      <w:rFonts w:ascii="Arial" w:hAnsi="Arial" w:cs="Arial" w:hint="default"/>
      <w:vanish w:val="0"/>
      <w:webHidden w:val="0"/>
      <w:sz w:val="29"/>
      <w:szCs w:val="29"/>
      <w:specVanish w:val="0"/>
    </w:rPr>
  </w:style>
  <w:style w:type="character" w:customStyle="1" w:styleId="pdocumentul1">
    <w:name w:val="p_document_ul1"/>
    <w:basedOn w:val="DefaultParagraphFont"/>
    <w:rsid w:val="00086B18"/>
  </w:style>
  <w:style w:type="paragraph" w:styleId="Header">
    <w:name w:val="header"/>
    <w:basedOn w:val="Normal"/>
    <w:link w:val="HeaderChar"/>
    <w:uiPriority w:val="99"/>
    <w:unhideWhenUsed/>
    <w:rsid w:val="009425E8"/>
    <w:pPr>
      <w:tabs>
        <w:tab w:val="center" w:pos="4513"/>
        <w:tab w:val="right" w:pos="9026"/>
      </w:tabs>
    </w:pPr>
  </w:style>
  <w:style w:type="character" w:customStyle="1" w:styleId="HeaderChar">
    <w:name w:val="Header Char"/>
    <w:basedOn w:val="DefaultParagraphFont"/>
    <w:link w:val="Header"/>
    <w:uiPriority w:val="99"/>
    <w:rsid w:val="009425E8"/>
    <w:rPr>
      <w:rFonts w:ascii="Times New Roman" w:eastAsia="Times New Roman" w:hAnsi="Times New Roman"/>
      <w:sz w:val="22"/>
    </w:rPr>
  </w:style>
  <w:style w:type="paragraph" w:styleId="Footer">
    <w:name w:val="footer"/>
    <w:basedOn w:val="Normal"/>
    <w:link w:val="FooterChar"/>
    <w:uiPriority w:val="99"/>
    <w:unhideWhenUsed/>
    <w:rsid w:val="009425E8"/>
    <w:pPr>
      <w:tabs>
        <w:tab w:val="center" w:pos="4513"/>
        <w:tab w:val="right" w:pos="9026"/>
      </w:tabs>
    </w:pPr>
  </w:style>
  <w:style w:type="character" w:customStyle="1" w:styleId="FooterChar">
    <w:name w:val="Footer Char"/>
    <w:basedOn w:val="DefaultParagraphFont"/>
    <w:link w:val="Footer"/>
    <w:uiPriority w:val="99"/>
    <w:rsid w:val="009425E8"/>
    <w:rPr>
      <w:rFonts w:ascii="Times New Roman" w:eastAsia="Times New Roman" w:hAnsi="Times New Roman"/>
      <w:sz w:val="22"/>
    </w:rPr>
  </w:style>
  <w:style w:type="table" w:styleId="TableGrid">
    <w:name w:val="Table Grid"/>
    <w:basedOn w:val="TableNormal"/>
    <w:uiPriority w:val="59"/>
    <w:rsid w:val="007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AEMSEngagementItemInfo xmlns="http://schemas.microsoft.com/DAEMSEngagementItemInfoXML">
  <EngagementID>5000123019</EngagementID>
  <LogicalEMSServerID>4553756098282626098</LogicalEMSServerID>
  <WorkingPaperID>2883100504100000018</WorkingPaperID>
</DAEMSEngagementItemInfo>
</file>

<file path=customXml/itemProps1.xml><?xml version="1.0" encoding="utf-8"?>
<ds:datastoreItem xmlns:ds="http://schemas.openxmlformats.org/officeDocument/2006/customXml" ds:itemID="{AAEE2A3D-EFA0-42E7-8D55-751922D94959}">
  <ds:schemaRefs>
    <ds:schemaRef ds:uri="http://schemas.microsoft.com/DAEMSEngagementItemInfoXML"/>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Enayet Hossen Imran</cp:lastModifiedBy>
  <cp:revision>179</cp:revision>
  <cp:lastPrinted>2018-03-25T15:18:00Z</cp:lastPrinted>
  <dcterms:created xsi:type="dcterms:W3CDTF">2010-11-23T08:00:00Z</dcterms:created>
  <dcterms:modified xsi:type="dcterms:W3CDTF">2022-09-03T07:51:00Z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2021-09-14T08:00:18Z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c9b37874-3739-47bb-bcba-1dcfa8a3411c</vt:lpwstr>
  </property>
  <property fmtid="{D5CDD505-2E9C-101B-9397-08002B2CF9AE}" pid="8" name="MSIP_Label_ea60d57e-af5b-4752-ac57-3e4f28ca11dc_ContentBits">
    <vt:lpwstr>0</vt:lpwstr>
  </property>
</Properties>
</file>