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A7584" w14:textId="77777777" w:rsidR="008247FF" w:rsidRPr="00342F9A" w:rsidRDefault="007E680A" w:rsidP="00E234B2">
      <w:pPr>
        <w:rPr>
          <w:rFonts w:ascii="Arial" w:hAnsi="Arial" w:cs="Arial"/>
          <w:b/>
          <w:sz w:val="24"/>
          <w:szCs w:val="24"/>
        </w:rPr>
      </w:pPr>
      <w:r w:rsidRPr="00342F9A">
        <w:rPr>
          <w:rFonts w:ascii="Arial" w:hAnsi="Arial" w:cs="Arial"/>
          <w:b/>
          <w:sz w:val="24"/>
          <w:szCs w:val="24"/>
        </w:rPr>
        <w:t>INQUIRIES</w:t>
      </w:r>
      <w:r w:rsidR="009561C6" w:rsidRPr="00342F9A">
        <w:rPr>
          <w:rFonts w:ascii="Arial" w:hAnsi="Arial" w:cs="Arial"/>
          <w:b/>
          <w:sz w:val="24"/>
          <w:szCs w:val="24"/>
        </w:rPr>
        <w:t xml:space="preserve"> OF THOSE CHARGED WITH GOVERNANCE</w:t>
      </w:r>
    </w:p>
    <w:p w14:paraId="744B4675" w14:textId="77777777" w:rsidR="00E234B2" w:rsidRPr="00342F9A" w:rsidRDefault="00E234B2" w:rsidP="00E234B2">
      <w:pPr>
        <w:pStyle w:val="Heading1"/>
        <w:spacing w:before="0" w:after="0"/>
        <w:rPr>
          <w:rFonts w:cs="Arial"/>
          <w:sz w:val="20"/>
        </w:rPr>
      </w:pPr>
    </w:p>
    <w:p w14:paraId="06DAD9DD" w14:textId="77777777" w:rsidR="009561C6" w:rsidRPr="00342F9A" w:rsidRDefault="009561C6" w:rsidP="00342F9A">
      <w:pPr>
        <w:pStyle w:val="Heading2"/>
        <w:rPr>
          <w:rFonts w:cs="Arial"/>
          <w:b w:val="0"/>
          <w:sz w:val="20"/>
        </w:rPr>
      </w:pPr>
      <w:r w:rsidRPr="00342F9A">
        <w:rPr>
          <w:rFonts w:cs="Arial"/>
          <w:b w:val="0"/>
          <w:sz w:val="20"/>
        </w:rPr>
        <w:t>We made inquiries of the following persons charged with governance members:</w:t>
      </w:r>
    </w:p>
    <w:tbl>
      <w:tblPr>
        <w:tblW w:w="0" w:type="auto"/>
        <w:tblLayout w:type="fixed"/>
        <w:tblLook w:val="0000" w:firstRow="0" w:lastRow="0" w:firstColumn="0" w:lastColumn="0" w:noHBand="0" w:noVBand="0"/>
      </w:tblPr>
      <w:tblGrid>
        <w:gridCol w:w="3168"/>
        <w:gridCol w:w="3168"/>
        <w:gridCol w:w="3168"/>
      </w:tblGrid>
      <w:tr w:rsidR="009561C6" w:rsidRPr="00342F9A" w14:paraId="0A2F46D0" w14:textId="77777777" w:rsidTr="00342F9A">
        <w:trPr>
          <w:cantSplit/>
          <w:tblHeader/>
        </w:trPr>
        <w:tc>
          <w:tcPr>
            <w:tcW w:w="3168" w:type="dxa"/>
            <w:tcBorders>
              <w:top w:val="single" w:sz="12" w:space="0" w:color="auto"/>
              <w:left w:val="single" w:sz="12" w:space="0" w:color="auto"/>
              <w:bottom w:val="single" w:sz="6" w:space="0" w:color="auto"/>
              <w:right w:val="single" w:sz="6" w:space="0" w:color="auto"/>
            </w:tcBorders>
            <w:shd w:val="clear" w:color="auto" w:fill="AADDF1"/>
          </w:tcPr>
          <w:p w14:paraId="14E4A15E" w14:textId="77777777" w:rsidR="009561C6" w:rsidRPr="00342F9A" w:rsidRDefault="009561C6" w:rsidP="004164B7">
            <w:pPr>
              <w:pStyle w:val="columnhead"/>
              <w:spacing w:before="100" w:beforeAutospacing="1"/>
              <w:rPr>
                <w:rFonts w:cs="Arial"/>
              </w:rPr>
            </w:pPr>
            <w:r w:rsidRPr="00342F9A">
              <w:rPr>
                <w:rFonts w:cs="Arial"/>
              </w:rPr>
              <w:t>Name</w:t>
            </w:r>
          </w:p>
        </w:tc>
        <w:tc>
          <w:tcPr>
            <w:tcW w:w="3168" w:type="dxa"/>
            <w:tcBorders>
              <w:top w:val="single" w:sz="12" w:space="0" w:color="auto"/>
              <w:left w:val="single" w:sz="6" w:space="0" w:color="auto"/>
              <w:bottom w:val="single" w:sz="6" w:space="0" w:color="auto"/>
              <w:right w:val="single" w:sz="6" w:space="0" w:color="auto"/>
            </w:tcBorders>
            <w:shd w:val="clear" w:color="auto" w:fill="AADDF1"/>
          </w:tcPr>
          <w:p w14:paraId="220F61D3" w14:textId="77777777" w:rsidR="009561C6" w:rsidRPr="00342F9A" w:rsidRDefault="009561C6" w:rsidP="004164B7">
            <w:pPr>
              <w:pStyle w:val="columnhead"/>
              <w:spacing w:before="100" w:beforeAutospacing="1"/>
              <w:rPr>
                <w:rFonts w:cs="Arial"/>
              </w:rPr>
            </w:pPr>
            <w:r w:rsidRPr="00342F9A">
              <w:rPr>
                <w:rFonts w:cs="Arial"/>
              </w:rPr>
              <w:t>Title</w:t>
            </w:r>
          </w:p>
        </w:tc>
        <w:tc>
          <w:tcPr>
            <w:tcW w:w="3168" w:type="dxa"/>
            <w:tcBorders>
              <w:top w:val="single" w:sz="12" w:space="0" w:color="auto"/>
              <w:left w:val="nil"/>
              <w:bottom w:val="single" w:sz="6" w:space="0" w:color="auto"/>
              <w:right w:val="single" w:sz="12" w:space="0" w:color="auto"/>
            </w:tcBorders>
            <w:shd w:val="clear" w:color="auto" w:fill="AADDF1"/>
          </w:tcPr>
          <w:p w14:paraId="4328AADA" w14:textId="77777777" w:rsidR="009561C6" w:rsidRPr="00342F9A" w:rsidRDefault="009561C6" w:rsidP="004164B7">
            <w:pPr>
              <w:pStyle w:val="columnhead"/>
              <w:spacing w:before="100" w:beforeAutospacing="1"/>
              <w:rPr>
                <w:rFonts w:cs="Arial"/>
              </w:rPr>
            </w:pPr>
            <w:r w:rsidRPr="00342F9A">
              <w:rPr>
                <w:rFonts w:cs="Arial"/>
              </w:rPr>
              <w:t>Qualifications and Experience</w:t>
            </w:r>
          </w:p>
        </w:tc>
      </w:tr>
      <w:tr w:rsidR="009561C6" w:rsidRPr="00342F9A" w14:paraId="203F65F1" w14:textId="77777777" w:rsidTr="00342F9A">
        <w:trPr>
          <w:cantSplit/>
        </w:trPr>
        <w:tc>
          <w:tcPr>
            <w:tcW w:w="3168" w:type="dxa"/>
            <w:tcBorders>
              <w:left w:val="single" w:sz="12" w:space="0" w:color="auto"/>
              <w:bottom w:val="single" w:sz="6" w:space="0" w:color="auto"/>
              <w:right w:val="single" w:sz="6" w:space="0" w:color="auto"/>
            </w:tcBorders>
          </w:tcPr>
          <w:p w14:paraId="52BC5654" w14:textId="005FD8A9" w:rsidR="009561C6" w:rsidRPr="00342F9A" w:rsidRDefault="00C227A9" w:rsidP="004164B7">
            <w:pPr>
              <w:pStyle w:val="response"/>
              <w:spacing w:before="100" w:beforeAutospacing="1"/>
              <w:rPr>
                <w:rFonts w:ascii="Arial" w:hAnsi="Arial" w:cs="Arial"/>
              </w:rPr>
            </w:pPr>
            <w:r>
              <w:rPr>
                <w:rFonts w:ascii="Arial" w:hAnsi="Arial" w:cs="Arial"/>
              </w:rPr>
              <w:t>Nilan Perera</w:t>
            </w:r>
          </w:p>
        </w:tc>
        <w:tc>
          <w:tcPr>
            <w:tcW w:w="3168" w:type="dxa"/>
            <w:tcBorders>
              <w:left w:val="single" w:sz="6" w:space="0" w:color="auto"/>
              <w:bottom w:val="single" w:sz="6" w:space="0" w:color="auto"/>
              <w:right w:val="single" w:sz="6" w:space="0" w:color="auto"/>
            </w:tcBorders>
          </w:tcPr>
          <w:p w14:paraId="1E48BA45" w14:textId="18CBCB71" w:rsidR="009561C6" w:rsidRPr="00342F9A" w:rsidRDefault="00713B9C" w:rsidP="004164B7">
            <w:pPr>
              <w:pStyle w:val="response"/>
              <w:spacing w:before="100" w:beforeAutospacing="1"/>
              <w:rPr>
                <w:rFonts w:ascii="Arial" w:hAnsi="Arial" w:cs="Arial"/>
              </w:rPr>
            </w:pPr>
            <w:r>
              <w:rPr>
                <w:rFonts w:ascii="Arial" w:hAnsi="Arial" w:cs="Arial"/>
              </w:rPr>
              <w:t>G</w:t>
            </w:r>
            <w:r w:rsidR="008E6258">
              <w:rPr>
                <w:rFonts w:ascii="Arial" w:hAnsi="Arial" w:cs="Arial"/>
              </w:rPr>
              <w:t>eneral Manager</w:t>
            </w:r>
            <w:r>
              <w:rPr>
                <w:rFonts w:ascii="Arial" w:hAnsi="Arial" w:cs="Arial"/>
              </w:rPr>
              <w:t>, Finance</w:t>
            </w:r>
          </w:p>
        </w:tc>
        <w:tc>
          <w:tcPr>
            <w:tcW w:w="3168" w:type="dxa"/>
            <w:tcBorders>
              <w:left w:val="nil"/>
              <w:bottom w:val="single" w:sz="6" w:space="0" w:color="auto"/>
              <w:right w:val="single" w:sz="12" w:space="0" w:color="auto"/>
            </w:tcBorders>
          </w:tcPr>
          <w:p w14:paraId="671EB62A" w14:textId="679527DA" w:rsidR="009561C6" w:rsidRPr="00342F9A" w:rsidRDefault="00204E9F" w:rsidP="004164B7">
            <w:pPr>
              <w:pStyle w:val="response"/>
              <w:spacing w:before="100" w:beforeAutospacing="1"/>
              <w:rPr>
                <w:rFonts w:ascii="Arial" w:hAnsi="Arial" w:cs="Arial"/>
              </w:rPr>
            </w:pPr>
            <w:r>
              <w:rPr>
                <w:rFonts w:ascii="Arial" w:hAnsi="Arial" w:cs="Arial"/>
              </w:rPr>
              <w:t>ACA (Sri</w:t>
            </w:r>
            <w:r w:rsidR="003C46BD">
              <w:rPr>
                <w:rFonts w:ascii="Arial" w:hAnsi="Arial" w:cs="Arial"/>
              </w:rPr>
              <w:t xml:space="preserve"> L</w:t>
            </w:r>
            <w:r>
              <w:rPr>
                <w:rFonts w:ascii="Arial" w:hAnsi="Arial" w:cs="Arial"/>
              </w:rPr>
              <w:t>anka</w:t>
            </w:r>
            <w:r w:rsidR="003C46BD">
              <w:rPr>
                <w:rFonts w:ascii="Arial" w:hAnsi="Arial" w:cs="Arial"/>
              </w:rPr>
              <w:t>)</w:t>
            </w:r>
            <w:r w:rsidR="00A13D1C">
              <w:rPr>
                <w:rFonts w:ascii="Arial" w:hAnsi="Arial" w:cs="Arial"/>
              </w:rPr>
              <w:t>, 12 years</w:t>
            </w:r>
          </w:p>
        </w:tc>
      </w:tr>
      <w:tr w:rsidR="009561C6" w:rsidRPr="00342F9A" w14:paraId="39C057B1" w14:textId="77777777" w:rsidTr="00342F9A">
        <w:trPr>
          <w:cantSplit/>
        </w:trPr>
        <w:tc>
          <w:tcPr>
            <w:tcW w:w="3168" w:type="dxa"/>
            <w:tcBorders>
              <w:top w:val="single" w:sz="6" w:space="0" w:color="auto"/>
              <w:left w:val="single" w:sz="12" w:space="0" w:color="auto"/>
              <w:bottom w:val="single" w:sz="12" w:space="0" w:color="auto"/>
              <w:right w:val="single" w:sz="6" w:space="0" w:color="auto"/>
            </w:tcBorders>
          </w:tcPr>
          <w:p w14:paraId="3B368B9E" w14:textId="77777777" w:rsidR="009561C6" w:rsidRPr="00342F9A" w:rsidRDefault="009561C6" w:rsidP="004164B7">
            <w:pPr>
              <w:pStyle w:val="response"/>
              <w:spacing w:before="100" w:beforeAutospacing="1"/>
              <w:rPr>
                <w:rFonts w:ascii="Arial" w:hAnsi="Arial" w:cs="Arial"/>
              </w:rPr>
            </w:pPr>
          </w:p>
        </w:tc>
        <w:tc>
          <w:tcPr>
            <w:tcW w:w="3168" w:type="dxa"/>
            <w:tcBorders>
              <w:top w:val="single" w:sz="6" w:space="0" w:color="auto"/>
              <w:left w:val="single" w:sz="6" w:space="0" w:color="auto"/>
              <w:bottom w:val="single" w:sz="12" w:space="0" w:color="auto"/>
              <w:right w:val="single" w:sz="6" w:space="0" w:color="auto"/>
            </w:tcBorders>
          </w:tcPr>
          <w:p w14:paraId="369707A9" w14:textId="77777777" w:rsidR="009561C6" w:rsidRPr="00342F9A" w:rsidRDefault="009561C6" w:rsidP="004164B7">
            <w:pPr>
              <w:pStyle w:val="response"/>
              <w:spacing w:before="100" w:beforeAutospacing="1"/>
              <w:rPr>
                <w:rFonts w:ascii="Arial" w:hAnsi="Arial" w:cs="Arial"/>
              </w:rPr>
            </w:pPr>
          </w:p>
        </w:tc>
        <w:tc>
          <w:tcPr>
            <w:tcW w:w="3168" w:type="dxa"/>
            <w:tcBorders>
              <w:top w:val="single" w:sz="6" w:space="0" w:color="auto"/>
              <w:left w:val="nil"/>
              <w:bottom w:val="single" w:sz="12" w:space="0" w:color="auto"/>
              <w:right w:val="single" w:sz="12" w:space="0" w:color="auto"/>
            </w:tcBorders>
          </w:tcPr>
          <w:p w14:paraId="5B0DC160" w14:textId="77777777" w:rsidR="009561C6" w:rsidRPr="00342F9A" w:rsidRDefault="009561C6" w:rsidP="004164B7">
            <w:pPr>
              <w:pStyle w:val="response"/>
              <w:spacing w:before="100" w:beforeAutospacing="1"/>
              <w:rPr>
                <w:rFonts w:ascii="Arial" w:hAnsi="Arial" w:cs="Arial"/>
              </w:rPr>
            </w:pPr>
          </w:p>
        </w:tc>
      </w:tr>
    </w:tbl>
    <w:p w14:paraId="22F0F6A5" w14:textId="77777777" w:rsidR="009561C6" w:rsidRDefault="009561C6" w:rsidP="004164B7">
      <w:pPr>
        <w:pStyle w:val="Heading2"/>
        <w:spacing w:before="0" w:after="0"/>
        <w:rPr>
          <w:rFonts w:cs="Arial"/>
          <w:b w:val="0"/>
          <w:sz w:val="20"/>
        </w:rPr>
      </w:pPr>
    </w:p>
    <w:p w14:paraId="1132ED83" w14:textId="77777777" w:rsidR="0029055A" w:rsidRPr="0029055A" w:rsidRDefault="0029055A" w:rsidP="0029055A"/>
    <w:p w14:paraId="69CE7EB3" w14:textId="77777777" w:rsidR="00B85B34" w:rsidRPr="009E4436" w:rsidRDefault="00B85B34" w:rsidP="00B85B34">
      <w:pPr>
        <w:rPr>
          <w:rFonts w:ascii="Arial" w:hAnsi="Arial" w:cs="Arial"/>
          <w:b/>
          <w:sz w:val="20"/>
        </w:rPr>
      </w:pPr>
      <w:bookmarkStart w:id="0" w:name="_Hlk509739238"/>
      <w:r>
        <w:rPr>
          <w:rFonts w:ascii="Arial" w:hAnsi="Arial" w:cs="Arial"/>
          <w:b/>
          <w:sz w:val="20"/>
        </w:rPr>
        <w:t xml:space="preserve">What is your view </w:t>
      </w:r>
      <w:r w:rsidR="00E80688">
        <w:rPr>
          <w:rFonts w:ascii="Arial" w:hAnsi="Arial" w:cs="Arial"/>
          <w:b/>
          <w:sz w:val="20"/>
        </w:rPr>
        <w:t>regarding</w:t>
      </w:r>
      <w:r>
        <w:rPr>
          <w:rFonts w:ascii="Arial" w:hAnsi="Arial" w:cs="Arial"/>
          <w:b/>
          <w:sz w:val="20"/>
        </w:rPr>
        <w:t xml:space="preserve"> the risk of fraud in the entity?</w:t>
      </w:r>
      <w:r>
        <w:rPr>
          <w:rFonts w:ascii="Arial" w:hAnsi="Arial" w:cs="Arial"/>
          <w:b/>
          <w:sz w:val="20"/>
        </w:rPr>
        <w:br/>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468"/>
      </w:tblGrid>
      <w:tr w:rsidR="00B85B34" w:rsidRPr="00342F9A" w14:paraId="64EA58F2" w14:textId="77777777" w:rsidTr="00012C4B">
        <w:trPr>
          <w:trHeight w:val="1440"/>
        </w:trPr>
        <w:tc>
          <w:tcPr>
            <w:tcW w:w="9468" w:type="dxa"/>
          </w:tcPr>
          <w:p w14:paraId="31DF7723" w14:textId="385216FA" w:rsidR="00B85B34" w:rsidRPr="00342F9A" w:rsidRDefault="00976FBA" w:rsidP="00963389">
            <w:pPr>
              <w:pStyle w:val="BodyText1"/>
              <w:jc w:val="both"/>
              <w:rPr>
                <w:rFonts w:ascii="Arial" w:hAnsi="Arial" w:cs="Arial"/>
                <w:sz w:val="20"/>
              </w:rPr>
            </w:pPr>
            <w:r>
              <w:rPr>
                <w:rFonts w:ascii="Arial" w:hAnsi="Arial" w:cs="Arial"/>
                <w:sz w:val="20"/>
              </w:rPr>
              <w:t>We have a very strong internal control system and we have deployed an internal audit team who will be looking after all our processes, and systems, to see whether there are any opportunities, incentives or rationalizations that attract fraud risk. The internal auditors regularly review the process and report directly to the BoD. So far, we have not come up with any fraud incidents throughout the group entities. Therefore, our assessment of the risk that the financial statements may be materially misstated due to fraud is very low.</w:t>
            </w:r>
          </w:p>
        </w:tc>
      </w:tr>
    </w:tbl>
    <w:p w14:paraId="0D6336F3" w14:textId="77777777" w:rsidR="00B85B34" w:rsidRDefault="00B85B34" w:rsidP="00B85B34">
      <w:pPr>
        <w:pStyle w:val="Heading2"/>
        <w:spacing w:before="0" w:after="0"/>
        <w:rPr>
          <w:rFonts w:cs="Arial"/>
          <w:b w:val="0"/>
          <w:sz w:val="20"/>
        </w:rPr>
      </w:pPr>
    </w:p>
    <w:p w14:paraId="323FC57F" w14:textId="77777777" w:rsidR="00B85B34" w:rsidRDefault="00B85B34" w:rsidP="004164B7">
      <w:pPr>
        <w:rPr>
          <w:rFonts w:ascii="Arial" w:hAnsi="Arial" w:cs="Arial"/>
          <w:b/>
          <w:sz w:val="20"/>
        </w:rPr>
      </w:pPr>
    </w:p>
    <w:bookmarkEnd w:id="0"/>
    <w:p w14:paraId="53885BF9" w14:textId="77777777" w:rsidR="004164B7" w:rsidRPr="009E4436" w:rsidRDefault="009E4436" w:rsidP="004164B7">
      <w:pPr>
        <w:rPr>
          <w:rFonts w:ascii="Arial" w:hAnsi="Arial" w:cs="Arial"/>
          <w:b/>
          <w:sz w:val="20"/>
        </w:rPr>
      </w:pPr>
      <w:r w:rsidRPr="009E4436">
        <w:rPr>
          <w:rFonts w:ascii="Arial" w:hAnsi="Arial" w:cs="Arial"/>
          <w:b/>
          <w:sz w:val="20"/>
        </w:rPr>
        <w:t>Do you have knowledge of any actual, suspected or alleged fraud affecting the entity?</w:t>
      </w:r>
      <w:r w:rsidR="006C07DE">
        <w:rPr>
          <w:rFonts w:ascii="Arial" w:hAnsi="Arial" w:cs="Arial"/>
          <w:b/>
          <w:sz w:val="20"/>
        </w:rPr>
        <w:br/>
      </w:r>
      <w:bookmarkStart w:id="1" w:name="_Hlk50943340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468"/>
      </w:tblGrid>
      <w:tr w:rsidR="004164B7" w:rsidRPr="00342F9A" w14:paraId="14EE68BB" w14:textId="77777777" w:rsidTr="00342F9A">
        <w:trPr>
          <w:trHeight w:val="1440"/>
        </w:trPr>
        <w:tc>
          <w:tcPr>
            <w:tcW w:w="9468" w:type="dxa"/>
          </w:tcPr>
          <w:p w14:paraId="313D3A32" w14:textId="1CFDE4DA" w:rsidR="004164B7" w:rsidRPr="00342F9A" w:rsidRDefault="00BA27C3" w:rsidP="00446A80">
            <w:pPr>
              <w:pStyle w:val="BodyText1"/>
              <w:rPr>
                <w:rFonts w:ascii="Arial" w:hAnsi="Arial" w:cs="Arial"/>
                <w:sz w:val="20"/>
              </w:rPr>
            </w:pPr>
            <w:r>
              <w:rPr>
                <w:rFonts w:ascii="Arial" w:hAnsi="Arial" w:cs="Arial"/>
                <w:sz w:val="20"/>
              </w:rPr>
              <w:t xml:space="preserve">To the best of my knowledge, </w:t>
            </w:r>
            <w:r w:rsidR="00515490">
              <w:rPr>
                <w:rFonts w:ascii="Arial" w:hAnsi="Arial" w:cs="Arial"/>
                <w:sz w:val="20"/>
              </w:rPr>
              <w:t>I</w:t>
            </w:r>
            <w:r>
              <w:rPr>
                <w:rFonts w:ascii="Arial" w:hAnsi="Arial" w:cs="Arial"/>
                <w:sz w:val="20"/>
              </w:rPr>
              <w:t xml:space="preserve"> a</w:t>
            </w:r>
            <w:r w:rsidR="00515490">
              <w:rPr>
                <w:rFonts w:ascii="Arial" w:hAnsi="Arial" w:cs="Arial"/>
                <w:sz w:val="20"/>
              </w:rPr>
              <w:t>m</w:t>
            </w:r>
            <w:r>
              <w:rPr>
                <w:rFonts w:ascii="Arial" w:hAnsi="Arial" w:cs="Arial"/>
                <w:sz w:val="20"/>
              </w:rPr>
              <w:t xml:space="preserve"> not aware of </w:t>
            </w:r>
            <w:r w:rsidR="009248C3">
              <w:rPr>
                <w:rFonts w:ascii="Arial" w:hAnsi="Arial" w:cs="Arial"/>
                <w:sz w:val="20"/>
              </w:rPr>
              <w:t>any such fraud cases.</w:t>
            </w:r>
          </w:p>
        </w:tc>
      </w:tr>
    </w:tbl>
    <w:p w14:paraId="19349C3D" w14:textId="77777777" w:rsidR="004164B7" w:rsidRDefault="004164B7" w:rsidP="004164B7">
      <w:pPr>
        <w:pStyle w:val="Heading2"/>
        <w:spacing w:before="0" w:after="0"/>
        <w:rPr>
          <w:rFonts w:cs="Arial"/>
          <w:b w:val="0"/>
          <w:sz w:val="20"/>
        </w:rPr>
      </w:pPr>
    </w:p>
    <w:bookmarkEnd w:id="1"/>
    <w:p w14:paraId="125A7C85" w14:textId="77777777" w:rsidR="00342F9A" w:rsidRDefault="00342F9A" w:rsidP="00342F9A">
      <w:pPr>
        <w:rPr>
          <w:rFonts w:ascii="Arial" w:hAnsi="Arial" w:cs="Arial"/>
          <w:sz w:val="20"/>
        </w:rPr>
      </w:pPr>
    </w:p>
    <w:p w14:paraId="3467C22C" w14:textId="77777777" w:rsidR="009E4436" w:rsidRPr="009E4436" w:rsidRDefault="007064F6" w:rsidP="00342F9A">
      <w:pPr>
        <w:rPr>
          <w:rFonts w:ascii="Arial" w:hAnsi="Arial" w:cs="Arial"/>
          <w:b/>
          <w:sz w:val="20"/>
        </w:rPr>
      </w:pPr>
      <w:r>
        <w:rPr>
          <w:rFonts w:ascii="Arial" w:hAnsi="Arial" w:cs="Arial"/>
          <w:b/>
          <w:sz w:val="20"/>
        </w:rPr>
        <w:t xml:space="preserve">How do </w:t>
      </w:r>
      <w:r w:rsidR="009E4436" w:rsidRPr="009E4436">
        <w:rPr>
          <w:rFonts w:ascii="Arial" w:hAnsi="Arial" w:cs="Arial"/>
          <w:b/>
          <w:sz w:val="20"/>
        </w:rPr>
        <w:t xml:space="preserve">you exercise oversight of (1) </w:t>
      </w:r>
      <w:r w:rsidR="006C07DE">
        <w:rPr>
          <w:rFonts w:ascii="Arial" w:hAnsi="Arial" w:cs="Arial"/>
          <w:b/>
          <w:sz w:val="20"/>
        </w:rPr>
        <w:t>the entity’s assessment of fraud risks, (2) m</w:t>
      </w:r>
      <w:r w:rsidR="009E4436" w:rsidRPr="009E4436">
        <w:rPr>
          <w:rFonts w:ascii="Arial" w:hAnsi="Arial" w:cs="Arial"/>
          <w:b/>
          <w:sz w:val="20"/>
        </w:rPr>
        <w:t>anagement’s processes for identifying and responding to the risks of fraud in the entity</w:t>
      </w:r>
      <w:r w:rsidR="00B85B34">
        <w:rPr>
          <w:rFonts w:ascii="Arial" w:hAnsi="Arial" w:cs="Arial"/>
          <w:b/>
          <w:sz w:val="20"/>
        </w:rPr>
        <w:t>,</w:t>
      </w:r>
      <w:r w:rsidR="009E4436" w:rsidRPr="009E4436">
        <w:rPr>
          <w:rFonts w:ascii="Arial" w:hAnsi="Arial" w:cs="Arial"/>
          <w:b/>
          <w:sz w:val="20"/>
        </w:rPr>
        <w:t xml:space="preserve"> and (</w:t>
      </w:r>
      <w:r w:rsidR="006C07DE">
        <w:rPr>
          <w:rFonts w:ascii="Arial" w:hAnsi="Arial" w:cs="Arial"/>
          <w:b/>
          <w:sz w:val="20"/>
        </w:rPr>
        <w:t>3</w:t>
      </w:r>
      <w:r w:rsidR="009E4436" w:rsidRPr="009E4436">
        <w:rPr>
          <w:rFonts w:ascii="Arial" w:hAnsi="Arial" w:cs="Arial"/>
          <w:b/>
          <w:sz w:val="20"/>
        </w:rPr>
        <w:t xml:space="preserve">) </w:t>
      </w:r>
      <w:r w:rsidR="006C07DE">
        <w:rPr>
          <w:rFonts w:ascii="Arial" w:hAnsi="Arial" w:cs="Arial"/>
          <w:b/>
          <w:sz w:val="20"/>
        </w:rPr>
        <w:t>t</w:t>
      </w:r>
      <w:r w:rsidR="009E4436" w:rsidRPr="009E4436">
        <w:rPr>
          <w:rFonts w:ascii="Arial" w:hAnsi="Arial" w:cs="Arial"/>
          <w:b/>
          <w:sz w:val="20"/>
        </w:rPr>
        <w:t>he internal controls that management has established to address these risks</w:t>
      </w:r>
      <w:r>
        <w:rPr>
          <w:rFonts w:ascii="Arial" w:hAnsi="Arial" w:cs="Arial"/>
          <w:b/>
          <w:sz w:val="20"/>
        </w:rPr>
        <w:t>?</w:t>
      </w:r>
      <w:r w:rsidR="006C07DE">
        <w:rPr>
          <w:rFonts w:ascii="Arial" w:hAnsi="Arial" w:cs="Arial"/>
          <w:b/>
          <w:sz w:val="20"/>
        </w:rPr>
        <w:br/>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468"/>
      </w:tblGrid>
      <w:tr w:rsidR="00342F9A" w:rsidRPr="00342F9A" w14:paraId="52D06285" w14:textId="77777777" w:rsidTr="00AA642D">
        <w:trPr>
          <w:trHeight w:val="1440"/>
        </w:trPr>
        <w:tc>
          <w:tcPr>
            <w:tcW w:w="9468" w:type="dxa"/>
          </w:tcPr>
          <w:p w14:paraId="0B90F33F" w14:textId="6AAA8309" w:rsidR="00342F9A" w:rsidRPr="00342F9A" w:rsidRDefault="00C462D8" w:rsidP="00582730">
            <w:pPr>
              <w:pStyle w:val="BodyText1"/>
              <w:jc w:val="both"/>
              <w:rPr>
                <w:rFonts w:ascii="Arial" w:hAnsi="Arial" w:cs="Arial"/>
                <w:sz w:val="20"/>
              </w:rPr>
            </w:pPr>
            <w:r>
              <w:rPr>
                <w:rFonts w:ascii="Arial" w:hAnsi="Arial" w:cs="Arial"/>
                <w:sz w:val="20"/>
              </w:rPr>
              <w:t xml:space="preserve">Procedures are documented </w:t>
            </w:r>
            <w:r w:rsidR="00C95F1A">
              <w:rPr>
                <w:rFonts w:ascii="Arial" w:hAnsi="Arial" w:cs="Arial"/>
                <w:sz w:val="20"/>
              </w:rPr>
              <w:t>in</w:t>
            </w:r>
            <w:r>
              <w:rPr>
                <w:rFonts w:ascii="Arial" w:hAnsi="Arial" w:cs="Arial"/>
                <w:sz w:val="20"/>
              </w:rPr>
              <w:t xml:space="preserve"> </w:t>
            </w:r>
            <w:r w:rsidR="009524E8">
              <w:rPr>
                <w:rFonts w:ascii="Arial" w:hAnsi="Arial" w:cs="Arial"/>
                <w:sz w:val="20"/>
              </w:rPr>
              <w:t xml:space="preserve">SOPs and systems are </w:t>
            </w:r>
            <w:r w:rsidR="009E359F">
              <w:rPr>
                <w:rFonts w:ascii="Arial" w:hAnsi="Arial" w:cs="Arial"/>
                <w:sz w:val="20"/>
              </w:rPr>
              <w:t>designed</w:t>
            </w:r>
            <w:r w:rsidR="009524E8">
              <w:rPr>
                <w:rFonts w:ascii="Arial" w:hAnsi="Arial" w:cs="Arial"/>
                <w:sz w:val="20"/>
              </w:rPr>
              <w:t xml:space="preserve"> </w:t>
            </w:r>
            <w:r w:rsidR="00C95F1A">
              <w:rPr>
                <w:rFonts w:ascii="Arial" w:hAnsi="Arial" w:cs="Arial"/>
                <w:sz w:val="20"/>
              </w:rPr>
              <w:t>to align</w:t>
            </w:r>
            <w:r w:rsidR="009524E8">
              <w:rPr>
                <w:rFonts w:ascii="Arial" w:hAnsi="Arial" w:cs="Arial"/>
                <w:sz w:val="20"/>
              </w:rPr>
              <w:t xml:space="preserve"> with such policies. In this way, it ensures </w:t>
            </w:r>
            <w:r w:rsidR="009E359F">
              <w:rPr>
                <w:rFonts w:ascii="Arial" w:hAnsi="Arial" w:cs="Arial"/>
                <w:sz w:val="20"/>
              </w:rPr>
              <w:t xml:space="preserve">the activities are </w:t>
            </w:r>
            <w:r w:rsidR="00C86B90">
              <w:rPr>
                <w:rFonts w:ascii="Arial" w:hAnsi="Arial" w:cs="Arial"/>
                <w:sz w:val="20"/>
              </w:rPr>
              <w:t>process-driven</w:t>
            </w:r>
            <w:r w:rsidR="009E359F">
              <w:rPr>
                <w:rFonts w:ascii="Arial" w:hAnsi="Arial" w:cs="Arial"/>
                <w:sz w:val="20"/>
              </w:rPr>
              <w:t xml:space="preserve"> and minimized oversights in </w:t>
            </w:r>
            <w:r w:rsidR="006C1A4C">
              <w:rPr>
                <w:rFonts w:ascii="Arial" w:hAnsi="Arial" w:cs="Arial"/>
                <w:sz w:val="20"/>
              </w:rPr>
              <w:t xml:space="preserve">the </w:t>
            </w:r>
            <w:r w:rsidR="009E359F">
              <w:rPr>
                <w:rFonts w:ascii="Arial" w:hAnsi="Arial" w:cs="Arial"/>
                <w:sz w:val="20"/>
              </w:rPr>
              <w:t>assessment of fraud risk.</w:t>
            </w:r>
            <w:r w:rsidR="00047249">
              <w:rPr>
                <w:rFonts w:ascii="Arial" w:hAnsi="Arial" w:cs="Arial"/>
                <w:sz w:val="20"/>
              </w:rPr>
              <w:t xml:space="preserve"> Also, whistleblowing </w:t>
            </w:r>
            <w:r w:rsidR="006C1A4C">
              <w:rPr>
                <w:rFonts w:ascii="Arial" w:hAnsi="Arial" w:cs="Arial"/>
                <w:sz w:val="20"/>
              </w:rPr>
              <w:t>policies</w:t>
            </w:r>
            <w:r w:rsidR="00047249">
              <w:rPr>
                <w:rFonts w:ascii="Arial" w:hAnsi="Arial" w:cs="Arial"/>
                <w:sz w:val="20"/>
              </w:rPr>
              <w:t xml:space="preserve"> </w:t>
            </w:r>
            <w:r w:rsidR="00C86B90">
              <w:rPr>
                <w:rFonts w:ascii="Arial" w:hAnsi="Arial" w:cs="Arial"/>
                <w:sz w:val="20"/>
              </w:rPr>
              <w:t>have</w:t>
            </w:r>
            <w:r w:rsidR="00047249">
              <w:rPr>
                <w:rFonts w:ascii="Arial" w:hAnsi="Arial" w:cs="Arial"/>
                <w:sz w:val="20"/>
              </w:rPr>
              <w:t xml:space="preserve"> been </w:t>
            </w:r>
            <w:r w:rsidR="006C1A4C">
              <w:rPr>
                <w:rFonts w:ascii="Arial" w:hAnsi="Arial" w:cs="Arial"/>
                <w:sz w:val="20"/>
              </w:rPr>
              <w:t>implemented</w:t>
            </w:r>
            <w:r w:rsidR="00047249">
              <w:rPr>
                <w:rFonts w:ascii="Arial" w:hAnsi="Arial" w:cs="Arial"/>
                <w:sz w:val="20"/>
              </w:rPr>
              <w:t xml:space="preserve"> throughout the group which </w:t>
            </w:r>
            <w:r w:rsidR="006C1A4C">
              <w:rPr>
                <w:rFonts w:ascii="Arial" w:hAnsi="Arial" w:cs="Arial"/>
                <w:sz w:val="20"/>
              </w:rPr>
              <w:t>gives</w:t>
            </w:r>
            <w:r w:rsidR="00047249">
              <w:rPr>
                <w:rFonts w:ascii="Arial" w:hAnsi="Arial" w:cs="Arial"/>
                <w:sz w:val="20"/>
              </w:rPr>
              <w:t xml:space="preserve"> the confidence </w:t>
            </w:r>
            <w:r w:rsidR="00F4479C">
              <w:rPr>
                <w:rFonts w:ascii="Arial" w:hAnsi="Arial" w:cs="Arial"/>
                <w:sz w:val="20"/>
              </w:rPr>
              <w:t xml:space="preserve">that the </w:t>
            </w:r>
            <w:r w:rsidR="009C1BE9">
              <w:rPr>
                <w:rFonts w:ascii="Arial" w:hAnsi="Arial" w:cs="Arial"/>
                <w:sz w:val="20"/>
              </w:rPr>
              <w:t xml:space="preserve">assets and resources are well secured against any </w:t>
            </w:r>
            <w:r w:rsidR="00233F54">
              <w:rPr>
                <w:rFonts w:ascii="Arial" w:hAnsi="Arial" w:cs="Arial"/>
                <w:sz w:val="20"/>
              </w:rPr>
              <w:t xml:space="preserve">possible </w:t>
            </w:r>
            <w:r w:rsidR="009C1BE9">
              <w:rPr>
                <w:rFonts w:ascii="Arial" w:hAnsi="Arial" w:cs="Arial"/>
                <w:sz w:val="20"/>
              </w:rPr>
              <w:t>misrepresentation</w:t>
            </w:r>
            <w:r w:rsidR="006C1A4C">
              <w:rPr>
                <w:rFonts w:ascii="Arial" w:hAnsi="Arial" w:cs="Arial"/>
                <w:sz w:val="20"/>
              </w:rPr>
              <w:t>.</w:t>
            </w:r>
            <w:r w:rsidR="004D04A0">
              <w:rPr>
                <w:rFonts w:ascii="Arial" w:hAnsi="Arial" w:cs="Arial"/>
                <w:sz w:val="20"/>
              </w:rPr>
              <w:t xml:space="preserve"> </w:t>
            </w:r>
            <w:r w:rsidR="006C1A4C">
              <w:rPr>
                <w:rFonts w:ascii="Arial" w:hAnsi="Arial" w:cs="Arial"/>
                <w:sz w:val="20"/>
              </w:rPr>
              <w:t xml:space="preserve">Also, all balances </w:t>
            </w:r>
            <w:r w:rsidR="00DC4B85">
              <w:rPr>
                <w:rFonts w:ascii="Arial" w:hAnsi="Arial" w:cs="Arial"/>
                <w:sz w:val="20"/>
              </w:rPr>
              <w:t xml:space="preserve">are reconciled to ensure there are no unaccounted assets and liabilities. Further, all processes are being </w:t>
            </w:r>
            <w:r w:rsidR="00C86B90">
              <w:rPr>
                <w:rFonts w:ascii="Arial" w:hAnsi="Arial" w:cs="Arial"/>
                <w:sz w:val="20"/>
              </w:rPr>
              <w:t xml:space="preserve">covered through well defined internal audit plan which is independently executed by the internal audit department who reports directly </w:t>
            </w:r>
            <w:r w:rsidR="00F4479C">
              <w:rPr>
                <w:rFonts w:ascii="Arial" w:hAnsi="Arial" w:cs="Arial"/>
                <w:sz w:val="20"/>
              </w:rPr>
              <w:t xml:space="preserve">to </w:t>
            </w:r>
            <w:r w:rsidR="00C86B90">
              <w:rPr>
                <w:rFonts w:ascii="Arial" w:hAnsi="Arial" w:cs="Arial"/>
                <w:sz w:val="20"/>
              </w:rPr>
              <w:t>the BoD.</w:t>
            </w:r>
          </w:p>
        </w:tc>
      </w:tr>
    </w:tbl>
    <w:p w14:paraId="1F606FB8" w14:textId="77777777" w:rsidR="00342F9A" w:rsidRDefault="00342F9A" w:rsidP="00342F9A">
      <w:pPr>
        <w:pStyle w:val="Heading2"/>
        <w:spacing w:before="0" w:after="0"/>
        <w:rPr>
          <w:rFonts w:cs="Arial"/>
          <w:b w:val="0"/>
          <w:sz w:val="20"/>
        </w:rPr>
      </w:pPr>
    </w:p>
    <w:p w14:paraId="1C9A047E" w14:textId="35AAACCB" w:rsidR="006C07DE" w:rsidRPr="009E4436" w:rsidRDefault="006C07DE" w:rsidP="006C07DE">
      <w:pPr>
        <w:rPr>
          <w:rFonts w:ascii="Arial" w:hAnsi="Arial" w:cs="Arial"/>
          <w:b/>
          <w:sz w:val="20"/>
        </w:rPr>
      </w:pPr>
      <w:bookmarkStart w:id="2" w:name="_Hlk509739349"/>
      <w:r>
        <w:rPr>
          <w:rStyle w:val="paragraph1"/>
          <w:b/>
          <w:bCs/>
          <w:sz w:val="20"/>
          <w:lang w:val="en-IN"/>
          <w:specVanish w:val="0"/>
        </w:rPr>
        <w:t>Are you aware of tips or complaints regarding the entity’s financial reporting (including those received through an internal whistleblower program, if such program exists) and, if so, the entity’s responses to such tips and complaints?</w:t>
      </w:r>
      <w:r>
        <w:rPr>
          <w:rStyle w:val="paragraph1"/>
          <w:b/>
          <w:bCs/>
          <w:sz w:val="20"/>
          <w:lang w:val="en-IN"/>
          <w:specVanish w:val="0"/>
        </w:rPr>
        <w:br/>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468"/>
      </w:tblGrid>
      <w:tr w:rsidR="006C07DE" w:rsidRPr="00342F9A" w14:paraId="4E3ACF24" w14:textId="77777777" w:rsidTr="009221F2">
        <w:trPr>
          <w:trHeight w:val="1440"/>
        </w:trPr>
        <w:tc>
          <w:tcPr>
            <w:tcW w:w="9468" w:type="dxa"/>
          </w:tcPr>
          <w:p w14:paraId="5BAB1B15" w14:textId="4D90EBBB" w:rsidR="006C07DE" w:rsidRPr="00342F9A" w:rsidRDefault="00B509BC" w:rsidP="009221F2">
            <w:pPr>
              <w:pStyle w:val="BodyText1"/>
              <w:rPr>
                <w:rFonts w:ascii="Arial" w:hAnsi="Arial" w:cs="Arial"/>
                <w:sz w:val="20"/>
              </w:rPr>
            </w:pPr>
            <w:r>
              <w:rPr>
                <w:rFonts w:ascii="Arial" w:hAnsi="Arial" w:cs="Arial"/>
                <w:sz w:val="20"/>
              </w:rPr>
              <w:lastRenderedPageBreak/>
              <w:t>I am not aware of any such cases.</w:t>
            </w:r>
          </w:p>
        </w:tc>
      </w:tr>
    </w:tbl>
    <w:p w14:paraId="7070FA1B" w14:textId="6FB3BAB0" w:rsidR="006C07DE" w:rsidRPr="009E4436" w:rsidRDefault="006C07DE" w:rsidP="006C07DE">
      <w:pPr>
        <w:rPr>
          <w:rFonts w:ascii="Arial" w:hAnsi="Arial" w:cs="Arial"/>
          <w:b/>
          <w:sz w:val="20"/>
        </w:rPr>
      </w:pPr>
      <w:r>
        <w:rPr>
          <w:rFonts w:ascii="Arial" w:hAnsi="Arial" w:cs="Arial"/>
          <w:b/>
          <w:sz w:val="20"/>
        </w:rPr>
        <w:t>Has the entity entered into any significant transactions outside the normal course of business for the entity or that otherwise appear unusual?</w:t>
      </w:r>
      <w:r>
        <w:rPr>
          <w:rFonts w:ascii="Arial" w:hAnsi="Arial" w:cs="Arial"/>
          <w:b/>
          <w:sz w:val="20"/>
        </w:rPr>
        <w:br/>
      </w:r>
      <w:r>
        <w:rPr>
          <w:rFonts w:ascii="Arial" w:hAnsi="Arial" w:cs="Arial"/>
          <w:b/>
          <w:sz w:val="20"/>
        </w:rPr>
        <w:br/>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468"/>
      </w:tblGrid>
      <w:tr w:rsidR="006C07DE" w:rsidRPr="00342F9A" w14:paraId="2E10B910" w14:textId="77777777" w:rsidTr="009221F2">
        <w:trPr>
          <w:trHeight w:val="1440"/>
        </w:trPr>
        <w:tc>
          <w:tcPr>
            <w:tcW w:w="9468" w:type="dxa"/>
          </w:tcPr>
          <w:p w14:paraId="3937D5C5" w14:textId="4B3FB8C5" w:rsidR="006C07DE" w:rsidRPr="00342F9A" w:rsidRDefault="009F616B" w:rsidP="009221F2">
            <w:pPr>
              <w:pStyle w:val="BodyText1"/>
              <w:rPr>
                <w:rFonts w:ascii="Arial" w:hAnsi="Arial" w:cs="Arial"/>
                <w:sz w:val="20"/>
              </w:rPr>
            </w:pPr>
            <w:r>
              <w:rPr>
                <w:rFonts w:ascii="Arial" w:hAnsi="Arial" w:cs="Arial"/>
                <w:sz w:val="20"/>
              </w:rPr>
              <w:t>I am not aware of any such cases.</w:t>
            </w:r>
          </w:p>
        </w:tc>
      </w:tr>
    </w:tbl>
    <w:p w14:paraId="52987420" w14:textId="77777777" w:rsidR="006C07DE" w:rsidRDefault="006C07DE" w:rsidP="006C07DE">
      <w:pPr>
        <w:pStyle w:val="Heading2"/>
        <w:spacing w:before="0" w:after="0"/>
        <w:rPr>
          <w:rFonts w:cs="Arial"/>
          <w:b w:val="0"/>
          <w:sz w:val="20"/>
        </w:rPr>
      </w:pPr>
    </w:p>
    <w:bookmarkEnd w:id="2"/>
    <w:p w14:paraId="3DABDD3F" w14:textId="77777777" w:rsidR="00342F9A" w:rsidRDefault="00342F9A" w:rsidP="00342F9A">
      <w:pPr>
        <w:rPr>
          <w:rFonts w:ascii="Arial" w:hAnsi="Arial" w:cs="Arial"/>
          <w:sz w:val="20"/>
        </w:rPr>
      </w:pPr>
    </w:p>
    <w:p w14:paraId="055389C4" w14:textId="77777777" w:rsidR="009E4436" w:rsidRPr="009E4436" w:rsidRDefault="009E4436" w:rsidP="00342F9A">
      <w:pPr>
        <w:rPr>
          <w:rFonts w:ascii="Arial" w:hAnsi="Arial" w:cs="Arial"/>
          <w:b/>
          <w:sz w:val="20"/>
        </w:rPr>
      </w:pPr>
      <w:r w:rsidRPr="009E4436">
        <w:rPr>
          <w:rFonts w:ascii="Arial" w:hAnsi="Arial" w:cs="Arial"/>
          <w:b/>
          <w:sz w:val="20"/>
        </w:rPr>
        <w:t>Other:</w:t>
      </w:r>
      <w:r w:rsidR="006C07DE">
        <w:rPr>
          <w:rFonts w:ascii="Arial" w:hAnsi="Arial" w:cs="Arial"/>
          <w:b/>
          <w:sz w:val="20"/>
        </w:rPr>
        <w:br/>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468"/>
      </w:tblGrid>
      <w:tr w:rsidR="00342F9A" w:rsidRPr="00342F9A" w14:paraId="47B4D874" w14:textId="77777777" w:rsidTr="00AA642D">
        <w:trPr>
          <w:trHeight w:val="1440"/>
        </w:trPr>
        <w:tc>
          <w:tcPr>
            <w:tcW w:w="9468" w:type="dxa"/>
          </w:tcPr>
          <w:p w14:paraId="70D8C971" w14:textId="7EC63D3D" w:rsidR="00342F9A" w:rsidRPr="00342F9A" w:rsidRDefault="00BC385D" w:rsidP="00446A80">
            <w:pPr>
              <w:pStyle w:val="BodyText1"/>
              <w:rPr>
                <w:rFonts w:ascii="Arial" w:hAnsi="Arial" w:cs="Arial"/>
                <w:sz w:val="20"/>
              </w:rPr>
            </w:pPr>
            <w:r>
              <w:rPr>
                <w:rFonts w:ascii="Arial" w:hAnsi="Arial" w:cs="Arial"/>
                <w:sz w:val="20"/>
              </w:rPr>
              <w:t>N/A</w:t>
            </w:r>
          </w:p>
        </w:tc>
      </w:tr>
    </w:tbl>
    <w:p w14:paraId="7FE0C343" w14:textId="6098A52C" w:rsidR="00342F9A" w:rsidRDefault="00342F9A" w:rsidP="00342F9A">
      <w:pPr>
        <w:pStyle w:val="Heading2"/>
        <w:spacing w:before="0" w:after="0"/>
        <w:rPr>
          <w:rFonts w:cs="Arial"/>
          <w:b w:val="0"/>
          <w:sz w:val="20"/>
        </w:rPr>
      </w:pPr>
    </w:p>
    <w:p w14:paraId="5B056BBD" w14:textId="21E9713C" w:rsidR="002A2C92" w:rsidRDefault="002A2C92" w:rsidP="002A2C92"/>
    <w:p w14:paraId="13A9C791" w14:textId="77777777" w:rsidR="002A2C92" w:rsidRDefault="002A2C92" w:rsidP="002A2C92"/>
    <w:p w14:paraId="642D2487" w14:textId="32DF49DA" w:rsidR="002A2C92" w:rsidRPr="002A2C92" w:rsidRDefault="002A2C92" w:rsidP="002A2C92">
      <w:pPr>
        <w:jc w:val="center"/>
      </w:pPr>
      <w:r w:rsidRPr="007F1247">
        <w:rPr>
          <w:rFonts w:ascii="Arial" w:hAnsi="Arial" w:cs="Arial"/>
          <w:sz w:val="26"/>
          <w:szCs w:val="26"/>
        </w:rPr>
        <w:t>~</w:t>
      </w:r>
      <w:r w:rsidRPr="007F1247">
        <w:rPr>
          <w:rFonts w:ascii="Arial" w:hAnsi="Arial" w:cs="Arial"/>
          <w:b/>
          <w:bCs/>
          <w:sz w:val="30"/>
          <w:szCs w:val="30"/>
        </w:rPr>
        <w:t>END</w:t>
      </w:r>
      <w:r w:rsidRPr="007F1247">
        <w:rPr>
          <w:rFonts w:ascii="Arial" w:hAnsi="Arial" w:cs="Arial"/>
          <w:sz w:val="26"/>
          <w:szCs w:val="26"/>
        </w:rPr>
        <w:t>~</w:t>
      </w:r>
    </w:p>
    <w:sectPr w:rsidR="002A2C92" w:rsidRPr="002A2C92" w:rsidSect="00EC4D8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67AA3" w14:textId="77777777" w:rsidR="00331470" w:rsidRDefault="00331470" w:rsidP="00E831AB">
      <w:r>
        <w:separator/>
      </w:r>
    </w:p>
  </w:endnote>
  <w:endnote w:type="continuationSeparator" w:id="0">
    <w:p w14:paraId="0D1AF4BA" w14:textId="77777777" w:rsidR="00331470" w:rsidRDefault="00331470" w:rsidP="00E831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85489" w14:textId="77777777" w:rsidR="00E831AB" w:rsidRDefault="00E831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87A0D" w14:textId="77777777" w:rsidR="00E831AB" w:rsidRDefault="00E831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468DF" w14:textId="77777777" w:rsidR="00E831AB" w:rsidRDefault="00E831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24A17" w14:textId="77777777" w:rsidR="00331470" w:rsidRDefault="00331470" w:rsidP="00E831AB">
      <w:r>
        <w:separator/>
      </w:r>
    </w:p>
  </w:footnote>
  <w:footnote w:type="continuationSeparator" w:id="0">
    <w:p w14:paraId="0A8FBF51" w14:textId="77777777" w:rsidR="00331470" w:rsidRDefault="00331470" w:rsidP="00E831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74938" w14:textId="77777777" w:rsidR="00E831AB" w:rsidRDefault="00E831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B131A" w14:textId="77777777" w:rsidR="00E831AB" w:rsidRDefault="00E831A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A11E1" w14:textId="77777777" w:rsidR="00E831AB" w:rsidRDefault="00E831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C6759"/>
    <w:multiLevelType w:val="hybridMultilevel"/>
    <w:tmpl w:val="0FAA2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A42E9C"/>
    <w:multiLevelType w:val="hybridMultilevel"/>
    <w:tmpl w:val="C390F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107C43"/>
    <w:multiLevelType w:val="hybridMultilevel"/>
    <w:tmpl w:val="EE000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F94A30"/>
    <w:multiLevelType w:val="hybridMultilevel"/>
    <w:tmpl w:val="C7C20E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275422"/>
    <w:multiLevelType w:val="hybridMultilevel"/>
    <w:tmpl w:val="DC10F6DC"/>
    <w:lvl w:ilvl="0" w:tplc="A628FFCE">
      <w:start w:val="1"/>
      <w:numFmt w:val="bullet"/>
      <w:pStyle w:val="B1"/>
      <w:lvlText w:val=""/>
      <w:lvlJc w:val="left"/>
      <w:pPr>
        <w:tabs>
          <w:tab w:val="num" w:pos="504"/>
        </w:tabs>
        <w:ind w:left="504" w:hanging="360"/>
      </w:pPr>
      <w:rPr>
        <w:rFonts w:ascii="Symbol" w:hAnsi="Symbol" w:hint="default"/>
      </w:rPr>
    </w:lvl>
    <w:lvl w:ilvl="1" w:tplc="04090003" w:tentative="1">
      <w:start w:val="1"/>
      <w:numFmt w:val="bullet"/>
      <w:lvlText w:val="o"/>
      <w:lvlJc w:val="left"/>
      <w:pPr>
        <w:tabs>
          <w:tab w:val="num" w:pos="1584"/>
        </w:tabs>
        <w:ind w:left="1584" w:hanging="360"/>
      </w:pPr>
      <w:rPr>
        <w:rFonts w:ascii="Courier New" w:hAnsi="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5" w15:restartNumberingAfterBreak="0">
    <w:nsid w:val="54557FFA"/>
    <w:multiLevelType w:val="hybridMultilevel"/>
    <w:tmpl w:val="879E3EA6"/>
    <w:lvl w:ilvl="0" w:tplc="D61EED44">
      <w:start w:val="1"/>
      <w:numFmt w:val="lowerLetter"/>
      <w:lvlText w:val="%1."/>
      <w:lvlJc w:val="left"/>
      <w:pPr>
        <w:ind w:left="1084" w:hanging="450"/>
      </w:pPr>
      <w:rPr>
        <w:rFonts w:hint="default"/>
      </w:rPr>
    </w:lvl>
    <w:lvl w:ilvl="1" w:tplc="F3B4CFB6">
      <w:start w:val="1"/>
      <w:numFmt w:val="lowerRoman"/>
      <w:lvlText w:val="%2."/>
      <w:lvlJc w:val="left"/>
      <w:pPr>
        <w:ind w:left="2074" w:hanging="720"/>
      </w:pPr>
      <w:rPr>
        <w:rFonts w:hint="default"/>
      </w:rPr>
    </w:lvl>
    <w:lvl w:ilvl="2" w:tplc="0409001B" w:tentative="1">
      <w:start w:val="1"/>
      <w:numFmt w:val="lowerRoman"/>
      <w:lvlText w:val="%3."/>
      <w:lvlJc w:val="right"/>
      <w:pPr>
        <w:ind w:left="2434" w:hanging="180"/>
      </w:pPr>
    </w:lvl>
    <w:lvl w:ilvl="3" w:tplc="0409000F" w:tentative="1">
      <w:start w:val="1"/>
      <w:numFmt w:val="decimal"/>
      <w:lvlText w:val="%4."/>
      <w:lvlJc w:val="left"/>
      <w:pPr>
        <w:ind w:left="3154" w:hanging="360"/>
      </w:pPr>
    </w:lvl>
    <w:lvl w:ilvl="4" w:tplc="04090019" w:tentative="1">
      <w:start w:val="1"/>
      <w:numFmt w:val="lowerLetter"/>
      <w:lvlText w:val="%5."/>
      <w:lvlJc w:val="left"/>
      <w:pPr>
        <w:ind w:left="3874" w:hanging="360"/>
      </w:pPr>
    </w:lvl>
    <w:lvl w:ilvl="5" w:tplc="0409001B" w:tentative="1">
      <w:start w:val="1"/>
      <w:numFmt w:val="lowerRoman"/>
      <w:lvlText w:val="%6."/>
      <w:lvlJc w:val="right"/>
      <w:pPr>
        <w:ind w:left="4594" w:hanging="180"/>
      </w:pPr>
    </w:lvl>
    <w:lvl w:ilvl="6" w:tplc="0409000F" w:tentative="1">
      <w:start w:val="1"/>
      <w:numFmt w:val="decimal"/>
      <w:lvlText w:val="%7."/>
      <w:lvlJc w:val="left"/>
      <w:pPr>
        <w:ind w:left="5314" w:hanging="360"/>
      </w:pPr>
    </w:lvl>
    <w:lvl w:ilvl="7" w:tplc="04090019" w:tentative="1">
      <w:start w:val="1"/>
      <w:numFmt w:val="lowerLetter"/>
      <w:lvlText w:val="%8."/>
      <w:lvlJc w:val="left"/>
      <w:pPr>
        <w:ind w:left="6034" w:hanging="360"/>
      </w:pPr>
    </w:lvl>
    <w:lvl w:ilvl="8" w:tplc="0409001B" w:tentative="1">
      <w:start w:val="1"/>
      <w:numFmt w:val="lowerRoman"/>
      <w:lvlText w:val="%9."/>
      <w:lvlJc w:val="right"/>
      <w:pPr>
        <w:ind w:left="6754" w:hanging="180"/>
      </w:pPr>
    </w:lvl>
  </w:abstractNum>
  <w:num w:numId="1" w16cid:durableId="2073307762">
    <w:abstractNumId w:val="4"/>
  </w:num>
  <w:num w:numId="2" w16cid:durableId="1699349231">
    <w:abstractNumId w:val="0"/>
  </w:num>
  <w:num w:numId="3" w16cid:durableId="1555968643">
    <w:abstractNumId w:val="5"/>
  </w:num>
  <w:num w:numId="4" w16cid:durableId="1459907669">
    <w:abstractNumId w:val="3"/>
  </w:num>
  <w:num w:numId="5" w16cid:durableId="142744249">
    <w:abstractNumId w:val="2"/>
  </w:num>
  <w:num w:numId="6" w16cid:durableId="13188779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removeDateAndTime/>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7FF"/>
    <w:rsid w:val="00047249"/>
    <w:rsid w:val="000D682C"/>
    <w:rsid w:val="000F553C"/>
    <w:rsid w:val="001038C7"/>
    <w:rsid w:val="0010765E"/>
    <w:rsid w:val="0011758F"/>
    <w:rsid w:val="0015562E"/>
    <w:rsid w:val="0018495E"/>
    <w:rsid w:val="00190951"/>
    <w:rsid w:val="001B79D1"/>
    <w:rsid w:val="001D2F10"/>
    <w:rsid w:val="001E2558"/>
    <w:rsid w:val="001E7111"/>
    <w:rsid w:val="001F38AE"/>
    <w:rsid w:val="00204E9F"/>
    <w:rsid w:val="00233F54"/>
    <w:rsid w:val="00251AF8"/>
    <w:rsid w:val="00261B3E"/>
    <w:rsid w:val="0029055A"/>
    <w:rsid w:val="002A2C92"/>
    <w:rsid w:val="002E74C1"/>
    <w:rsid w:val="002F1988"/>
    <w:rsid w:val="00306E6A"/>
    <w:rsid w:val="00331470"/>
    <w:rsid w:val="00342F9A"/>
    <w:rsid w:val="003B61A3"/>
    <w:rsid w:val="003C46BD"/>
    <w:rsid w:val="004164B7"/>
    <w:rsid w:val="004367BB"/>
    <w:rsid w:val="00446A80"/>
    <w:rsid w:val="0045059A"/>
    <w:rsid w:val="00457415"/>
    <w:rsid w:val="004C15CC"/>
    <w:rsid w:val="004D04A0"/>
    <w:rsid w:val="004D5A38"/>
    <w:rsid w:val="004E3AE8"/>
    <w:rsid w:val="00515490"/>
    <w:rsid w:val="00582730"/>
    <w:rsid w:val="005871C9"/>
    <w:rsid w:val="005A6CB1"/>
    <w:rsid w:val="005B60CF"/>
    <w:rsid w:val="005C1899"/>
    <w:rsid w:val="005D1099"/>
    <w:rsid w:val="005E60B2"/>
    <w:rsid w:val="00677323"/>
    <w:rsid w:val="00680C10"/>
    <w:rsid w:val="006C07DE"/>
    <w:rsid w:val="006C1A4C"/>
    <w:rsid w:val="006D779A"/>
    <w:rsid w:val="007064F6"/>
    <w:rsid w:val="00713B9C"/>
    <w:rsid w:val="00765F41"/>
    <w:rsid w:val="007E680A"/>
    <w:rsid w:val="008247FF"/>
    <w:rsid w:val="0082737E"/>
    <w:rsid w:val="00846007"/>
    <w:rsid w:val="008471EA"/>
    <w:rsid w:val="0084764B"/>
    <w:rsid w:val="0088632D"/>
    <w:rsid w:val="008B0807"/>
    <w:rsid w:val="008E6258"/>
    <w:rsid w:val="008F697A"/>
    <w:rsid w:val="00913851"/>
    <w:rsid w:val="00916218"/>
    <w:rsid w:val="009248C3"/>
    <w:rsid w:val="009402E0"/>
    <w:rsid w:val="009524E8"/>
    <w:rsid w:val="009561C6"/>
    <w:rsid w:val="00963389"/>
    <w:rsid w:val="00976FBA"/>
    <w:rsid w:val="009A13DA"/>
    <w:rsid w:val="009A510D"/>
    <w:rsid w:val="009C1BE9"/>
    <w:rsid w:val="009E359F"/>
    <w:rsid w:val="009E4436"/>
    <w:rsid w:val="009F616B"/>
    <w:rsid w:val="00A13D1C"/>
    <w:rsid w:val="00A531A5"/>
    <w:rsid w:val="00A92548"/>
    <w:rsid w:val="00AB46A7"/>
    <w:rsid w:val="00AD34FF"/>
    <w:rsid w:val="00B509BC"/>
    <w:rsid w:val="00B85B34"/>
    <w:rsid w:val="00BA27C3"/>
    <w:rsid w:val="00BC385D"/>
    <w:rsid w:val="00BD11C7"/>
    <w:rsid w:val="00C131F3"/>
    <w:rsid w:val="00C227A9"/>
    <w:rsid w:val="00C363D1"/>
    <w:rsid w:val="00C462D8"/>
    <w:rsid w:val="00C848D1"/>
    <w:rsid w:val="00C86B90"/>
    <w:rsid w:val="00C95F1A"/>
    <w:rsid w:val="00CA0B48"/>
    <w:rsid w:val="00D8165E"/>
    <w:rsid w:val="00DB7793"/>
    <w:rsid w:val="00DC4B85"/>
    <w:rsid w:val="00DE4781"/>
    <w:rsid w:val="00DF109B"/>
    <w:rsid w:val="00E05FFC"/>
    <w:rsid w:val="00E234B2"/>
    <w:rsid w:val="00E427B2"/>
    <w:rsid w:val="00E740B2"/>
    <w:rsid w:val="00E80688"/>
    <w:rsid w:val="00E82F4F"/>
    <w:rsid w:val="00E831AB"/>
    <w:rsid w:val="00EA7652"/>
    <w:rsid w:val="00EC48CF"/>
    <w:rsid w:val="00EC4D87"/>
    <w:rsid w:val="00F11567"/>
    <w:rsid w:val="00F36A1C"/>
    <w:rsid w:val="00F43775"/>
    <w:rsid w:val="00F4479C"/>
    <w:rsid w:val="00F611D1"/>
    <w:rsid w:val="00F74B9A"/>
    <w:rsid w:val="00FA2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F7AC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7FF"/>
    <w:rPr>
      <w:rFonts w:ascii="Times New Roman" w:eastAsia="Times New Roman" w:hAnsi="Times New Roman"/>
      <w:sz w:val="22"/>
    </w:rPr>
  </w:style>
  <w:style w:type="paragraph" w:styleId="Heading1">
    <w:name w:val="heading 1"/>
    <w:basedOn w:val="Normal"/>
    <w:next w:val="Normal"/>
    <w:link w:val="Heading1Char"/>
    <w:qFormat/>
    <w:rsid w:val="008247FF"/>
    <w:pPr>
      <w:keepNext/>
      <w:spacing w:before="240" w:after="120"/>
      <w:outlineLvl w:val="0"/>
    </w:pPr>
    <w:rPr>
      <w:rFonts w:ascii="Arial" w:hAnsi="Arial"/>
      <w:b/>
      <w:caps/>
    </w:rPr>
  </w:style>
  <w:style w:type="paragraph" w:styleId="Heading2">
    <w:name w:val="heading 2"/>
    <w:basedOn w:val="Heading1"/>
    <w:next w:val="Normal"/>
    <w:link w:val="Heading2Char"/>
    <w:qFormat/>
    <w:rsid w:val="008247FF"/>
    <w:pPr>
      <w:outlineLvl w:val="1"/>
    </w:pPr>
    <w:rPr>
      <w:cap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247FF"/>
    <w:rPr>
      <w:rFonts w:ascii="Arial" w:eastAsia="Times New Roman" w:hAnsi="Arial" w:cs="Times New Roman"/>
      <w:b/>
      <w:caps/>
      <w:szCs w:val="20"/>
    </w:rPr>
  </w:style>
  <w:style w:type="character" w:customStyle="1" w:styleId="Heading2Char">
    <w:name w:val="Heading 2 Char"/>
    <w:basedOn w:val="DefaultParagraphFont"/>
    <w:link w:val="Heading2"/>
    <w:rsid w:val="008247FF"/>
    <w:rPr>
      <w:rFonts w:ascii="Arial" w:eastAsia="Times New Roman" w:hAnsi="Arial" w:cs="Times New Roman"/>
      <w:b/>
      <w:szCs w:val="20"/>
    </w:rPr>
  </w:style>
  <w:style w:type="paragraph" w:customStyle="1" w:styleId="columnhead">
    <w:name w:val="column head"/>
    <w:rsid w:val="008247FF"/>
    <w:pPr>
      <w:spacing w:before="120" w:after="120"/>
      <w:jc w:val="center"/>
    </w:pPr>
    <w:rPr>
      <w:rFonts w:ascii="Arial" w:eastAsia="Times New Roman" w:hAnsi="Arial"/>
      <w:b/>
    </w:rPr>
  </w:style>
  <w:style w:type="paragraph" w:customStyle="1" w:styleId="BodyText1">
    <w:name w:val="Body Text1"/>
    <w:basedOn w:val="Normal"/>
    <w:rsid w:val="008247FF"/>
    <w:pPr>
      <w:spacing w:before="120" w:after="120"/>
    </w:pPr>
  </w:style>
  <w:style w:type="paragraph" w:customStyle="1" w:styleId="response">
    <w:name w:val="response"/>
    <w:basedOn w:val="Normal"/>
    <w:rsid w:val="008247FF"/>
    <w:pPr>
      <w:spacing w:before="120" w:after="120"/>
    </w:pPr>
    <w:rPr>
      <w:sz w:val="20"/>
    </w:rPr>
  </w:style>
  <w:style w:type="paragraph" w:customStyle="1" w:styleId="B1">
    <w:name w:val="B1"/>
    <w:basedOn w:val="Normal"/>
    <w:rsid w:val="008247FF"/>
    <w:pPr>
      <w:numPr>
        <w:numId w:val="1"/>
      </w:numPr>
    </w:pPr>
    <w:rPr>
      <w:sz w:val="20"/>
    </w:rPr>
  </w:style>
  <w:style w:type="character" w:styleId="Hyperlink">
    <w:name w:val="Hyperlink"/>
    <w:basedOn w:val="DefaultParagraphFont"/>
    <w:rsid w:val="008247FF"/>
    <w:rPr>
      <w:color w:val="0000FF"/>
      <w:u w:val="single"/>
    </w:rPr>
  </w:style>
  <w:style w:type="paragraph" w:customStyle="1" w:styleId="bodytext">
    <w:name w:val="bodytext"/>
    <w:basedOn w:val="Normal"/>
    <w:rsid w:val="00190951"/>
    <w:pPr>
      <w:spacing w:before="100" w:beforeAutospacing="1" w:after="100" w:afterAutospacing="1"/>
    </w:pPr>
    <w:rPr>
      <w:sz w:val="24"/>
      <w:szCs w:val="24"/>
    </w:rPr>
  </w:style>
  <w:style w:type="paragraph" w:customStyle="1" w:styleId="Bullet2">
    <w:name w:val="Bullet 2"/>
    <w:rsid w:val="00DE4781"/>
    <w:pPr>
      <w:spacing w:before="240"/>
      <w:ind w:left="2160" w:hanging="446"/>
    </w:pPr>
    <w:rPr>
      <w:rFonts w:ascii="Times New Roman" w:eastAsia="Times New Roman" w:hAnsi="Times New Roman"/>
      <w:sz w:val="24"/>
      <w:szCs w:val="24"/>
    </w:rPr>
  </w:style>
  <w:style w:type="paragraph" w:customStyle="1" w:styleId="Bullet3">
    <w:name w:val="Bullet 3"/>
    <w:rsid w:val="00DE4781"/>
    <w:pPr>
      <w:spacing w:before="240"/>
      <w:ind w:left="2606" w:hanging="446"/>
    </w:pPr>
    <w:rPr>
      <w:rFonts w:ascii="Times New Roman" w:eastAsia="Times New Roman" w:hAnsi="Times New Roman"/>
      <w:sz w:val="24"/>
      <w:szCs w:val="24"/>
    </w:rPr>
  </w:style>
  <w:style w:type="paragraph" w:styleId="ListParagraph">
    <w:name w:val="List Paragraph"/>
    <w:basedOn w:val="Normal"/>
    <w:uiPriority w:val="34"/>
    <w:qFormat/>
    <w:rsid w:val="007E680A"/>
    <w:pPr>
      <w:ind w:left="720"/>
    </w:pPr>
    <w:rPr>
      <w:rFonts w:ascii="Arial" w:eastAsia="Calibri" w:hAnsi="Arial"/>
      <w:b/>
      <w:sz w:val="16"/>
      <w:szCs w:val="16"/>
    </w:rPr>
  </w:style>
  <w:style w:type="paragraph" w:styleId="BalloonText">
    <w:name w:val="Balloon Text"/>
    <w:basedOn w:val="Normal"/>
    <w:link w:val="BalloonTextChar"/>
    <w:uiPriority w:val="99"/>
    <w:semiHidden/>
    <w:unhideWhenUsed/>
    <w:rsid w:val="00C131F3"/>
    <w:rPr>
      <w:rFonts w:ascii="Tahoma" w:hAnsi="Tahoma" w:cs="Tahoma"/>
      <w:sz w:val="16"/>
      <w:szCs w:val="16"/>
    </w:rPr>
  </w:style>
  <w:style w:type="character" w:customStyle="1" w:styleId="BalloonTextChar">
    <w:name w:val="Balloon Text Char"/>
    <w:basedOn w:val="DefaultParagraphFont"/>
    <w:link w:val="BalloonText"/>
    <w:uiPriority w:val="99"/>
    <w:semiHidden/>
    <w:rsid w:val="00C131F3"/>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C131F3"/>
    <w:rPr>
      <w:sz w:val="16"/>
      <w:szCs w:val="16"/>
    </w:rPr>
  </w:style>
  <w:style w:type="paragraph" w:styleId="CommentText">
    <w:name w:val="annotation text"/>
    <w:basedOn w:val="Normal"/>
    <w:link w:val="CommentTextChar"/>
    <w:uiPriority w:val="99"/>
    <w:semiHidden/>
    <w:unhideWhenUsed/>
    <w:rsid w:val="00C131F3"/>
    <w:rPr>
      <w:sz w:val="20"/>
    </w:rPr>
  </w:style>
  <w:style w:type="character" w:customStyle="1" w:styleId="CommentTextChar">
    <w:name w:val="Comment Text Char"/>
    <w:basedOn w:val="DefaultParagraphFont"/>
    <w:link w:val="CommentText"/>
    <w:uiPriority w:val="99"/>
    <w:semiHidden/>
    <w:rsid w:val="00C131F3"/>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C131F3"/>
    <w:rPr>
      <w:b/>
      <w:bCs/>
    </w:rPr>
  </w:style>
  <w:style w:type="character" w:customStyle="1" w:styleId="CommentSubjectChar">
    <w:name w:val="Comment Subject Char"/>
    <w:basedOn w:val="CommentTextChar"/>
    <w:link w:val="CommentSubject"/>
    <w:uiPriority w:val="99"/>
    <w:semiHidden/>
    <w:rsid w:val="00C131F3"/>
    <w:rPr>
      <w:rFonts w:ascii="Times New Roman" w:eastAsia="Times New Roman" w:hAnsi="Times New Roman"/>
      <w:b/>
      <w:bCs/>
    </w:rPr>
  </w:style>
  <w:style w:type="paragraph" w:styleId="Header">
    <w:name w:val="header"/>
    <w:basedOn w:val="Normal"/>
    <w:link w:val="HeaderChar"/>
    <w:uiPriority w:val="99"/>
    <w:semiHidden/>
    <w:unhideWhenUsed/>
    <w:rsid w:val="00E831AB"/>
    <w:pPr>
      <w:tabs>
        <w:tab w:val="center" w:pos="4680"/>
        <w:tab w:val="right" w:pos="9360"/>
      </w:tabs>
    </w:pPr>
  </w:style>
  <w:style w:type="character" w:customStyle="1" w:styleId="HeaderChar">
    <w:name w:val="Header Char"/>
    <w:basedOn w:val="DefaultParagraphFont"/>
    <w:link w:val="Header"/>
    <w:uiPriority w:val="99"/>
    <w:semiHidden/>
    <w:rsid w:val="00E831AB"/>
    <w:rPr>
      <w:rFonts w:ascii="Times New Roman" w:eastAsia="Times New Roman" w:hAnsi="Times New Roman"/>
      <w:sz w:val="22"/>
    </w:rPr>
  </w:style>
  <w:style w:type="paragraph" w:styleId="Footer">
    <w:name w:val="footer"/>
    <w:basedOn w:val="Normal"/>
    <w:link w:val="FooterChar"/>
    <w:uiPriority w:val="99"/>
    <w:semiHidden/>
    <w:unhideWhenUsed/>
    <w:rsid w:val="00E831AB"/>
    <w:pPr>
      <w:tabs>
        <w:tab w:val="center" w:pos="4680"/>
        <w:tab w:val="right" w:pos="9360"/>
      </w:tabs>
    </w:pPr>
  </w:style>
  <w:style w:type="character" w:customStyle="1" w:styleId="FooterChar">
    <w:name w:val="Footer Char"/>
    <w:basedOn w:val="DefaultParagraphFont"/>
    <w:link w:val="Footer"/>
    <w:uiPriority w:val="99"/>
    <w:semiHidden/>
    <w:rsid w:val="00E831AB"/>
    <w:rPr>
      <w:rFonts w:ascii="Times New Roman" w:eastAsia="Times New Roman" w:hAnsi="Times New Roman"/>
      <w:sz w:val="22"/>
    </w:rPr>
  </w:style>
  <w:style w:type="character" w:customStyle="1" w:styleId="paragraph1">
    <w:name w:val="paragraph1"/>
    <w:basedOn w:val="DefaultParagraphFont"/>
    <w:rsid w:val="006C07DE"/>
    <w:rPr>
      <w:rFonts w:ascii="Arial" w:hAnsi="Arial" w:cs="Arial" w:hint="default"/>
      <w:vanish w:val="0"/>
      <w:webHidden w:val="0"/>
      <w:sz w:val="29"/>
      <w:szCs w:val="29"/>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2019-01-10T15:15:00Z</dcterms:created>
  <dcterms:modified xsi:type="dcterms:W3CDTF">2022-09-03T08:49:00Z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2022-01-02T09:13:14Z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54fd18bc-82ac-483d-8bff-39ee93b30b1e</vt:lpwstr>
  </property>
  <property fmtid="{D5CDD505-2E9C-101B-9397-08002B2CF9AE}" pid="8" name="MSIP_Label_ea60d57e-af5b-4752-ac57-3e4f28ca11dc_ContentBits">
    <vt:lpwstr>0</vt:lpwstr>
  </property>
</Properties>
</file>