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6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277"/>
        <w:gridCol w:w="5038"/>
        <w:gridCol w:w="1079"/>
        <w:gridCol w:w="277"/>
        <w:gridCol w:w="1434"/>
      </w:tblGrid>
      <w:tr w:rsidR="00745232" w14:paraId="21AD6891" w14:textId="77777777" w:rsidTr="00CB69B5">
        <w:tc>
          <w:tcPr>
            <w:tcW w:w="2155" w:type="dxa"/>
          </w:tcPr>
          <w:p w14:paraId="20DE5B60" w14:textId="77777777" w:rsidR="00745232" w:rsidRDefault="00745232" w:rsidP="00CB69B5">
            <w:pPr>
              <w:jc w:val="both"/>
              <w:rPr>
                <w:rFonts w:cstheme="minorHAnsi"/>
                <w:b/>
              </w:rPr>
            </w:pPr>
            <w:r>
              <w:rPr>
                <w:rFonts w:cstheme="minorHAnsi"/>
                <w:b/>
              </w:rPr>
              <w:t xml:space="preserve">Client name </w:t>
            </w:r>
          </w:p>
        </w:tc>
        <w:tc>
          <w:tcPr>
            <w:tcW w:w="277" w:type="dxa"/>
          </w:tcPr>
          <w:p w14:paraId="0D643E01" w14:textId="77777777" w:rsidR="00745232" w:rsidRPr="00BF15F4" w:rsidRDefault="00745232" w:rsidP="00CB69B5">
            <w:pPr>
              <w:jc w:val="both"/>
              <w:rPr>
                <w:rFonts w:cstheme="minorHAnsi"/>
                <w:bCs/>
              </w:rPr>
            </w:pPr>
            <w:r w:rsidRPr="00BF15F4">
              <w:rPr>
                <w:rFonts w:cstheme="minorHAnsi"/>
                <w:bCs/>
              </w:rPr>
              <w:t>:</w:t>
            </w:r>
          </w:p>
        </w:tc>
        <w:tc>
          <w:tcPr>
            <w:tcW w:w="7828" w:type="dxa"/>
            <w:gridSpan w:val="4"/>
          </w:tcPr>
          <w:p w14:paraId="59AB74D1" w14:textId="749ECAC8" w:rsidR="00745232" w:rsidRPr="00BF15F4" w:rsidRDefault="00664DBB" w:rsidP="00CB69B5">
            <w:pPr>
              <w:jc w:val="both"/>
              <w:rPr>
                <w:rFonts w:cstheme="minorHAnsi"/>
                <w:bCs/>
              </w:rPr>
            </w:pPr>
            <w:r>
              <w:rPr>
                <w:rFonts w:cstheme="minorHAnsi"/>
                <w:bCs/>
              </w:rPr>
              <w:t>Cosmopolitan Industries (Pvt.) Limited</w:t>
            </w:r>
            <w:r w:rsidR="00745232" w:rsidRPr="00BF15F4">
              <w:rPr>
                <w:rFonts w:cstheme="minorHAnsi"/>
                <w:bCs/>
              </w:rPr>
              <w:t xml:space="preserve"> </w:t>
            </w:r>
          </w:p>
        </w:tc>
      </w:tr>
      <w:tr w:rsidR="00745232" w14:paraId="2660C0DA" w14:textId="77777777" w:rsidTr="00CB69B5">
        <w:tc>
          <w:tcPr>
            <w:tcW w:w="2155" w:type="dxa"/>
          </w:tcPr>
          <w:p w14:paraId="14915912" w14:textId="77777777" w:rsidR="00745232" w:rsidRDefault="00745232" w:rsidP="00CB69B5">
            <w:pPr>
              <w:jc w:val="both"/>
              <w:rPr>
                <w:rFonts w:cstheme="minorHAnsi"/>
                <w:b/>
              </w:rPr>
            </w:pPr>
            <w:r>
              <w:rPr>
                <w:rFonts w:cstheme="minorHAnsi"/>
                <w:b/>
              </w:rPr>
              <w:t>Accounting Period</w:t>
            </w:r>
          </w:p>
        </w:tc>
        <w:tc>
          <w:tcPr>
            <w:tcW w:w="277" w:type="dxa"/>
          </w:tcPr>
          <w:p w14:paraId="2712CB93" w14:textId="77777777" w:rsidR="00745232" w:rsidRPr="00BF15F4" w:rsidRDefault="00745232" w:rsidP="00CB69B5">
            <w:pPr>
              <w:jc w:val="both"/>
              <w:rPr>
                <w:rFonts w:cstheme="minorHAnsi"/>
                <w:bCs/>
              </w:rPr>
            </w:pPr>
            <w:r w:rsidRPr="00BF15F4">
              <w:rPr>
                <w:rFonts w:cstheme="minorHAnsi"/>
                <w:bCs/>
              </w:rPr>
              <w:t>:</w:t>
            </w:r>
          </w:p>
        </w:tc>
        <w:tc>
          <w:tcPr>
            <w:tcW w:w="7828" w:type="dxa"/>
            <w:gridSpan w:val="4"/>
          </w:tcPr>
          <w:p w14:paraId="17189D8C" w14:textId="1AC9001A" w:rsidR="00745232" w:rsidRDefault="00745232" w:rsidP="00CB69B5">
            <w:pPr>
              <w:jc w:val="both"/>
              <w:rPr>
                <w:rFonts w:cstheme="minorHAnsi"/>
                <w:b/>
              </w:rPr>
            </w:pPr>
            <w:r w:rsidRPr="004E6879">
              <w:rPr>
                <w:rFonts w:eastAsia="Times New Roman" w:cstheme="minorHAnsi"/>
                <w:color w:val="000000"/>
              </w:rPr>
              <w:t xml:space="preserve">01 </w:t>
            </w:r>
            <w:r w:rsidR="0009028A">
              <w:rPr>
                <w:rFonts w:eastAsia="Times New Roman" w:cstheme="minorHAnsi"/>
                <w:color w:val="000000"/>
              </w:rPr>
              <w:t>July</w:t>
            </w:r>
            <w:r w:rsidRPr="004E6879">
              <w:rPr>
                <w:rFonts w:eastAsia="Times New Roman" w:cstheme="minorHAnsi"/>
                <w:color w:val="000000"/>
              </w:rPr>
              <w:t xml:space="preserve"> 202</w:t>
            </w:r>
            <w:r>
              <w:rPr>
                <w:rFonts w:eastAsia="Times New Roman" w:cstheme="minorHAnsi"/>
                <w:color w:val="000000"/>
              </w:rPr>
              <w:t>1</w:t>
            </w:r>
            <w:r w:rsidRPr="004E6879">
              <w:rPr>
                <w:rFonts w:eastAsia="Times New Roman" w:cstheme="minorHAnsi"/>
                <w:color w:val="000000"/>
              </w:rPr>
              <w:t xml:space="preserve"> to 3</w:t>
            </w:r>
            <w:r w:rsidR="0009028A">
              <w:rPr>
                <w:rFonts w:eastAsia="Times New Roman" w:cstheme="minorHAnsi"/>
                <w:color w:val="000000"/>
              </w:rPr>
              <w:t>0</w:t>
            </w:r>
            <w:r w:rsidRPr="004E6879">
              <w:rPr>
                <w:rFonts w:eastAsia="Times New Roman" w:cstheme="minorHAnsi"/>
                <w:color w:val="000000"/>
              </w:rPr>
              <w:t xml:space="preserve"> </w:t>
            </w:r>
            <w:r w:rsidR="0009028A">
              <w:rPr>
                <w:rFonts w:eastAsia="Times New Roman" w:cstheme="minorHAnsi"/>
                <w:color w:val="000000"/>
              </w:rPr>
              <w:t>June</w:t>
            </w:r>
            <w:r w:rsidRPr="004E6879">
              <w:rPr>
                <w:rFonts w:eastAsia="Times New Roman" w:cstheme="minorHAnsi"/>
                <w:color w:val="000000"/>
              </w:rPr>
              <w:t xml:space="preserve"> 202</w:t>
            </w:r>
            <w:r>
              <w:rPr>
                <w:rFonts w:eastAsia="Times New Roman" w:cstheme="minorHAnsi"/>
                <w:color w:val="000000"/>
              </w:rPr>
              <w:t>2</w:t>
            </w:r>
          </w:p>
        </w:tc>
      </w:tr>
      <w:tr w:rsidR="00745232" w14:paraId="4E986DC5" w14:textId="77777777" w:rsidTr="00CB69B5">
        <w:tc>
          <w:tcPr>
            <w:tcW w:w="2155" w:type="dxa"/>
          </w:tcPr>
          <w:p w14:paraId="68D33F7D" w14:textId="77777777" w:rsidR="00745232" w:rsidRDefault="00745232" w:rsidP="00CB69B5">
            <w:pPr>
              <w:jc w:val="both"/>
              <w:rPr>
                <w:rFonts w:cstheme="minorHAnsi"/>
                <w:b/>
              </w:rPr>
            </w:pPr>
            <w:r>
              <w:rPr>
                <w:rFonts w:cstheme="minorHAnsi"/>
                <w:b/>
              </w:rPr>
              <w:t xml:space="preserve">Subject </w:t>
            </w:r>
          </w:p>
        </w:tc>
        <w:tc>
          <w:tcPr>
            <w:tcW w:w="277" w:type="dxa"/>
          </w:tcPr>
          <w:p w14:paraId="0B378584" w14:textId="77777777" w:rsidR="00745232" w:rsidRPr="00BF15F4" w:rsidRDefault="00745232" w:rsidP="00CB69B5">
            <w:pPr>
              <w:jc w:val="both"/>
              <w:rPr>
                <w:rFonts w:cstheme="minorHAnsi"/>
                <w:bCs/>
              </w:rPr>
            </w:pPr>
            <w:r w:rsidRPr="00BF15F4">
              <w:rPr>
                <w:rFonts w:cstheme="minorHAnsi"/>
                <w:bCs/>
              </w:rPr>
              <w:t>:</w:t>
            </w:r>
          </w:p>
        </w:tc>
        <w:tc>
          <w:tcPr>
            <w:tcW w:w="7828" w:type="dxa"/>
            <w:gridSpan w:val="4"/>
          </w:tcPr>
          <w:p w14:paraId="6C09CA07" w14:textId="0D9379EF" w:rsidR="00745232" w:rsidRDefault="00745232" w:rsidP="00CB69B5">
            <w:pPr>
              <w:rPr>
                <w:rFonts w:cstheme="minorHAnsi"/>
                <w:b/>
              </w:rPr>
            </w:pPr>
            <w:r w:rsidRPr="006D1E5C">
              <w:rPr>
                <w:rFonts w:eastAsia="Times New Roman" w:cstheme="minorHAnsi"/>
                <w:color w:val="000000"/>
              </w:rPr>
              <w:t xml:space="preserve">Memo on Management Override of Control (MOC) </w:t>
            </w:r>
          </w:p>
        </w:tc>
      </w:tr>
      <w:tr w:rsidR="00745232" w14:paraId="737ECC40" w14:textId="77777777" w:rsidTr="00CB69B5">
        <w:tc>
          <w:tcPr>
            <w:tcW w:w="2155" w:type="dxa"/>
          </w:tcPr>
          <w:p w14:paraId="48B808E4" w14:textId="77777777" w:rsidR="00745232" w:rsidRDefault="00745232" w:rsidP="00CB69B5">
            <w:pPr>
              <w:jc w:val="both"/>
              <w:rPr>
                <w:rFonts w:cstheme="minorHAnsi"/>
                <w:b/>
              </w:rPr>
            </w:pPr>
            <w:r w:rsidRPr="004E6879">
              <w:rPr>
                <w:rFonts w:eastAsia="Times New Roman" w:cstheme="minorHAnsi"/>
                <w:b/>
                <w:bCs/>
                <w:color w:val="000000"/>
              </w:rPr>
              <w:t>Prepared by</w:t>
            </w:r>
          </w:p>
        </w:tc>
        <w:tc>
          <w:tcPr>
            <w:tcW w:w="277" w:type="dxa"/>
          </w:tcPr>
          <w:p w14:paraId="5739E300" w14:textId="77777777" w:rsidR="00745232" w:rsidRDefault="00745232" w:rsidP="00CB69B5">
            <w:pPr>
              <w:jc w:val="both"/>
              <w:rPr>
                <w:rFonts w:cstheme="minorHAnsi"/>
                <w:b/>
              </w:rPr>
            </w:pPr>
            <w:r w:rsidRPr="00BF15F4">
              <w:rPr>
                <w:rFonts w:cstheme="minorHAnsi"/>
                <w:bCs/>
              </w:rPr>
              <w:t>:</w:t>
            </w:r>
          </w:p>
        </w:tc>
        <w:tc>
          <w:tcPr>
            <w:tcW w:w="5038" w:type="dxa"/>
          </w:tcPr>
          <w:p w14:paraId="62C65E79" w14:textId="0A10E785" w:rsidR="00745232" w:rsidRDefault="00664DBB" w:rsidP="00CB69B5">
            <w:pPr>
              <w:jc w:val="both"/>
              <w:rPr>
                <w:rFonts w:cstheme="minorHAnsi"/>
                <w:b/>
              </w:rPr>
            </w:pPr>
            <w:r>
              <w:rPr>
                <w:rFonts w:eastAsia="Times New Roman" w:cstheme="minorHAnsi"/>
                <w:bCs/>
                <w:color w:val="000000"/>
              </w:rPr>
              <w:t>Imtiaz Rashid</w:t>
            </w:r>
            <w:r w:rsidR="00745232">
              <w:rPr>
                <w:rFonts w:eastAsia="Times New Roman" w:cstheme="minorHAnsi"/>
                <w:bCs/>
                <w:color w:val="000000"/>
              </w:rPr>
              <w:t xml:space="preserve"> </w:t>
            </w:r>
          </w:p>
        </w:tc>
        <w:tc>
          <w:tcPr>
            <w:tcW w:w="1079" w:type="dxa"/>
          </w:tcPr>
          <w:p w14:paraId="6F23423D" w14:textId="77777777" w:rsidR="00745232" w:rsidRDefault="00745232" w:rsidP="00CB69B5">
            <w:pPr>
              <w:jc w:val="both"/>
              <w:rPr>
                <w:rFonts w:cstheme="minorHAnsi"/>
                <w:b/>
              </w:rPr>
            </w:pPr>
            <w:r>
              <w:rPr>
                <w:rFonts w:cstheme="minorHAnsi"/>
                <w:b/>
              </w:rPr>
              <w:t xml:space="preserve">Date </w:t>
            </w:r>
          </w:p>
        </w:tc>
        <w:tc>
          <w:tcPr>
            <w:tcW w:w="277" w:type="dxa"/>
          </w:tcPr>
          <w:p w14:paraId="36B108C9" w14:textId="77777777" w:rsidR="00745232" w:rsidRPr="003406A0" w:rsidRDefault="00745232" w:rsidP="00CB69B5">
            <w:pPr>
              <w:jc w:val="both"/>
              <w:rPr>
                <w:rFonts w:cstheme="minorHAnsi"/>
                <w:bCs/>
              </w:rPr>
            </w:pPr>
            <w:r w:rsidRPr="003406A0">
              <w:rPr>
                <w:rFonts w:cstheme="minorHAnsi"/>
                <w:bCs/>
              </w:rPr>
              <w:t>:</w:t>
            </w:r>
          </w:p>
        </w:tc>
        <w:tc>
          <w:tcPr>
            <w:tcW w:w="1434" w:type="dxa"/>
          </w:tcPr>
          <w:p w14:paraId="40AACCC7" w14:textId="06A80CC3" w:rsidR="00745232" w:rsidRPr="003406A0" w:rsidRDefault="00745232" w:rsidP="00CB69B5">
            <w:pPr>
              <w:jc w:val="both"/>
              <w:rPr>
                <w:rFonts w:cstheme="minorHAnsi"/>
                <w:bCs/>
              </w:rPr>
            </w:pPr>
            <w:r w:rsidRPr="003406A0">
              <w:rPr>
                <w:rFonts w:cstheme="minorHAnsi"/>
                <w:bCs/>
              </w:rPr>
              <w:t xml:space="preserve">10 </w:t>
            </w:r>
            <w:r w:rsidR="0009028A">
              <w:rPr>
                <w:rFonts w:cstheme="minorHAnsi"/>
                <w:bCs/>
              </w:rPr>
              <w:t>Nov</w:t>
            </w:r>
            <w:r w:rsidRPr="003406A0">
              <w:rPr>
                <w:rFonts w:cstheme="minorHAnsi"/>
                <w:bCs/>
              </w:rPr>
              <w:t xml:space="preserve"> 2022</w:t>
            </w:r>
          </w:p>
        </w:tc>
      </w:tr>
      <w:tr w:rsidR="00745232" w14:paraId="5EDD7FDF" w14:textId="77777777" w:rsidTr="00CB69B5">
        <w:tc>
          <w:tcPr>
            <w:tcW w:w="2155" w:type="dxa"/>
          </w:tcPr>
          <w:p w14:paraId="626EAAE9" w14:textId="77777777" w:rsidR="00745232" w:rsidRDefault="00745232" w:rsidP="00CB69B5">
            <w:pPr>
              <w:jc w:val="both"/>
              <w:rPr>
                <w:rFonts w:cstheme="minorHAnsi"/>
                <w:b/>
              </w:rPr>
            </w:pPr>
            <w:r w:rsidRPr="004E6879">
              <w:rPr>
                <w:rFonts w:eastAsia="Times New Roman" w:cstheme="minorHAnsi"/>
                <w:b/>
                <w:bCs/>
                <w:color w:val="000000"/>
              </w:rPr>
              <w:t>Reviewed by</w:t>
            </w:r>
          </w:p>
        </w:tc>
        <w:tc>
          <w:tcPr>
            <w:tcW w:w="277" w:type="dxa"/>
          </w:tcPr>
          <w:p w14:paraId="4A9F89A1" w14:textId="77777777" w:rsidR="00745232" w:rsidRDefault="00745232" w:rsidP="00CB69B5">
            <w:pPr>
              <w:jc w:val="both"/>
              <w:rPr>
                <w:rFonts w:cstheme="minorHAnsi"/>
                <w:b/>
              </w:rPr>
            </w:pPr>
            <w:r w:rsidRPr="00BF15F4">
              <w:rPr>
                <w:rFonts w:cstheme="minorHAnsi"/>
                <w:bCs/>
              </w:rPr>
              <w:t>:</w:t>
            </w:r>
          </w:p>
        </w:tc>
        <w:tc>
          <w:tcPr>
            <w:tcW w:w="5038" w:type="dxa"/>
          </w:tcPr>
          <w:p w14:paraId="656FCF49" w14:textId="77777777" w:rsidR="00745232" w:rsidRDefault="00745232" w:rsidP="00CB69B5">
            <w:pPr>
              <w:jc w:val="both"/>
              <w:rPr>
                <w:rFonts w:cstheme="minorHAnsi"/>
                <w:b/>
              </w:rPr>
            </w:pPr>
            <w:r>
              <w:rPr>
                <w:rFonts w:eastAsia="Times New Roman" w:cstheme="minorHAnsi"/>
                <w:bCs/>
                <w:color w:val="000000"/>
              </w:rPr>
              <w:t xml:space="preserve">Salauddin Morshed </w:t>
            </w:r>
          </w:p>
        </w:tc>
        <w:tc>
          <w:tcPr>
            <w:tcW w:w="1079" w:type="dxa"/>
          </w:tcPr>
          <w:p w14:paraId="0D700FA5" w14:textId="77777777" w:rsidR="00745232" w:rsidRDefault="00745232" w:rsidP="00CB69B5">
            <w:pPr>
              <w:jc w:val="both"/>
              <w:rPr>
                <w:rFonts w:cstheme="minorHAnsi"/>
                <w:b/>
              </w:rPr>
            </w:pPr>
            <w:r>
              <w:rPr>
                <w:rFonts w:cstheme="minorHAnsi"/>
                <w:b/>
              </w:rPr>
              <w:t>Date</w:t>
            </w:r>
          </w:p>
        </w:tc>
        <w:tc>
          <w:tcPr>
            <w:tcW w:w="277" w:type="dxa"/>
          </w:tcPr>
          <w:p w14:paraId="1F14E48A" w14:textId="77777777" w:rsidR="00745232" w:rsidRPr="003406A0" w:rsidRDefault="00745232" w:rsidP="00CB69B5">
            <w:pPr>
              <w:jc w:val="both"/>
              <w:rPr>
                <w:rFonts w:cstheme="minorHAnsi"/>
                <w:bCs/>
              </w:rPr>
            </w:pPr>
            <w:r w:rsidRPr="003406A0">
              <w:rPr>
                <w:rFonts w:cstheme="minorHAnsi"/>
                <w:bCs/>
              </w:rPr>
              <w:t>:</w:t>
            </w:r>
          </w:p>
        </w:tc>
        <w:tc>
          <w:tcPr>
            <w:tcW w:w="1434" w:type="dxa"/>
          </w:tcPr>
          <w:p w14:paraId="7F90536D" w14:textId="618606B1" w:rsidR="00745232" w:rsidRDefault="00745232" w:rsidP="00CB69B5">
            <w:pPr>
              <w:jc w:val="both"/>
              <w:rPr>
                <w:rFonts w:cstheme="minorHAnsi"/>
                <w:b/>
              </w:rPr>
            </w:pPr>
            <w:r w:rsidRPr="000041E4">
              <w:rPr>
                <w:rFonts w:cstheme="minorHAnsi"/>
                <w:bCs/>
              </w:rPr>
              <w:t>1</w:t>
            </w:r>
            <w:r>
              <w:rPr>
                <w:rFonts w:cstheme="minorHAnsi"/>
                <w:bCs/>
              </w:rPr>
              <w:t>5</w:t>
            </w:r>
            <w:r w:rsidRPr="000041E4">
              <w:rPr>
                <w:rFonts w:cstheme="minorHAnsi"/>
                <w:bCs/>
              </w:rPr>
              <w:t xml:space="preserve"> </w:t>
            </w:r>
            <w:r w:rsidR="0009028A">
              <w:rPr>
                <w:rFonts w:cstheme="minorHAnsi"/>
                <w:bCs/>
              </w:rPr>
              <w:t>Nov</w:t>
            </w:r>
            <w:r w:rsidRPr="000041E4">
              <w:rPr>
                <w:rFonts w:cstheme="minorHAnsi"/>
                <w:bCs/>
              </w:rPr>
              <w:t xml:space="preserve"> 2022</w:t>
            </w:r>
          </w:p>
        </w:tc>
      </w:tr>
      <w:tr w:rsidR="00745232" w14:paraId="49E5EDAE" w14:textId="77777777" w:rsidTr="00CB69B5">
        <w:tc>
          <w:tcPr>
            <w:tcW w:w="2155" w:type="dxa"/>
            <w:tcBorders>
              <w:bottom w:val="single" w:sz="4" w:space="0" w:color="auto"/>
            </w:tcBorders>
          </w:tcPr>
          <w:p w14:paraId="727F70D7" w14:textId="77777777" w:rsidR="00745232" w:rsidRDefault="00745232" w:rsidP="00CB69B5">
            <w:pPr>
              <w:jc w:val="both"/>
              <w:rPr>
                <w:rFonts w:cstheme="minorHAnsi"/>
                <w:b/>
              </w:rPr>
            </w:pPr>
            <w:r>
              <w:rPr>
                <w:rFonts w:eastAsia="Times New Roman" w:cstheme="minorHAnsi"/>
                <w:b/>
                <w:bCs/>
                <w:color w:val="000000"/>
              </w:rPr>
              <w:t xml:space="preserve">Further </w:t>
            </w:r>
            <w:r w:rsidRPr="004E6879">
              <w:rPr>
                <w:rFonts w:eastAsia="Times New Roman" w:cstheme="minorHAnsi"/>
                <w:b/>
                <w:bCs/>
                <w:color w:val="000000"/>
              </w:rPr>
              <w:t>Reviewed by</w:t>
            </w:r>
          </w:p>
        </w:tc>
        <w:tc>
          <w:tcPr>
            <w:tcW w:w="277" w:type="dxa"/>
            <w:tcBorders>
              <w:bottom w:val="single" w:sz="4" w:space="0" w:color="auto"/>
            </w:tcBorders>
          </w:tcPr>
          <w:p w14:paraId="1E18D85A" w14:textId="77777777" w:rsidR="00745232" w:rsidRDefault="00745232" w:rsidP="00CB69B5">
            <w:pPr>
              <w:jc w:val="both"/>
              <w:rPr>
                <w:rFonts w:cstheme="minorHAnsi"/>
                <w:b/>
              </w:rPr>
            </w:pPr>
            <w:r w:rsidRPr="00BF15F4">
              <w:rPr>
                <w:rFonts w:cstheme="minorHAnsi"/>
                <w:bCs/>
              </w:rPr>
              <w:t>:</w:t>
            </w:r>
          </w:p>
        </w:tc>
        <w:tc>
          <w:tcPr>
            <w:tcW w:w="5038" w:type="dxa"/>
            <w:tcBorders>
              <w:bottom w:val="single" w:sz="4" w:space="0" w:color="auto"/>
            </w:tcBorders>
          </w:tcPr>
          <w:p w14:paraId="3A30AC11" w14:textId="77777777" w:rsidR="00745232" w:rsidRDefault="00745232" w:rsidP="00CB69B5">
            <w:pPr>
              <w:jc w:val="both"/>
              <w:rPr>
                <w:rFonts w:cstheme="minorHAnsi"/>
                <w:b/>
              </w:rPr>
            </w:pPr>
            <w:r w:rsidRPr="004E6879">
              <w:rPr>
                <w:rFonts w:eastAsia="Times New Roman" w:cstheme="minorHAnsi"/>
                <w:bCs/>
                <w:color w:val="000000"/>
              </w:rPr>
              <w:t>Faruk Uddin Ahammed, FCA, CISA</w:t>
            </w:r>
          </w:p>
        </w:tc>
        <w:tc>
          <w:tcPr>
            <w:tcW w:w="1079" w:type="dxa"/>
            <w:tcBorders>
              <w:bottom w:val="single" w:sz="4" w:space="0" w:color="auto"/>
            </w:tcBorders>
          </w:tcPr>
          <w:p w14:paraId="7845EAEE" w14:textId="77777777" w:rsidR="00745232" w:rsidRDefault="00745232" w:rsidP="00CB69B5">
            <w:pPr>
              <w:jc w:val="both"/>
              <w:rPr>
                <w:rFonts w:cstheme="minorHAnsi"/>
                <w:b/>
              </w:rPr>
            </w:pPr>
            <w:r>
              <w:rPr>
                <w:rFonts w:cstheme="minorHAnsi"/>
                <w:b/>
              </w:rPr>
              <w:t>Date</w:t>
            </w:r>
          </w:p>
        </w:tc>
        <w:tc>
          <w:tcPr>
            <w:tcW w:w="277" w:type="dxa"/>
            <w:tcBorders>
              <w:bottom w:val="single" w:sz="4" w:space="0" w:color="auto"/>
            </w:tcBorders>
          </w:tcPr>
          <w:p w14:paraId="2D5295BD" w14:textId="77777777" w:rsidR="00745232" w:rsidRPr="003406A0" w:rsidRDefault="00745232" w:rsidP="00CB69B5">
            <w:pPr>
              <w:jc w:val="both"/>
              <w:rPr>
                <w:rFonts w:cstheme="minorHAnsi"/>
                <w:bCs/>
              </w:rPr>
            </w:pPr>
            <w:r w:rsidRPr="003406A0">
              <w:rPr>
                <w:rFonts w:cstheme="minorHAnsi"/>
                <w:bCs/>
              </w:rPr>
              <w:t>:</w:t>
            </w:r>
          </w:p>
        </w:tc>
        <w:tc>
          <w:tcPr>
            <w:tcW w:w="1434" w:type="dxa"/>
            <w:tcBorders>
              <w:bottom w:val="single" w:sz="4" w:space="0" w:color="auto"/>
            </w:tcBorders>
          </w:tcPr>
          <w:p w14:paraId="54472F14" w14:textId="17D78769" w:rsidR="00745232" w:rsidRDefault="00745232" w:rsidP="00CB69B5">
            <w:pPr>
              <w:jc w:val="both"/>
              <w:rPr>
                <w:rFonts w:cstheme="minorHAnsi"/>
                <w:b/>
              </w:rPr>
            </w:pPr>
            <w:r>
              <w:rPr>
                <w:rFonts w:cstheme="minorHAnsi"/>
                <w:bCs/>
              </w:rPr>
              <w:t>20</w:t>
            </w:r>
            <w:r w:rsidRPr="000041E4">
              <w:rPr>
                <w:rFonts w:cstheme="minorHAnsi"/>
                <w:bCs/>
              </w:rPr>
              <w:t xml:space="preserve"> </w:t>
            </w:r>
            <w:r w:rsidR="0009028A">
              <w:rPr>
                <w:rFonts w:cstheme="minorHAnsi"/>
                <w:bCs/>
              </w:rPr>
              <w:t>Nov</w:t>
            </w:r>
            <w:r w:rsidRPr="000041E4">
              <w:rPr>
                <w:rFonts w:cstheme="minorHAnsi"/>
                <w:bCs/>
              </w:rPr>
              <w:t xml:space="preserve"> 2022</w:t>
            </w:r>
          </w:p>
        </w:tc>
      </w:tr>
      <w:tr w:rsidR="00745232" w14:paraId="66721001" w14:textId="77777777" w:rsidTr="00CB69B5">
        <w:tc>
          <w:tcPr>
            <w:tcW w:w="2155" w:type="dxa"/>
            <w:tcBorders>
              <w:top w:val="single" w:sz="4" w:space="0" w:color="auto"/>
            </w:tcBorders>
          </w:tcPr>
          <w:p w14:paraId="14DBF6C4" w14:textId="77777777" w:rsidR="00745232" w:rsidRDefault="00745232" w:rsidP="00CB69B5">
            <w:pPr>
              <w:jc w:val="both"/>
              <w:rPr>
                <w:rFonts w:cstheme="minorHAnsi"/>
                <w:b/>
              </w:rPr>
            </w:pPr>
          </w:p>
        </w:tc>
        <w:tc>
          <w:tcPr>
            <w:tcW w:w="277" w:type="dxa"/>
            <w:tcBorders>
              <w:top w:val="single" w:sz="4" w:space="0" w:color="auto"/>
            </w:tcBorders>
          </w:tcPr>
          <w:p w14:paraId="55968CC7" w14:textId="77777777" w:rsidR="00745232" w:rsidRDefault="00745232" w:rsidP="00CB69B5">
            <w:pPr>
              <w:jc w:val="both"/>
              <w:rPr>
                <w:rFonts w:cstheme="minorHAnsi"/>
                <w:b/>
              </w:rPr>
            </w:pPr>
          </w:p>
        </w:tc>
        <w:tc>
          <w:tcPr>
            <w:tcW w:w="5038" w:type="dxa"/>
            <w:tcBorders>
              <w:top w:val="single" w:sz="4" w:space="0" w:color="auto"/>
            </w:tcBorders>
          </w:tcPr>
          <w:p w14:paraId="0BA38464" w14:textId="77777777" w:rsidR="00745232" w:rsidRDefault="00745232" w:rsidP="00CB69B5">
            <w:pPr>
              <w:jc w:val="both"/>
              <w:rPr>
                <w:rFonts w:cstheme="minorHAnsi"/>
                <w:b/>
              </w:rPr>
            </w:pPr>
          </w:p>
        </w:tc>
        <w:tc>
          <w:tcPr>
            <w:tcW w:w="1079" w:type="dxa"/>
            <w:tcBorders>
              <w:top w:val="single" w:sz="4" w:space="0" w:color="auto"/>
            </w:tcBorders>
          </w:tcPr>
          <w:p w14:paraId="1B1A987E" w14:textId="77777777" w:rsidR="00745232" w:rsidRDefault="00745232" w:rsidP="00CB69B5">
            <w:pPr>
              <w:jc w:val="both"/>
              <w:rPr>
                <w:rFonts w:cstheme="minorHAnsi"/>
                <w:b/>
              </w:rPr>
            </w:pPr>
          </w:p>
        </w:tc>
        <w:tc>
          <w:tcPr>
            <w:tcW w:w="277" w:type="dxa"/>
            <w:tcBorders>
              <w:top w:val="single" w:sz="4" w:space="0" w:color="auto"/>
            </w:tcBorders>
          </w:tcPr>
          <w:p w14:paraId="6658DB09" w14:textId="77777777" w:rsidR="00745232" w:rsidRDefault="00745232" w:rsidP="00CB69B5">
            <w:pPr>
              <w:jc w:val="both"/>
              <w:rPr>
                <w:rFonts w:cstheme="minorHAnsi"/>
                <w:b/>
              </w:rPr>
            </w:pPr>
          </w:p>
        </w:tc>
        <w:tc>
          <w:tcPr>
            <w:tcW w:w="1434" w:type="dxa"/>
            <w:tcBorders>
              <w:top w:val="single" w:sz="4" w:space="0" w:color="auto"/>
            </w:tcBorders>
          </w:tcPr>
          <w:p w14:paraId="79D7CA1F" w14:textId="77777777" w:rsidR="00745232" w:rsidRDefault="00745232" w:rsidP="00CB69B5">
            <w:pPr>
              <w:jc w:val="both"/>
              <w:rPr>
                <w:rFonts w:cstheme="minorHAnsi"/>
                <w:b/>
              </w:rPr>
            </w:pPr>
          </w:p>
        </w:tc>
      </w:tr>
    </w:tbl>
    <w:p w14:paraId="723082A3" w14:textId="11DECABC" w:rsidR="00806DC0" w:rsidRPr="00A84A95" w:rsidRDefault="00A84A95" w:rsidP="21B58C9D">
      <w:pPr>
        <w:pStyle w:val="ListParagraph"/>
        <w:ind w:left="-90"/>
        <w:jc w:val="both"/>
        <w:rPr>
          <w:b/>
          <w:bCs/>
        </w:rPr>
      </w:pPr>
      <w:r w:rsidRPr="21B58C9D">
        <w:rPr>
          <w:b/>
          <w:bCs/>
        </w:rPr>
        <w:t>Background</w:t>
      </w:r>
      <w:r w:rsidR="00DD3626" w:rsidRPr="21B58C9D">
        <w:rPr>
          <w:b/>
          <w:bCs/>
        </w:rPr>
        <w:t>:</w:t>
      </w:r>
    </w:p>
    <w:p w14:paraId="349D68EE" w14:textId="5D5CEF24" w:rsidR="00960307" w:rsidRPr="00A84A95" w:rsidRDefault="00A84A95" w:rsidP="00A84A95">
      <w:pPr>
        <w:spacing w:line="276" w:lineRule="auto"/>
        <w:ind w:left="-90"/>
        <w:jc w:val="both"/>
        <w:rPr>
          <w:rFonts w:ascii="Calibri" w:eastAsia="Meiryo" w:hAnsi="Calibri" w:cs="Calibri"/>
        </w:rPr>
      </w:pPr>
      <w:r w:rsidRPr="008F0143">
        <w:rPr>
          <w:rFonts w:ascii="Calibri" w:eastAsia="Meiryo" w:hAnsi="Calibri" w:cs="Calibri"/>
        </w:rPr>
        <w:t xml:space="preserve">The </w:t>
      </w:r>
      <w:r>
        <w:rPr>
          <w:rFonts w:ascii="Calibri" w:eastAsia="Meiryo" w:hAnsi="Calibri" w:cs="Calibri"/>
        </w:rPr>
        <w:t>MEMO aims</w:t>
      </w:r>
      <w:r w:rsidRPr="008F0143">
        <w:rPr>
          <w:rFonts w:ascii="Calibri" w:eastAsia="Meiryo" w:hAnsi="Calibri" w:cs="Calibri"/>
        </w:rPr>
        <w:t xml:space="preserve"> to document our conclusion regarding the audit procedures performed for testing management override of controls in accordance with </w:t>
      </w:r>
      <w:r w:rsidRPr="008F0143">
        <w:rPr>
          <w:rFonts w:ascii="Calibri" w:eastAsia="Meiryo" w:hAnsi="Calibri" w:cs="Calibri"/>
          <w:i/>
          <w:iCs/>
        </w:rPr>
        <w:t>International Standard on Auditing (ISA) 240</w:t>
      </w:r>
      <w:r w:rsidRPr="008F0143">
        <w:rPr>
          <w:rFonts w:ascii="Calibri" w:eastAsia="Meiryo" w:hAnsi="Calibri" w:cs="Calibri"/>
        </w:rPr>
        <w:t xml:space="preserve"> </w:t>
      </w:r>
      <w:r w:rsidRPr="008F0143">
        <w:rPr>
          <w:rFonts w:ascii="Calibri" w:eastAsia="Times New Roman" w:hAnsi="Calibri" w:cs="Calibri"/>
          <w:i/>
          <w:iCs/>
        </w:rPr>
        <w:t>The Auditor`s Responsibilities Relating to Fraud in an Audit of Financial Statements</w:t>
      </w:r>
      <w:r w:rsidRPr="008F0143">
        <w:rPr>
          <w:rFonts w:ascii="Calibri" w:eastAsia="Meiryo" w:hAnsi="Calibri" w:cs="Calibri"/>
        </w:rPr>
        <w:t xml:space="preserve">, </w:t>
      </w:r>
      <w:r w:rsidRPr="008F0143">
        <w:rPr>
          <w:rFonts w:ascii="Calibri" w:eastAsia="Meiryo" w:hAnsi="Calibri" w:cs="Calibri"/>
          <w:i/>
          <w:iCs/>
        </w:rPr>
        <w:t>Consideration of Fraud in a Financial Statement Audit</w:t>
      </w:r>
      <w:r w:rsidRPr="008F0143">
        <w:rPr>
          <w:rFonts w:ascii="Calibri" w:eastAsia="Meiryo" w:hAnsi="Calibri" w:cs="Calibri"/>
        </w:rPr>
        <w:t xml:space="preserve">, for </w:t>
      </w:r>
      <w:r>
        <w:rPr>
          <w:rFonts w:ascii="Calibri" w:eastAsia="Meiryo" w:hAnsi="Calibri" w:cs="Calibri"/>
        </w:rPr>
        <w:t xml:space="preserve">Statutory Audit of </w:t>
      </w:r>
      <w:r w:rsidR="00664DBB">
        <w:rPr>
          <w:rFonts w:ascii="Calibri" w:eastAsia="Meiryo" w:hAnsi="Calibri" w:cs="Calibri"/>
        </w:rPr>
        <w:t>Cosmopolitan Industries (Pvt.) Limited</w:t>
      </w:r>
      <w:r w:rsidR="001F6773">
        <w:rPr>
          <w:rFonts w:ascii="Calibri" w:eastAsia="Meiryo" w:hAnsi="Calibri" w:cs="Calibri"/>
        </w:rPr>
        <w:t xml:space="preserve"> </w:t>
      </w:r>
      <w:r>
        <w:rPr>
          <w:rFonts w:ascii="Calibri" w:eastAsia="Meiryo" w:hAnsi="Calibri" w:cs="Calibri"/>
        </w:rPr>
        <w:t xml:space="preserve">for the </w:t>
      </w:r>
      <w:r w:rsidRPr="008F0143">
        <w:rPr>
          <w:rFonts w:ascii="Calibri" w:eastAsia="Meiryo" w:hAnsi="Calibri" w:cs="Calibri"/>
        </w:rPr>
        <w:t>year end</w:t>
      </w:r>
      <w:r>
        <w:rPr>
          <w:rFonts w:ascii="Calibri" w:eastAsia="Meiryo" w:hAnsi="Calibri" w:cs="Calibri"/>
        </w:rPr>
        <w:t>ed</w:t>
      </w:r>
      <w:r w:rsidRPr="008F0143">
        <w:rPr>
          <w:rFonts w:ascii="Calibri" w:eastAsia="Meiryo" w:hAnsi="Calibri" w:cs="Calibri"/>
        </w:rPr>
        <w:t xml:space="preserve"> 3</w:t>
      </w:r>
      <w:r w:rsidR="007A07C6">
        <w:rPr>
          <w:rFonts w:ascii="Calibri" w:eastAsia="Meiryo" w:hAnsi="Calibri" w:cs="Calibri"/>
        </w:rPr>
        <w:t>0</w:t>
      </w:r>
      <w:r w:rsidRPr="008F0143">
        <w:rPr>
          <w:rFonts w:ascii="Calibri" w:eastAsia="Meiryo" w:hAnsi="Calibri" w:cs="Calibri"/>
        </w:rPr>
        <w:t xml:space="preserve"> </w:t>
      </w:r>
      <w:r w:rsidR="007A07C6">
        <w:rPr>
          <w:rFonts w:ascii="Calibri" w:eastAsia="Meiryo" w:hAnsi="Calibri" w:cs="Calibri"/>
        </w:rPr>
        <w:t>June</w:t>
      </w:r>
      <w:r w:rsidRPr="008F0143">
        <w:rPr>
          <w:rFonts w:ascii="Calibri" w:eastAsia="Meiryo" w:hAnsi="Calibri" w:cs="Calibri"/>
        </w:rPr>
        <w:t xml:space="preserve"> 202</w:t>
      </w:r>
      <w:r w:rsidR="007A07C6">
        <w:rPr>
          <w:rFonts w:ascii="Calibri" w:eastAsia="Meiryo" w:hAnsi="Calibri" w:cs="Calibri"/>
        </w:rPr>
        <w:t>2</w:t>
      </w:r>
      <w:r w:rsidRPr="008F0143">
        <w:rPr>
          <w:rFonts w:ascii="Calibri" w:eastAsia="Meiryo" w:hAnsi="Calibri" w:cs="Calibri"/>
        </w:rPr>
        <w:t xml:space="preserve">. In preparing this memo, we have reviewed and considered the Deloitte Guide to Journal Entry Testing to Address the Risk of Management Override of Controls (“Deloitte JE Guide”).  </w:t>
      </w:r>
    </w:p>
    <w:p w14:paraId="0A102315" w14:textId="25367118" w:rsidR="00ED4580" w:rsidRPr="004E6879" w:rsidRDefault="00ED4580" w:rsidP="21B58C9D">
      <w:pPr>
        <w:pStyle w:val="ListParagraph"/>
        <w:ind w:left="-90"/>
        <w:jc w:val="both"/>
        <w:rPr>
          <w:b/>
          <w:bCs/>
        </w:rPr>
      </w:pPr>
      <w:r w:rsidRPr="21B58C9D">
        <w:rPr>
          <w:b/>
          <w:bCs/>
        </w:rPr>
        <w:t>Scope of Audit:</w:t>
      </w:r>
    </w:p>
    <w:p w14:paraId="281E9367" w14:textId="77777777" w:rsidR="00ED4580" w:rsidRPr="004E6879" w:rsidRDefault="00ED4580" w:rsidP="00881746">
      <w:pPr>
        <w:pStyle w:val="ListParagraph"/>
        <w:ind w:left="-90"/>
        <w:jc w:val="both"/>
        <w:rPr>
          <w:rFonts w:cstheme="minorHAnsi"/>
        </w:rPr>
      </w:pPr>
    </w:p>
    <w:p w14:paraId="338DB53D" w14:textId="6BAAC7EF" w:rsidR="00745232" w:rsidRPr="006C0968" w:rsidRDefault="00745232" w:rsidP="00745232">
      <w:pPr>
        <w:pStyle w:val="ListParagraph"/>
        <w:ind w:left="-90"/>
        <w:jc w:val="both"/>
        <w:rPr>
          <w:rFonts w:cstheme="minorHAnsi"/>
        </w:rPr>
      </w:pPr>
      <w:r w:rsidRPr="004E6879">
        <w:rPr>
          <w:rFonts w:cstheme="minorHAnsi"/>
        </w:rPr>
        <w:t xml:space="preserve">Local Statutory Audit </w:t>
      </w:r>
      <w:r w:rsidR="00A84A95">
        <w:rPr>
          <w:rFonts w:cstheme="minorHAnsi"/>
        </w:rPr>
        <w:t>–</w:t>
      </w:r>
      <w:r w:rsidRPr="004E6879">
        <w:rPr>
          <w:rFonts w:cstheme="minorHAnsi"/>
        </w:rPr>
        <w:t xml:space="preserve"> Y</w:t>
      </w:r>
      <w:r w:rsidR="00A84A95">
        <w:rPr>
          <w:rFonts w:cstheme="minorHAnsi"/>
        </w:rPr>
        <w:t>ear Ended</w:t>
      </w:r>
      <w:r w:rsidRPr="004E6879">
        <w:rPr>
          <w:rFonts w:cstheme="minorHAnsi"/>
        </w:rPr>
        <w:t xml:space="preserve"> 3</w:t>
      </w:r>
      <w:r w:rsidR="007A07C6">
        <w:rPr>
          <w:rFonts w:cstheme="minorHAnsi"/>
        </w:rPr>
        <w:t>0</w:t>
      </w:r>
      <w:r w:rsidRPr="004E6879">
        <w:rPr>
          <w:rFonts w:cstheme="minorHAnsi"/>
        </w:rPr>
        <w:t xml:space="preserve"> </w:t>
      </w:r>
      <w:r w:rsidR="007A07C6">
        <w:rPr>
          <w:rFonts w:cstheme="minorHAnsi"/>
        </w:rPr>
        <w:t>June</w:t>
      </w:r>
      <w:r w:rsidRPr="004E6879">
        <w:rPr>
          <w:rFonts w:cstheme="minorHAnsi"/>
        </w:rPr>
        <w:t xml:space="preserve"> 202</w:t>
      </w:r>
      <w:r>
        <w:rPr>
          <w:rFonts w:cstheme="minorHAnsi"/>
        </w:rPr>
        <w:t>2</w:t>
      </w:r>
      <w:r w:rsidRPr="004E6879">
        <w:rPr>
          <w:rFonts w:cstheme="minorHAnsi"/>
        </w:rPr>
        <w:t xml:space="preserve">. </w:t>
      </w:r>
    </w:p>
    <w:p w14:paraId="3268B1E3" w14:textId="77777777" w:rsidR="00F82CCB" w:rsidRPr="004E6879" w:rsidRDefault="00F82CCB" w:rsidP="00881746">
      <w:pPr>
        <w:pStyle w:val="ListParagraph"/>
        <w:ind w:left="-90"/>
        <w:jc w:val="both"/>
        <w:rPr>
          <w:rFonts w:cstheme="minorHAnsi"/>
        </w:rPr>
      </w:pPr>
    </w:p>
    <w:p w14:paraId="757D11AD" w14:textId="5D3BEFEE" w:rsidR="00DD3626" w:rsidRPr="004E6879" w:rsidRDefault="00745232" w:rsidP="21B58C9D">
      <w:pPr>
        <w:pStyle w:val="ListParagraph"/>
        <w:ind w:left="-90"/>
        <w:jc w:val="both"/>
        <w:rPr>
          <w:b/>
          <w:bCs/>
        </w:rPr>
      </w:pPr>
      <w:r w:rsidRPr="21B58C9D">
        <w:rPr>
          <w:b/>
          <w:bCs/>
        </w:rPr>
        <w:t xml:space="preserve">Accounting </w:t>
      </w:r>
      <w:r w:rsidR="00C426FB" w:rsidRPr="21B58C9D">
        <w:rPr>
          <w:b/>
          <w:bCs/>
        </w:rPr>
        <w:t>Information</w:t>
      </w:r>
      <w:r w:rsidR="00DD3626" w:rsidRPr="21B58C9D">
        <w:rPr>
          <w:b/>
          <w:bCs/>
        </w:rPr>
        <w:t xml:space="preserve"> System:</w:t>
      </w:r>
    </w:p>
    <w:p w14:paraId="6A8A7696" w14:textId="77777777" w:rsidR="00806DC0" w:rsidRPr="004E6879" w:rsidRDefault="00806DC0" w:rsidP="00881746">
      <w:pPr>
        <w:pStyle w:val="ListParagraph"/>
        <w:ind w:left="-90"/>
        <w:jc w:val="both"/>
        <w:rPr>
          <w:rFonts w:cstheme="minorHAnsi"/>
          <w:b/>
        </w:rPr>
      </w:pPr>
    </w:p>
    <w:p w14:paraId="5543E57C" w14:textId="5F485A15" w:rsidR="00F47027" w:rsidRPr="00745232" w:rsidRDefault="00664DBB" w:rsidP="00745232">
      <w:pPr>
        <w:pStyle w:val="ListParagraph"/>
        <w:ind w:left="-90"/>
        <w:jc w:val="both"/>
        <w:rPr>
          <w:rFonts w:cstheme="minorHAnsi"/>
        </w:rPr>
      </w:pPr>
      <w:r>
        <w:rPr>
          <w:rFonts w:cstheme="minorHAnsi"/>
        </w:rPr>
        <w:t>CIPL</w:t>
      </w:r>
      <w:r w:rsidR="00745232" w:rsidRPr="00745232">
        <w:rPr>
          <w:rFonts w:cstheme="minorHAnsi"/>
        </w:rPr>
        <w:t xml:space="preserve"> uses SAP for recording </w:t>
      </w:r>
      <w:proofErr w:type="gramStart"/>
      <w:r w:rsidR="00745232" w:rsidRPr="00745232">
        <w:rPr>
          <w:rFonts w:cstheme="minorHAnsi"/>
        </w:rPr>
        <w:t>all of</w:t>
      </w:r>
      <w:proofErr w:type="gramEnd"/>
      <w:r w:rsidR="00745232" w:rsidRPr="00745232">
        <w:rPr>
          <w:rFonts w:cstheme="minorHAnsi"/>
        </w:rPr>
        <w:t xml:space="preserve"> its financial transactions. From recording day-to-day transactions to preparing the trial balance is carried out by SAP which is maintained by the </w:t>
      </w:r>
      <w:r w:rsidR="00745232">
        <w:rPr>
          <w:rFonts w:cstheme="minorHAnsi"/>
        </w:rPr>
        <w:t>P</w:t>
      </w:r>
      <w:r w:rsidR="00745232" w:rsidRPr="00745232">
        <w:rPr>
          <w:rFonts w:cstheme="minorHAnsi"/>
        </w:rPr>
        <w:t xml:space="preserve">arent </w:t>
      </w:r>
      <w:r w:rsidR="00745232">
        <w:rPr>
          <w:rFonts w:cstheme="minorHAnsi"/>
        </w:rPr>
        <w:t>C</w:t>
      </w:r>
      <w:r w:rsidR="00745232" w:rsidRPr="00745232">
        <w:rPr>
          <w:rFonts w:cstheme="minorHAnsi"/>
        </w:rPr>
        <w:t xml:space="preserve">ompany. They maintain all their books of accounts for all their subsidiaries including </w:t>
      </w:r>
      <w:r>
        <w:rPr>
          <w:rFonts w:cstheme="minorHAnsi"/>
        </w:rPr>
        <w:t xml:space="preserve">Cosmopolitan Industries (Pvt.) Limited </w:t>
      </w:r>
      <w:r w:rsidR="00745232" w:rsidRPr="00745232">
        <w:rPr>
          <w:rFonts w:cstheme="minorHAnsi"/>
        </w:rPr>
        <w:t>through their Web Portal of SAP.</w:t>
      </w:r>
      <w:r w:rsidR="00745232">
        <w:rPr>
          <w:rFonts w:cstheme="minorHAnsi"/>
        </w:rPr>
        <w:t xml:space="preserve"> </w:t>
      </w:r>
      <w:proofErr w:type="gramStart"/>
      <w:r w:rsidR="00DD3626" w:rsidRPr="00745232">
        <w:rPr>
          <w:rFonts w:cstheme="minorHAnsi"/>
        </w:rPr>
        <w:t>Each and every</w:t>
      </w:r>
      <w:proofErr w:type="gramEnd"/>
      <w:r w:rsidR="00DD3626" w:rsidRPr="00745232">
        <w:rPr>
          <w:rFonts w:cstheme="minorHAnsi"/>
        </w:rPr>
        <w:t xml:space="preserve"> computer needs to be user configuration and then the authorized person can get access to the system through user ID and password.</w:t>
      </w:r>
    </w:p>
    <w:p w14:paraId="0E30AEEC" w14:textId="77777777" w:rsidR="00F47027" w:rsidRPr="004E6879" w:rsidRDefault="00F47027" w:rsidP="21B58C9D">
      <w:pPr>
        <w:pStyle w:val="ListParagraph"/>
        <w:ind w:left="-90"/>
        <w:jc w:val="both"/>
      </w:pPr>
    </w:p>
    <w:p w14:paraId="4B3A0DF5" w14:textId="0DAA7E45" w:rsidR="000854EF" w:rsidRPr="004E6879" w:rsidRDefault="00881746" w:rsidP="21B58C9D">
      <w:pPr>
        <w:pStyle w:val="ListParagraph"/>
        <w:ind w:left="-90"/>
        <w:jc w:val="both"/>
        <w:rPr>
          <w:b/>
          <w:bCs/>
        </w:rPr>
      </w:pPr>
      <w:r w:rsidRPr="21B58C9D">
        <w:rPr>
          <w:b/>
          <w:bCs/>
        </w:rPr>
        <w:t xml:space="preserve">Reference </w:t>
      </w:r>
      <w:r w:rsidR="00E719FC" w:rsidRPr="21B58C9D">
        <w:rPr>
          <w:b/>
          <w:bCs/>
        </w:rPr>
        <w:t>to</w:t>
      </w:r>
      <w:r w:rsidRPr="21B58C9D">
        <w:rPr>
          <w:b/>
          <w:bCs/>
        </w:rPr>
        <w:t xml:space="preserve"> International Standards o</w:t>
      </w:r>
      <w:r w:rsidR="00E719FC" w:rsidRPr="21B58C9D">
        <w:rPr>
          <w:b/>
          <w:bCs/>
        </w:rPr>
        <w:t>n</w:t>
      </w:r>
      <w:r w:rsidRPr="21B58C9D">
        <w:rPr>
          <w:b/>
          <w:bCs/>
        </w:rPr>
        <w:t xml:space="preserve"> Audit</w:t>
      </w:r>
      <w:r w:rsidR="00E719FC" w:rsidRPr="21B58C9D">
        <w:rPr>
          <w:b/>
          <w:bCs/>
        </w:rPr>
        <w:t>ing</w:t>
      </w:r>
      <w:r w:rsidRPr="21B58C9D">
        <w:rPr>
          <w:b/>
          <w:bCs/>
        </w:rPr>
        <w:t xml:space="preserve"> (ISA):</w:t>
      </w:r>
    </w:p>
    <w:p w14:paraId="75E13EF7" w14:textId="77777777" w:rsidR="000854EF" w:rsidRPr="004E6879" w:rsidRDefault="000854EF" w:rsidP="000854EF">
      <w:pPr>
        <w:pStyle w:val="ListParagraph"/>
        <w:ind w:left="-90"/>
        <w:jc w:val="both"/>
        <w:rPr>
          <w:rFonts w:cstheme="minorHAnsi"/>
          <w:b/>
          <w:color w:val="0070C0"/>
        </w:rPr>
      </w:pPr>
    </w:p>
    <w:p w14:paraId="087B02CF" w14:textId="77777777" w:rsidR="000854EF" w:rsidRPr="004E6879" w:rsidRDefault="00881746" w:rsidP="000854EF">
      <w:pPr>
        <w:pStyle w:val="ListParagraph"/>
        <w:ind w:left="-90"/>
        <w:jc w:val="both"/>
        <w:rPr>
          <w:rFonts w:cstheme="minorHAnsi"/>
        </w:rPr>
      </w:pPr>
      <w:r w:rsidRPr="004E6879">
        <w:rPr>
          <w:rFonts w:cstheme="minorHAnsi"/>
        </w:rPr>
        <w:t>ISA 240, effectively we need to cover 3 aspects for MOC:</w:t>
      </w:r>
    </w:p>
    <w:p w14:paraId="6C6D3F47" w14:textId="77777777" w:rsidR="000854EF" w:rsidRPr="004E6879" w:rsidRDefault="000854EF" w:rsidP="000854EF">
      <w:pPr>
        <w:pStyle w:val="ListParagraph"/>
        <w:ind w:left="-90"/>
        <w:jc w:val="both"/>
        <w:rPr>
          <w:rFonts w:cstheme="minorHAnsi"/>
        </w:rPr>
      </w:pPr>
    </w:p>
    <w:p w14:paraId="609398A6" w14:textId="7227657C" w:rsidR="00881746" w:rsidRPr="004E6879" w:rsidRDefault="00881746" w:rsidP="000854EF">
      <w:pPr>
        <w:pStyle w:val="ListParagraph"/>
        <w:ind w:left="-90"/>
        <w:jc w:val="both"/>
        <w:rPr>
          <w:rFonts w:cstheme="minorHAnsi"/>
          <w:b/>
          <w:color w:val="0070C0"/>
        </w:rPr>
      </w:pPr>
      <w:r w:rsidRPr="004E6879">
        <w:rPr>
          <w:rFonts w:cstheme="minorHAnsi"/>
        </w:rPr>
        <w:t>Irrespective of the auditor’s assessment of the risks of management override of controls, the auditor shall design and perform audit procedures to:</w:t>
      </w:r>
    </w:p>
    <w:p w14:paraId="2CF92786" w14:textId="77777777" w:rsidR="00881746" w:rsidRPr="004E6879" w:rsidRDefault="00881746" w:rsidP="21B58C9D">
      <w:pPr>
        <w:ind w:left="-90"/>
        <w:contextualSpacing/>
        <w:jc w:val="both"/>
      </w:pPr>
      <w:r w:rsidRPr="21B58C9D">
        <w:rPr>
          <w:b/>
          <w:bCs/>
        </w:rPr>
        <w:t>(a)</w:t>
      </w:r>
      <w:r w:rsidRPr="21B58C9D">
        <w:rPr>
          <w:color w:val="5B9BD5" w:themeColor="accent1"/>
        </w:rPr>
        <w:t xml:space="preserve"> </w:t>
      </w:r>
      <w:r w:rsidRPr="21B58C9D">
        <w:rPr>
          <w:b/>
          <w:bCs/>
        </w:rPr>
        <w:t>Test the appropriateness of journal entries</w:t>
      </w:r>
      <w:r w:rsidRPr="21B58C9D">
        <w:t xml:space="preserve"> recorded in the general ledger and other adjustments made in the preparation of the financial statements. In designing and performing audit procedures for such tests, the auditor shall: </w:t>
      </w:r>
    </w:p>
    <w:p w14:paraId="4674507B" w14:textId="039B0EFE" w:rsidR="00881746" w:rsidRPr="004E6879" w:rsidRDefault="00881746" w:rsidP="00A84A95">
      <w:pPr>
        <w:spacing w:after="100" w:afterAutospacing="1"/>
        <w:ind w:left="-90"/>
        <w:contextualSpacing/>
        <w:jc w:val="both"/>
        <w:rPr>
          <w:rFonts w:cstheme="minorHAnsi"/>
        </w:rPr>
      </w:pPr>
      <w:r w:rsidRPr="004E6879">
        <w:rPr>
          <w:rFonts w:cstheme="minorHAnsi"/>
        </w:rPr>
        <w:t>(</w:t>
      </w:r>
      <w:proofErr w:type="spellStart"/>
      <w:r w:rsidRPr="004E6879">
        <w:rPr>
          <w:rFonts w:cstheme="minorHAnsi"/>
        </w:rPr>
        <w:t>i</w:t>
      </w:r>
      <w:proofErr w:type="spellEnd"/>
      <w:r w:rsidRPr="004E6879">
        <w:rPr>
          <w:rFonts w:cstheme="minorHAnsi"/>
        </w:rPr>
        <w:t xml:space="preserve">) Make inquiries of individuals involved in the financial reporting process about inappropriate or unusual activity relating to the processing of journal entries and other </w:t>
      </w:r>
      <w:r w:rsidR="0009028A" w:rsidRPr="004E6879">
        <w:rPr>
          <w:rFonts w:cstheme="minorHAnsi"/>
        </w:rPr>
        <w:t>adjustments.</w:t>
      </w:r>
      <w:r w:rsidRPr="004E6879">
        <w:rPr>
          <w:rFonts w:cstheme="minorHAnsi"/>
        </w:rPr>
        <w:t xml:space="preserve"> </w:t>
      </w:r>
    </w:p>
    <w:p w14:paraId="77405FCA" w14:textId="68C08E72" w:rsidR="00881746" w:rsidRPr="004E6879" w:rsidRDefault="00881746" w:rsidP="00A84A95">
      <w:pPr>
        <w:spacing w:after="100" w:afterAutospacing="1"/>
        <w:ind w:left="-90"/>
        <w:contextualSpacing/>
        <w:jc w:val="both"/>
        <w:rPr>
          <w:rFonts w:cstheme="minorHAnsi"/>
        </w:rPr>
      </w:pPr>
      <w:r w:rsidRPr="004E6879">
        <w:rPr>
          <w:rFonts w:cstheme="minorHAnsi"/>
        </w:rPr>
        <w:t xml:space="preserve">(ii) Select journal entries and other adjustments made at the end of </w:t>
      </w:r>
      <w:r w:rsidR="008472C9">
        <w:rPr>
          <w:rFonts w:cstheme="minorHAnsi"/>
        </w:rPr>
        <w:t xml:space="preserve">the </w:t>
      </w:r>
      <w:r w:rsidRPr="004E6879">
        <w:rPr>
          <w:rFonts w:cstheme="minorHAnsi"/>
        </w:rPr>
        <w:t xml:space="preserve">reporting period; and </w:t>
      </w:r>
    </w:p>
    <w:p w14:paraId="7BA7B1CE" w14:textId="42E72A16" w:rsidR="00881746" w:rsidRPr="004E6879" w:rsidRDefault="00881746" w:rsidP="00A84A95">
      <w:pPr>
        <w:spacing w:after="0"/>
        <w:ind w:left="-90"/>
        <w:contextualSpacing/>
        <w:jc w:val="both"/>
        <w:rPr>
          <w:rFonts w:cstheme="minorHAnsi"/>
        </w:rPr>
      </w:pPr>
      <w:r w:rsidRPr="004E6879">
        <w:rPr>
          <w:rFonts w:cstheme="minorHAnsi"/>
        </w:rPr>
        <w:t xml:space="preserve">(iii) Consider the need to test journal entries and other adjustments throughout the period. (Ref: Para. A41–A44) </w:t>
      </w:r>
    </w:p>
    <w:p w14:paraId="4B69D122" w14:textId="77777777" w:rsidR="00881746" w:rsidRPr="004E6879" w:rsidRDefault="00881746" w:rsidP="00A84A95">
      <w:pPr>
        <w:spacing w:after="0"/>
        <w:ind w:left="-90"/>
        <w:contextualSpacing/>
        <w:jc w:val="both"/>
        <w:rPr>
          <w:rFonts w:cstheme="minorHAnsi"/>
        </w:rPr>
      </w:pPr>
    </w:p>
    <w:p w14:paraId="6B5D1B8D" w14:textId="77777777" w:rsidR="00881746" w:rsidRPr="004E6879" w:rsidRDefault="00881746" w:rsidP="21B58C9D">
      <w:pPr>
        <w:spacing w:after="100" w:afterAutospacing="1"/>
        <w:ind w:left="-90"/>
        <w:contextualSpacing/>
        <w:jc w:val="both"/>
      </w:pPr>
      <w:r w:rsidRPr="21B58C9D">
        <w:rPr>
          <w:b/>
          <w:bCs/>
        </w:rPr>
        <w:t>(b)</w:t>
      </w:r>
      <w:r w:rsidRPr="21B58C9D">
        <w:t xml:space="preserve"> </w:t>
      </w:r>
      <w:r w:rsidRPr="21B58C9D">
        <w:rPr>
          <w:b/>
          <w:bCs/>
        </w:rPr>
        <w:t>Review accounting estimates for biases</w:t>
      </w:r>
      <w:r w:rsidRPr="21B58C9D">
        <w:t xml:space="preserve"> and evaluate whether the circumstances producing the bias, if any, represent a risk of material misstatement due to fraud. In performing this review, the auditor shall: </w:t>
      </w:r>
    </w:p>
    <w:p w14:paraId="6DF6E9D4" w14:textId="64A8B9CB" w:rsidR="00881746" w:rsidRPr="004E6879" w:rsidRDefault="00881746" w:rsidP="00A84A95">
      <w:pPr>
        <w:spacing w:after="100" w:afterAutospacing="1"/>
        <w:ind w:left="-90"/>
        <w:contextualSpacing/>
        <w:jc w:val="both"/>
        <w:rPr>
          <w:rFonts w:cstheme="minorHAnsi"/>
        </w:rPr>
      </w:pPr>
      <w:r w:rsidRPr="004E6879">
        <w:rPr>
          <w:rFonts w:cstheme="minorHAnsi"/>
        </w:rPr>
        <w:t>(</w:t>
      </w:r>
      <w:proofErr w:type="spellStart"/>
      <w:r w:rsidRPr="004E6879">
        <w:rPr>
          <w:rFonts w:cstheme="minorHAnsi"/>
        </w:rPr>
        <w:t>i</w:t>
      </w:r>
      <w:proofErr w:type="spellEnd"/>
      <w:r w:rsidRPr="004E6879">
        <w:rPr>
          <w:rFonts w:cstheme="minorHAnsi"/>
        </w:rPr>
        <w:t xml:space="preserve">) Evaluate whether the judgments and decisions made by management in making the accounting estimates included in the financial statements, even if they are individually reasonable, indicate a possible bias on the part </w:t>
      </w:r>
      <w:r w:rsidRPr="004E6879">
        <w:rPr>
          <w:rFonts w:cstheme="minorHAnsi"/>
        </w:rPr>
        <w:lastRenderedPageBreak/>
        <w:t xml:space="preserve">of the entity’s management that may represent a risk of material misstatement due to fraud. If so, the auditor shall reevaluate the accounting estimates taken as a whole; and </w:t>
      </w:r>
    </w:p>
    <w:p w14:paraId="347562BA" w14:textId="07F60F11" w:rsidR="00881746" w:rsidRPr="004E6879" w:rsidRDefault="00881746" w:rsidP="00A84A95">
      <w:pPr>
        <w:spacing w:after="0"/>
        <w:ind w:left="-90"/>
        <w:contextualSpacing/>
        <w:jc w:val="both"/>
        <w:rPr>
          <w:rFonts w:cstheme="minorHAnsi"/>
        </w:rPr>
      </w:pPr>
      <w:r w:rsidRPr="004E6879">
        <w:rPr>
          <w:rFonts w:cstheme="minorHAnsi"/>
        </w:rPr>
        <w:t>(ii) Perform a retrospective review of management judgments and assumptions related to significant accounting estimates reflected in the financial statements of the prior year. (Ref: Para. A45– A47)</w:t>
      </w:r>
    </w:p>
    <w:p w14:paraId="041DD80D" w14:textId="77777777" w:rsidR="00C7113F" w:rsidRPr="004E6879" w:rsidRDefault="00C7113F" w:rsidP="00A84A95">
      <w:pPr>
        <w:spacing w:after="0"/>
        <w:ind w:left="-90"/>
        <w:contextualSpacing/>
        <w:jc w:val="both"/>
        <w:rPr>
          <w:rFonts w:cstheme="minorHAnsi"/>
        </w:rPr>
      </w:pPr>
    </w:p>
    <w:p w14:paraId="16594507" w14:textId="46758D5E" w:rsidR="00881746" w:rsidRPr="004E6879" w:rsidRDefault="00881746" w:rsidP="21B58C9D">
      <w:pPr>
        <w:ind w:left="-90"/>
        <w:jc w:val="both"/>
      </w:pPr>
      <w:r w:rsidRPr="21B58C9D">
        <w:rPr>
          <w:b/>
          <w:bCs/>
        </w:rPr>
        <w:t>(c)</w:t>
      </w:r>
      <w:r w:rsidRPr="21B58C9D">
        <w:t xml:space="preserve"> </w:t>
      </w:r>
      <w:r w:rsidRPr="21B58C9D">
        <w:rPr>
          <w:b/>
          <w:bCs/>
        </w:rPr>
        <w:t>Significant transactions that are outside the normal course of business</w:t>
      </w:r>
      <w:r w:rsidRPr="21B58C9D">
        <w:t xml:space="preserve"> for the entity, or that otherwise appear to be unusual given the auditor’s understanding of the entity and its environment and other information obtained during the audit, the auditor shall evaluate whether the business rationale (or the lack thereof) of the transactions suggests that they may have been entered into to engage in fraudulent financial reporting or to conceal misappropriation of assets. (Ref: Para. A48)</w:t>
      </w:r>
    </w:p>
    <w:p w14:paraId="1DF90906" w14:textId="77777777" w:rsidR="00881746" w:rsidRPr="004E6879" w:rsidRDefault="00881746" w:rsidP="00881746">
      <w:pPr>
        <w:pStyle w:val="ListParagraph"/>
        <w:ind w:left="-90"/>
        <w:jc w:val="both"/>
        <w:rPr>
          <w:rFonts w:cstheme="minorHAnsi"/>
          <w:b/>
        </w:rPr>
      </w:pPr>
    </w:p>
    <w:p w14:paraId="08B1DF08" w14:textId="02913980" w:rsidR="00DD3626" w:rsidRPr="004E6879" w:rsidRDefault="00DD3626" w:rsidP="21B58C9D">
      <w:pPr>
        <w:pStyle w:val="ListParagraph"/>
        <w:ind w:left="-90"/>
        <w:jc w:val="both"/>
        <w:rPr>
          <w:b/>
          <w:bCs/>
        </w:rPr>
      </w:pPr>
      <w:r w:rsidRPr="21B58C9D">
        <w:rPr>
          <w:b/>
          <w:bCs/>
        </w:rPr>
        <w:t xml:space="preserve">Existing </w:t>
      </w:r>
      <w:r w:rsidR="00833625" w:rsidRPr="21B58C9D">
        <w:rPr>
          <w:b/>
          <w:bCs/>
        </w:rPr>
        <w:t xml:space="preserve">Management process for maintaining and review of </w:t>
      </w:r>
      <w:r w:rsidRPr="21B58C9D">
        <w:rPr>
          <w:b/>
          <w:bCs/>
        </w:rPr>
        <w:t>JE</w:t>
      </w:r>
      <w:r w:rsidR="00F51485" w:rsidRPr="21B58C9D">
        <w:rPr>
          <w:b/>
          <w:bCs/>
        </w:rPr>
        <w:t xml:space="preserve"> (Journal Ent</w:t>
      </w:r>
      <w:r w:rsidR="00594373" w:rsidRPr="21B58C9D">
        <w:rPr>
          <w:b/>
          <w:bCs/>
        </w:rPr>
        <w:t>ry)</w:t>
      </w:r>
      <w:r w:rsidRPr="21B58C9D">
        <w:rPr>
          <w:b/>
          <w:bCs/>
        </w:rPr>
        <w:t>:</w:t>
      </w:r>
    </w:p>
    <w:p w14:paraId="2AC5F2F9" w14:textId="77777777" w:rsidR="00833625" w:rsidRPr="004E6879" w:rsidRDefault="00833625" w:rsidP="00881746">
      <w:pPr>
        <w:pStyle w:val="ListParagraph"/>
        <w:ind w:left="-90"/>
        <w:jc w:val="both"/>
        <w:rPr>
          <w:rFonts w:cstheme="minorHAnsi"/>
          <w:b/>
        </w:rPr>
      </w:pPr>
    </w:p>
    <w:p w14:paraId="192F0823" w14:textId="5B52F223" w:rsidR="009716AC" w:rsidRPr="00773C31" w:rsidRDefault="00B36FE4" w:rsidP="00773C31">
      <w:pPr>
        <w:pStyle w:val="ListParagraph"/>
        <w:ind w:left="-90"/>
        <w:jc w:val="both"/>
        <w:rPr>
          <w:rFonts w:cstheme="minorHAnsi"/>
        </w:rPr>
      </w:pPr>
      <w:proofErr w:type="gramStart"/>
      <w:r w:rsidRPr="004E6879">
        <w:rPr>
          <w:rFonts w:cstheme="minorHAnsi"/>
        </w:rPr>
        <w:t>Each and every</w:t>
      </w:r>
      <w:proofErr w:type="gramEnd"/>
      <w:r w:rsidRPr="004E6879">
        <w:rPr>
          <w:rFonts w:cstheme="minorHAnsi"/>
        </w:rPr>
        <w:t xml:space="preserve"> journal entry is approved by respective authority as per financial hierarchy and posted by different persons in </w:t>
      </w:r>
      <w:r w:rsidR="009716AC">
        <w:rPr>
          <w:rFonts w:cstheme="minorHAnsi"/>
        </w:rPr>
        <w:t>SAP</w:t>
      </w:r>
      <w:r w:rsidRPr="004E6879">
        <w:rPr>
          <w:rFonts w:cstheme="minorHAnsi"/>
        </w:rPr>
        <w:t xml:space="preserve">. </w:t>
      </w:r>
      <w:r w:rsidR="00183FAD" w:rsidRPr="004E6879">
        <w:rPr>
          <w:rFonts w:cstheme="minorHAnsi"/>
        </w:rPr>
        <w:t xml:space="preserve">There are two types of </w:t>
      </w:r>
      <w:r w:rsidR="0009028A">
        <w:rPr>
          <w:rFonts w:cstheme="minorHAnsi"/>
        </w:rPr>
        <w:t>e</w:t>
      </w:r>
      <w:r w:rsidR="0009028A" w:rsidRPr="004E6879">
        <w:rPr>
          <w:rFonts w:cstheme="minorHAnsi"/>
        </w:rPr>
        <w:t>ntries,</w:t>
      </w:r>
      <w:r w:rsidR="00594373">
        <w:rPr>
          <w:rFonts w:cstheme="minorHAnsi"/>
        </w:rPr>
        <w:t xml:space="preserve"> and these are</w:t>
      </w:r>
      <w:r w:rsidR="00183FAD" w:rsidRPr="004E6879">
        <w:rPr>
          <w:rFonts w:cstheme="minorHAnsi"/>
        </w:rPr>
        <w:t xml:space="preserve"> </w:t>
      </w:r>
      <w:r w:rsidR="009716AC">
        <w:rPr>
          <w:rFonts w:cstheme="minorHAnsi"/>
        </w:rPr>
        <w:t xml:space="preserve">- </w:t>
      </w:r>
      <w:r w:rsidR="00183FAD" w:rsidRPr="004E6879">
        <w:rPr>
          <w:rFonts w:cstheme="minorHAnsi"/>
        </w:rPr>
        <w:t xml:space="preserve">automated and manual. </w:t>
      </w:r>
      <w:r w:rsidR="009716AC">
        <w:rPr>
          <w:rFonts w:cstheme="minorHAnsi"/>
        </w:rPr>
        <w:t>are manual entries</w:t>
      </w:r>
      <w:r w:rsidR="00183FAD" w:rsidRPr="004E6879">
        <w:rPr>
          <w:rFonts w:cstheme="minorHAnsi"/>
        </w:rPr>
        <w:t xml:space="preserve"> </w:t>
      </w:r>
      <w:r w:rsidR="009716AC">
        <w:rPr>
          <w:rFonts w:cstheme="minorHAnsi"/>
        </w:rPr>
        <w:t xml:space="preserve">which </w:t>
      </w:r>
      <w:r w:rsidR="00183FAD" w:rsidRPr="004E6879">
        <w:rPr>
          <w:rFonts w:cstheme="minorHAnsi"/>
        </w:rPr>
        <w:t xml:space="preserve">are posted in the system by respective persons of the departments. </w:t>
      </w:r>
      <w:r w:rsidR="009716AC">
        <w:rPr>
          <w:rFonts w:cstheme="minorHAnsi"/>
        </w:rPr>
        <w:t>Depreciation expense</w:t>
      </w:r>
      <w:r w:rsidR="00183FAD" w:rsidRPr="004E6879">
        <w:rPr>
          <w:rFonts w:cstheme="minorHAnsi"/>
        </w:rPr>
        <w:t xml:space="preserve"> </w:t>
      </w:r>
      <w:r w:rsidR="009716AC">
        <w:rPr>
          <w:rFonts w:cstheme="minorHAnsi"/>
        </w:rPr>
        <w:t>which is automated is</w:t>
      </w:r>
      <w:r w:rsidR="00183FAD" w:rsidRPr="004E6879">
        <w:rPr>
          <w:rFonts w:cstheme="minorHAnsi"/>
        </w:rPr>
        <w:t xml:space="preserve"> calculated based on the parameters inputted </w:t>
      </w:r>
      <w:r w:rsidR="008E5B30">
        <w:rPr>
          <w:rFonts w:cstheme="minorHAnsi"/>
        </w:rPr>
        <w:t xml:space="preserve">in the </w:t>
      </w:r>
      <w:r w:rsidR="00183FAD" w:rsidRPr="004E6879">
        <w:rPr>
          <w:rFonts w:cstheme="minorHAnsi"/>
        </w:rPr>
        <w:t>system automatically.</w:t>
      </w:r>
      <w:r w:rsidR="004C6366">
        <w:rPr>
          <w:rFonts w:cstheme="minorHAnsi"/>
        </w:rPr>
        <w:t xml:space="preserve"> </w:t>
      </w:r>
      <w:r w:rsidR="00183FAD" w:rsidRPr="004E6879">
        <w:rPr>
          <w:rFonts w:cstheme="minorHAnsi"/>
        </w:rPr>
        <w:t xml:space="preserve">Apart from </w:t>
      </w:r>
      <w:r w:rsidR="009716AC">
        <w:rPr>
          <w:rFonts w:cstheme="minorHAnsi"/>
        </w:rPr>
        <w:t>depreciation expense</w:t>
      </w:r>
      <w:r w:rsidR="00183FAD" w:rsidRPr="004E6879">
        <w:rPr>
          <w:rFonts w:cstheme="minorHAnsi"/>
        </w:rPr>
        <w:t xml:space="preserve">, all other entries </w:t>
      </w:r>
      <w:r w:rsidR="009716AC">
        <w:rPr>
          <w:rFonts w:cstheme="minorHAnsi"/>
        </w:rPr>
        <w:t xml:space="preserve">(including Revenue, cost of sales, payroll, operating expenses, tax expense, etc.) </w:t>
      </w:r>
      <w:r w:rsidR="00183FAD" w:rsidRPr="004E6879">
        <w:rPr>
          <w:rFonts w:cstheme="minorHAnsi"/>
        </w:rPr>
        <w:t xml:space="preserve">are posted manually. </w:t>
      </w:r>
      <w:r w:rsidR="0046329E">
        <w:rPr>
          <w:rFonts w:cstheme="minorHAnsi"/>
        </w:rPr>
        <w:t>Usually,</w:t>
      </w:r>
      <w:r w:rsidR="009716AC">
        <w:rPr>
          <w:rFonts w:cstheme="minorHAnsi"/>
        </w:rPr>
        <w:t xml:space="preserve"> majority of </w:t>
      </w:r>
      <w:r w:rsidR="00183FAD" w:rsidRPr="004E6879">
        <w:rPr>
          <w:rFonts w:cstheme="minorHAnsi"/>
        </w:rPr>
        <w:t xml:space="preserve">manual entries are passed by </w:t>
      </w:r>
      <w:r w:rsidR="009716AC" w:rsidRPr="00A84A95">
        <w:rPr>
          <w:rFonts w:cstheme="minorHAnsi"/>
        </w:rPr>
        <w:t>Finance Controllership Unit</w:t>
      </w:r>
      <w:r w:rsidR="00183FAD" w:rsidRPr="00A84A95">
        <w:rPr>
          <w:rFonts w:cstheme="minorHAnsi"/>
        </w:rPr>
        <w:t>.</w:t>
      </w:r>
    </w:p>
    <w:p w14:paraId="169A3CF5" w14:textId="6936EC3E" w:rsidR="00D31F7D" w:rsidRPr="006555C2" w:rsidRDefault="00881746" w:rsidP="00773C31">
      <w:pPr>
        <w:spacing w:before="375"/>
        <w:ind w:left="-90"/>
        <w:jc w:val="both"/>
        <w:rPr>
          <w:rFonts w:ascii="Lato" w:eastAsia="Times New Roman" w:hAnsi="Lato" w:cs="Times New Roman"/>
          <w:b/>
          <w:bCs/>
          <w:color w:val="0F1A33"/>
          <w:sz w:val="21"/>
          <w:szCs w:val="21"/>
        </w:rPr>
      </w:pPr>
      <w:r w:rsidRPr="21B58C9D">
        <w:rPr>
          <w:b/>
          <w:bCs/>
          <w:color w:val="0070C0"/>
        </w:rPr>
        <w:t>Refer</w:t>
      </w:r>
      <w:r w:rsidRPr="21B58C9D">
        <w:t xml:space="preserve"> </w:t>
      </w:r>
      <w:proofErr w:type="spellStart"/>
      <w:r w:rsidR="00A84A95" w:rsidRPr="21B58C9D">
        <w:rPr>
          <w:b/>
          <w:bCs/>
          <w:color w:val="0070C0"/>
        </w:rPr>
        <w:t>Levvia</w:t>
      </w:r>
      <w:proofErr w:type="spellEnd"/>
      <w:r w:rsidR="00A84A95" w:rsidRPr="21B58C9D">
        <w:rPr>
          <w:b/>
          <w:bCs/>
          <w:color w:val="0070C0"/>
        </w:rPr>
        <w:t>:</w:t>
      </w:r>
      <w:r w:rsidR="006555C2" w:rsidRPr="21B58C9D">
        <w:rPr>
          <w:b/>
          <w:bCs/>
          <w:color w:val="0070C0"/>
        </w:rPr>
        <w:t xml:space="preserve"> 12200.02</w:t>
      </w:r>
      <w:r w:rsidR="0009028A" w:rsidRPr="21B58C9D">
        <w:rPr>
          <w:b/>
          <w:bCs/>
          <w:color w:val="0070C0"/>
        </w:rPr>
        <w:t xml:space="preserve"> </w:t>
      </w:r>
      <w:r w:rsidR="006555C2" w:rsidRPr="21B58C9D">
        <w:rPr>
          <w:b/>
          <w:bCs/>
          <w:color w:val="0070C0"/>
        </w:rPr>
        <w:t>Financial statement closing process</w:t>
      </w:r>
      <w:r w:rsidR="00A84A95" w:rsidRPr="21B58C9D">
        <w:t xml:space="preserve"> </w:t>
      </w:r>
      <w:r w:rsidR="00D31F7D" w:rsidRPr="21B58C9D">
        <w:t xml:space="preserve">for ET understanding of the </w:t>
      </w:r>
      <w:r w:rsidR="00A84A95" w:rsidRPr="21B58C9D">
        <w:t>journal entry</w:t>
      </w:r>
      <w:r w:rsidR="00D31F7D" w:rsidRPr="21B58C9D">
        <w:t xml:space="preserve"> </w:t>
      </w:r>
      <w:r w:rsidR="00A84A95" w:rsidRPr="21B58C9D">
        <w:t>p</w:t>
      </w:r>
      <w:r w:rsidR="00D31F7D" w:rsidRPr="21B58C9D">
        <w:t xml:space="preserve">rocess as part of </w:t>
      </w:r>
      <w:r w:rsidR="00D94155" w:rsidRPr="21B58C9D">
        <w:t xml:space="preserve">the </w:t>
      </w:r>
      <w:r w:rsidR="00D31F7D" w:rsidRPr="21B58C9D">
        <w:t>Financial Closing and Reporting Process (FCRP).</w:t>
      </w:r>
    </w:p>
    <w:p w14:paraId="345B4485" w14:textId="77777777" w:rsidR="00D31F7D" w:rsidRPr="004E6879" w:rsidRDefault="00D31F7D" w:rsidP="00881746">
      <w:pPr>
        <w:pStyle w:val="ListParagraph"/>
        <w:ind w:left="-90"/>
        <w:jc w:val="both"/>
        <w:rPr>
          <w:rFonts w:cstheme="minorHAnsi"/>
        </w:rPr>
      </w:pPr>
    </w:p>
    <w:p w14:paraId="15C7D346" w14:textId="2651B3F0" w:rsidR="00395E5E" w:rsidRPr="004E6879" w:rsidRDefault="00D31F7D" w:rsidP="21B58C9D">
      <w:pPr>
        <w:pStyle w:val="ListParagraph"/>
        <w:ind w:left="-90"/>
        <w:jc w:val="both"/>
        <w:rPr>
          <w:b/>
          <w:bCs/>
        </w:rPr>
      </w:pPr>
      <w:r w:rsidRPr="21B58C9D">
        <w:rPr>
          <w:b/>
          <w:bCs/>
        </w:rPr>
        <w:t>Approach followed by the ET:</w:t>
      </w:r>
    </w:p>
    <w:p w14:paraId="7F1BC482" w14:textId="77777777" w:rsidR="00395E5E" w:rsidRPr="004E6879" w:rsidRDefault="00395E5E" w:rsidP="00881746">
      <w:pPr>
        <w:pStyle w:val="ListParagraph"/>
        <w:ind w:left="-90"/>
        <w:jc w:val="both"/>
        <w:rPr>
          <w:rFonts w:cstheme="minorHAnsi"/>
          <w:b/>
        </w:rPr>
      </w:pPr>
    </w:p>
    <w:p w14:paraId="4F5685D5" w14:textId="1F34BD88" w:rsidR="00D31F7D" w:rsidRPr="004E6879" w:rsidRDefault="00D31F7D" w:rsidP="00D31F7D">
      <w:pPr>
        <w:pStyle w:val="ListParagraph"/>
        <w:numPr>
          <w:ilvl w:val="0"/>
          <w:numId w:val="24"/>
        </w:numPr>
        <w:jc w:val="both"/>
        <w:rPr>
          <w:rFonts w:cstheme="minorHAnsi"/>
        </w:rPr>
      </w:pPr>
      <w:r w:rsidRPr="004E6879">
        <w:rPr>
          <w:rFonts w:cstheme="minorHAnsi"/>
          <w:b/>
        </w:rPr>
        <w:t>Process of Journal Entries and Test of Control Surrounding JE</w:t>
      </w:r>
      <w:r w:rsidRPr="004E6879">
        <w:rPr>
          <w:rFonts w:cstheme="minorHAnsi"/>
        </w:rPr>
        <w:t>:</w:t>
      </w:r>
    </w:p>
    <w:p w14:paraId="0FB06F71" w14:textId="77777777" w:rsidR="00D31F7D" w:rsidRPr="004E6879" w:rsidRDefault="00D31F7D" w:rsidP="00D31F7D">
      <w:pPr>
        <w:pStyle w:val="ListParagraph"/>
        <w:ind w:left="270"/>
        <w:jc w:val="both"/>
        <w:rPr>
          <w:rFonts w:cstheme="minorHAnsi"/>
        </w:rPr>
      </w:pPr>
    </w:p>
    <w:p w14:paraId="3C1BC37B" w14:textId="6652CAD9" w:rsidR="00D31F7D" w:rsidRPr="004E6879" w:rsidRDefault="00D31F7D" w:rsidP="21B58C9D">
      <w:pPr>
        <w:pStyle w:val="ListParagraph"/>
        <w:numPr>
          <w:ilvl w:val="0"/>
          <w:numId w:val="25"/>
        </w:numPr>
        <w:jc w:val="both"/>
      </w:pPr>
      <w:r w:rsidRPr="6498C708">
        <w:t xml:space="preserve">Obtained </w:t>
      </w:r>
      <w:r w:rsidR="4928C078" w:rsidRPr="6498C708">
        <w:t>detailed</w:t>
      </w:r>
      <w:r w:rsidRPr="6498C708">
        <w:t xml:space="preserve"> understanding of business process of posting and review of Journal Entries and documented the same as part of FCRP. </w:t>
      </w:r>
      <w:r w:rsidR="06F71B14" w:rsidRPr="6498C708">
        <w:rPr>
          <w:b/>
          <w:bCs/>
          <w:color w:val="0070C0"/>
        </w:rPr>
        <w:t>Refer WP-1</w:t>
      </w:r>
      <w:r w:rsidR="007A07C6" w:rsidRPr="6498C708">
        <w:rPr>
          <w:b/>
          <w:bCs/>
          <w:color w:val="0070C0"/>
        </w:rPr>
        <w:t>2200.02 Financial statement closing process</w:t>
      </w:r>
      <w:r w:rsidRPr="6498C708">
        <w:rPr>
          <w:b/>
          <w:bCs/>
          <w:color w:val="0070C0"/>
        </w:rPr>
        <w:t>.</w:t>
      </w:r>
      <w:r w:rsidRPr="6498C708">
        <w:rPr>
          <w:color w:val="0070C0"/>
        </w:rPr>
        <w:t xml:space="preserve">  </w:t>
      </w:r>
    </w:p>
    <w:p w14:paraId="48944923" w14:textId="77777777" w:rsidR="00D31F7D" w:rsidRPr="004E6879" w:rsidRDefault="00D31F7D" w:rsidP="00D31F7D">
      <w:pPr>
        <w:pStyle w:val="ListParagraph"/>
        <w:jc w:val="both"/>
        <w:rPr>
          <w:rFonts w:cstheme="minorHAnsi"/>
        </w:rPr>
      </w:pPr>
    </w:p>
    <w:p w14:paraId="76D74FD3" w14:textId="60FCC87D" w:rsidR="006A52DC" w:rsidRDefault="00D31F7D" w:rsidP="6498C708">
      <w:pPr>
        <w:pStyle w:val="ListParagraph"/>
        <w:numPr>
          <w:ilvl w:val="0"/>
          <w:numId w:val="25"/>
        </w:numPr>
        <w:jc w:val="both"/>
      </w:pPr>
      <w:r w:rsidRPr="6498C708">
        <w:t>Tested D&amp;I and OE of the control surrounding the review and approval of JEs.  Samples [Total n</w:t>
      </w:r>
      <w:r w:rsidR="004E17E8" w:rsidRPr="6498C708">
        <w:t>umber</w:t>
      </w:r>
      <w:r w:rsidRPr="6498C708">
        <w:t xml:space="preserve"> as per the methodology</w:t>
      </w:r>
      <w:r w:rsidR="000265B7" w:rsidRPr="6498C708">
        <w:t xml:space="preserve"> - 60</w:t>
      </w:r>
      <w:r w:rsidRPr="6498C708">
        <w:t>] selected</w:t>
      </w:r>
      <w:r w:rsidR="00DC333D" w:rsidRPr="6498C708">
        <w:t xml:space="preserve"> -</w:t>
      </w:r>
      <w:r w:rsidRPr="6498C708">
        <w:t xml:space="preserve"> </w:t>
      </w:r>
      <w:r w:rsidR="00DC333D" w:rsidRPr="6498C708">
        <w:t>performing random sampling on the data dump.</w:t>
      </w:r>
      <w:r w:rsidR="00312D39" w:rsidRPr="6498C708">
        <w:t xml:space="preserve"> There are a</w:t>
      </w:r>
      <w:r w:rsidR="00C14D4C" w:rsidRPr="6498C708">
        <w:t xml:space="preserve">lmost </w:t>
      </w:r>
      <w:r w:rsidR="007A07C6" w:rsidRPr="6498C708">
        <w:t>118,936-line</w:t>
      </w:r>
      <w:r w:rsidR="00C14D4C" w:rsidRPr="6498C708">
        <w:t xml:space="preserve"> items in </w:t>
      </w:r>
      <w:r w:rsidR="3955673E" w:rsidRPr="6498C708">
        <w:t>Data</w:t>
      </w:r>
      <w:r w:rsidR="00C14D4C" w:rsidRPr="6498C708">
        <w:t xml:space="preserve"> </w:t>
      </w:r>
      <w:r w:rsidR="00A84A95" w:rsidRPr="6498C708">
        <w:t>D</w:t>
      </w:r>
      <w:r w:rsidR="00C14D4C" w:rsidRPr="6498C708">
        <w:t>ump</w:t>
      </w:r>
      <w:r w:rsidR="0033345D" w:rsidRPr="6498C708">
        <w:t>.</w:t>
      </w:r>
    </w:p>
    <w:p w14:paraId="3D1E4D6F" w14:textId="77777777" w:rsidR="006A52DC" w:rsidRPr="006A52DC" w:rsidRDefault="006A52DC" w:rsidP="006A52DC">
      <w:pPr>
        <w:pStyle w:val="ListParagraph"/>
        <w:rPr>
          <w:rFonts w:cstheme="minorHAnsi"/>
          <w:b/>
          <w:color w:val="5B9BD5" w:themeColor="accent1"/>
          <w:highlight w:val="yellow"/>
        </w:rPr>
      </w:pPr>
    </w:p>
    <w:p w14:paraId="112EEC01" w14:textId="3EC031B1" w:rsidR="00D31F7D" w:rsidRDefault="00D31F7D" w:rsidP="00773C31">
      <w:pPr>
        <w:pStyle w:val="ListParagraph"/>
        <w:jc w:val="both"/>
        <w:rPr>
          <w:rFonts w:cstheme="minorHAnsi"/>
          <w:color w:val="000000" w:themeColor="text1"/>
        </w:rPr>
      </w:pPr>
      <w:bookmarkStart w:id="0" w:name="_Hlk122619101"/>
      <w:r w:rsidRPr="00773C31">
        <w:rPr>
          <w:rFonts w:cstheme="minorHAnsi"/>
          <w:b/>
          <w:color w:val="0070C0"/>
        </w:rPr>
        <w:t xml:space="preserve">Refer WP </w:t>
      </w:r>
      <w:r w:rsidR="00765C0D" w:rsidRPr="00773C31">
        <w:rPr>
          <w:rFonts w:cstheme="minorHAnsi"/>
          <w:b/>
          <w:color w:val="0070C0"/>
        </w:rPr>
        <w:t xml:space="preserve">No: </w:t>
      </w:r>
      <w:r w:rsidR="006A52DC" w:rsidRPr="00773C31">
        <w:rPr>
          <w:rFonts w:cstheme="minorHAnsi"/>
          <w:b/>
          <w:color w:val="0070C0"/>
        </w:rPr>
        <w:t xml:space="preserve"> </w:t>
      </w:r>
      <w:r w:rsidR="007A07C6" w:rsidRPr="007A07C6">
        <w:rPr>
          <w:rFonts w:cstheme="minorHAnsi"/>
          <w:b/>
          <w:bCs/>
          <w:color w:val="0070C0"/>
        </w:rPr>
        <w:t>15610.01</w:t>
      </w:r>
      <w:r w:rsidR="007A07C6">
        <w:rPr>
          <w:rFonts w:cstheme="minorHAnsi"/>
          <w:b/>
          <w:bCs/>
          <w:color w:val="0070C0"/>
        </w:rPr>
        <w:t xml:space="preserve"> </w:t>
      </w:r>
      <w:r w:rsidR="007A07C6" w:rsidRPr="007A07C6">
        <w:rPr>
          <w:rFonts w:cstheme="minorHAnsi"/>
          <w:b/>
          <w:bCs/>
          <w:color w:val="0070C0"/>
        </w:rPr>
        <w:t>Manual journal entry approval (FSL.C01)</w:t>
      </w:r>
      <w:r w:rsidR="00773C31">
        <w:rPr>
          <w:rFonts w:cstheme="minorHAnsi"/>
          <w:b/>
          <w:bCs/>
          <w:color w:val="0070C0"/>
        </w:rPr>
        <w:t xml:space="preserve"> </w:t>
      </w:r>
      <w:bookmarkEnd w:id="0"/>
      <w:r w:rsidR="00773C31" w:rsidRPr="00773C31">
        <w:rPr>
          <w:rFonts w:cstheme="minorHAnsi"/>
          <w:color w:val="000000" w:themeColor="text1"/>
        </w:rPr>
        <w:t>(</w:t>
      </w:r>
      <w:proofErr w:type="spellStart"/>
      <w:r w:rsidR="00773C31" w:rsidRPr="00773C31">
        <w:rPr>
          <w:rFonts w:cstheme="minorHAnsi"/>
          <w:color w:val="000000" w:themeColor="text1"/>
        </w:rPr>
        <w:t>Levvia</w:t>
      </w:r>
      <w:proofErr w:type="spellEnd"/>
      <w:r w:rsidR="00773C31" w:rsidRPr="00773C31">
        <w:rPr>
          <w:rFonts w:cstheme="minorHAnsi"/>
          <w:color w:val="000000" w:themeColor="text1"/>
        </w:rPr>
        <w:t xml:space="preserve">) </w:t>
      </w:r>
    </w:p>
    <w:p w14:paraId="4EDE2284" w14:textId="77777777" w:rsidR="00773C31" w:rsidRPr="00773C31" w:rsidRDefault="00773C31" w:rsidP="00773C31">
      <w:pPr>
        <w:pStyle w:val="ListParagraph"/>
        <w:jc w:val="both"/>
        <w:rPr>
          <w:rFonts w:cstheme="minorHAnsi"/>
        </w:rPr>
      </w:pPr>
    </w:p>
    <w:p w14:paraId="560EC539" w14:textId="3D71A5DD" w:rsidR="00D31F7D" w:rsidRPr="004E6879" w:rsidRDefault="00D31F7D" w:rsidP="00D31F7D">
      <w:pPr>
        <w:pStyle w:val="ListParagraph"/>
        <w:numPr>
          <w:ilvl w:val="0"/>
          <w:numId w:val="24"/>
        </w:numPr>
        <w:jc w:val="both"/>
        <w:rPr>
          <w:rFonts w:cstheme="minorHAnsi"/>
          <w:b/>
        </w:rPr>
      </w:pPr>
      <w:r w:rsidRPr="004E6879">
        <w:rPr>
          <w:rFonts w:cstheme="minorHAnsi"/>
          <w:b/>
        </w:rPr>
        <w:t xml:space="preserve">Test of MOC through Journal Entries: </w:t>
      </w:r>
    </w:p>
    <w:p w14:paraId="40696A3B" w14:textId="77777777" w:rsidR="00D31F7D" w:rsidRPr="004E6879" w:rsidRDefault="00D31F7D" w:rsidP="00D31F7D">
      <w:pPr>
        <w:pStyle w:val="ListParagraph"/>
        <w:ind w:left="270"/>
        <w:jc w:val="both"/>
        <w:rPr>
          <w:rFonts w:cstheme="minorHAnsi"/>
        </w:rPr>
      </w:pPr>
    </w:p>
    <w:p w14:paraId="0DD14BBE" w14:textId="14D40783" w:rsidR="0023331A" w:rsidRPr="004E6879" w:rsidRDefault="00D31F7D" w:rsidP="6498C708">
      <w:pPr>
        <w:pStyle w:val="ListParagraph"/>
        <w:numPr>
          <w:ilvl w:val="0"/>
          <w:numId w:val="26"/>
        </w:numPr>
        <w:jc w:val="both"/>
        <w:rPr>
          <w:color w:val="5B9BD5" w:themeColor="accent1"/>
        </w:rPr>
      </w:pPr>
      <w:r w:rsidRPr="6498C708">
        <w:t xml:space="preserve">Based on understanding of the JE process, </w:t>
      </w:r>
      <w:r w:rsidR="2A638E58" w:rsidRPr="6498C708">
        <w:t>it is noted</w:t>
      </w:r>
      <w:r w:rsidRPr="6498C708">
        <w:t xml:space="preserve"> by ET that most of the entries passed </w:t>
      </w:r>
      <w:r w:rsidR="009C56F6" w:rsidRPr="6498C708">
        <w:t xml:space="preserve">from </w:t>
      </w:r>
      <w:r w:rsidR="002E234D" w:rsidRPr="6498C708">
        <w:t xml:space="preserve">Finance Controllership </w:t>
      </w:r>
      <w:r w:rsidR="005D32F4" w:rsidRPr="6498C708">
        <w:t>Team</w:t>
      </w:r>
      <w:r w:rsidR="009C56F6" w:rsidRPr="6498C708">
        <w:t xml:space="preserve"> </w:t>
      </w:r>
      <w:r w:rsidRPr="6498C708">
        <w:t xml:space="preserve">are </w:t>
      </w:r>
      <w:r w:rsidR="002E234D" w:rsidRPr="6498C708">
        <w:t>s</w:t>
      </w:r>
      <w:r w:rsidRPr="6498C708">
        <w:t xml:space="preserve">tandard </w:t>
      </w:r>
      <w:r w:rsidR="002E234D" w:rsidRPr="6498C708">
        <w:t>e</w:t>
      </w:r>
      <w:r w:rsidRPr="6498C708">
        <w:t>ntries th</w:t>
      </w:r>
      <w:r w:rsidR="00A07264" w:rsidRPr="6498C708">
        <w:t>r</w:t>
      </w:r>
      <w:r w:rsidRPr="6498C708">
        <w:t xml:space="preserve">ough </w:t>
      </w:r>
      <w:r w:rsidR="002E234D" w:rsidRPr="6498C708">
        <w:t>SAP</w:t>
      </w:r>
      <w:r w:rsidRPr="6498C708">
        <w:t>. Hence</w:t>
      </w:r>
      <w:r w:rsidR="00227AF3" w:rsidRPr="6498C708">
        <w:t>,</w:t>
      </w:r>
      <w:r w:rsidRPr="6498C708">
        <w:t xml:space="preserve"> ET </w:t>
      </w:r>
      <w:r w:rsidR="0054152E" w:rsidRPr="6498C708">
        <w:t xml:space="preserve">obtained </w:t>
      </w:r>
      <w:r w:rsidR="00A84A95" w:rsidRPr="6498C708">
        <w:t>D</w:t>
      </w:r>
      <w:r w:rsidR="0054152E" w:rsidRPr="6498C708">
        <w:t xml:space="preserve">ata </w:t>
      </w:r>
      <w:r w:rsidR="00A84A95" w:rsidRPr="6498C708">
        <w:t>D</w:t>
      </w:r>
      <w:r w:rsidR="0054152E" w:rsidRPr="6498C708">
        <w:t xml:space="preserve">ump for the year and </w:t>
      </w:r>
      <w:r w:rsidR="0023331A" w:rsidRPr="6498C708">
        <w:t>performed integrity test.</w:t>
      </w:r>
    </w:p>
    <w:p w14:paraId="1DD155D0" w14:textId="2B4AC425" w:rsidR="00DF7A6C" w:rsidRDefault="00DF7A6C" w:rsidP="00DF7A6C">
      <w:pPr>
        <w:pStyle w:val="ListParagraph"/>
        <w:jc w:val="both"/>
        <w:rPr>
          <w:rFonts w:cstheme="minorHAnsi"/>
          <w:b/>
          <w:color w:val="5B9BD5" w:themeColor="accent1"/>
        </w:rPr>
      </w:pPr>
      <w:r w:rsidRPr="00DF7A6C">
        <w:rPr>
          <w:rFonts w:cstheme="minorHAnsi"/>
          <w:b/>
          <w:color w:val="5B9BD5" w:themeColor="accent1"/>
        </w:rPr>
        <w:t>Refer WP 21000.01</w:t>
      </w:r>
      <w:r w:rsidR="0019409D">
        <w:rPr>
          <w:rFonts w:cstheme="minorHAnsi"/>
          <w:b/>
          <w:color w:val="5B9BD5" w:themeColor="accent1"/>
        </w:rPr>
        <w:t xml:space="preserve"> </w:t>
      </w:r>
      <w:r w:rsidRPr="00DF7A6C">
        <w:rPr>
          <w:rFonts w:cstheme="minorHAnsi"/>
          <w:b/>
          <w:color w:val="5B9BD5" w:themeColor="accent1"/>
        </w:rPr>
        <w:t xml:space="preserve">Journal entries testing (FSL.P01) </w:t>
      </w:r>
      <w:r>
        <w:rPr>
          <w:rFonts w:cstheme="minorHAnsi"/>
          <w:b/>
          <w:color w:val="5B9BD5" w:themeColor="accent1"/>
        </w:rPr>
        <w:t>–</w:t>
      </w:r>
      <w:r w:rsidRPr="00DF7A6C">
        <w:rPr>
          <w:rFonts w:cstheme="minorHAnsi"/>
          <w:b/>
          <w:color w:val="5B9BD5" w:themeColor="accent1"/>
        </w:rPr>
        <w:t xml:space="preserve"> Final</w:t>
      </w:r>
    </w:p>
    <w:p w14:paraId="3C40C87C" w14:textId="77777777" w:rsidR="009A652E" w:rsidRPr="0046329E" w:rsidRDefault="009A652E" w:rsidP="009A652E">
      <w:pPr>
        <w:pStyle w:val="ListParagraph"/>
        <w:jc w:val="both"/>
        <w:rPr>
          <w:rFonts w:cstheme="minorHAnsi"/>
          <w:color w:val="5B9BD5" w:themeColor="accent1"/>
          <w:sz w:val="12"/>
          <w:szCs w:val="12"/>
        </w:rPr>
      </w:pPr>
    </w:p>
    <w:p w14:paraId="09880F5F" w14:textId="77777777" w:rsidR="00DF7A6C" w:rsidRDefault="003671BD" w:rsidP="00DF7A6C">
      <w:pPr>
        <w:pStyle w:val="ListParagraph"/>
        <w:numPr>
          <w:ilvl w:val="0"/>
          <w:numId w:val="26"/>
        </w:numPr>
        <w:jc w:val="both"/>
        <w:rPr>
          <w:rFonts w:cstheme="minorHAnsi"/>
        </w:rPr>
      </w:pPr>
      <w:r w:rsidRPr="004E6879">
        <w:rPr>
          <w:rFonts w:cstheme="minorHAnsi"/>
        </w:rPr>
        <w:t xml:space="preserve">ET </w:t>
      </w:r>
      <w:r w:rsidR="00993286" w:rsidRPr="004E6879">
        <w:rPr>
          <w:rFonts w:cstheme="minorHAnsi"/>
        </w:rPr>
        <w:t>ha</w:t>
      </w:r>
      <w:r w:rsidR="00227AF3">
        <w:rPr>
          <w:rFonts w:cstheme="minorHAnsi"/>
        </w:rPr>
        <w:t>s</w:t>
      </w:r>
      <w:r w:rsidR="00993286" w:rsidRPr="004E6879">
        <w:rPr>
          <w:rFonts w:cstheme="minorHAnsi"/>
        </w:rPr>
        <w:t xml:space="preserve"> performed the </w:t>
      </w:r>
      <w:r w:rsidR="00203A8D" w:rsidRPr="004E6879">
        <w:rPr>
          <w:rFonts w:cstheme="minorHAnsi"/>
        </w:rPr>
        <w:t>OE testing on the journal entries</w:t>
      </w:r>
      <w:r w:rsidR="006B484A" w:rsidRPr="004E6879">
        <w:rPr>
          <w:rFonts w:cstheme="minorHAnsi"/>
        </w:rPr>
        <w:t xml:space="preserve"> to confirm whether </w:t>
      </w:r>
      <w:r w:rsidR="002C7508" w:rsidRPr="004E6879">
        <w:rPr>
          <w:rFonts w:cstheme="minorHAnsi"/>
        </w:rPr>
        <w:t>management control performed throughout the period.</w:t>
      </w:r>
      <w:r w:rsidR="00687BCC">
        <w:rPr>
          <w:rFonts w:cstheme="minorHAnsi"/>
        </w:rPr>
        <w:t xml:space="preserve"> </w:t>
      </w:r>
    </w:p>
    <w:p w14:paraId="5AF22875" w14:textId="279B3D36" w:rsidR="00DF7A6C" w:rsidRPr="00DF7A6C" w:rsidRDefault="00DF7A6C" w:rsidP="00DF7A6C">
      <w:pPr>
        <w:pStyle w:val="ListParagraph"/>
        <w:jc w:val="both"/>
        <w:rPr>
          <w:rFonts w:cstheme="minorHAnsi"/>
        </w:rPr>
      </w:pPr>
      <w:r w:rsidRPr="00DF7A6C">
        <w:rPr>
          <w:rFonts w:cstheme="minorHAnsi"/>
          <w:b/>
          <w:color w:val="5B9BD5" w:themeColor="accent1"/>
        </w:rPr>
        <w:t xml:space="preserve">Refer WP No:  15610.01 Manual journal entry approval (FSL.C01) </w:t>
      </w:r>
    </w:p>
    <w:p w14:paraId="360B40CB" w14:textId="536EC115" w:rsidR="000C63CB" w:rsidRPr="004E6879" w:rsidRDefault="000C63CB" w:rsidP="000C63CB">
      <w:pPr>
        <w:pStyle w:val="ListParagraph"/>
        <w:numPr>
          <w:ilvl w:val="0"/>
          <w:numId w:val="24"/>
        </w:numPr>
        <w:jc w:val="both"/>
        <w:rPr>
          <w:rFonts w:cstheme="minorHAnsi"/>
          <w:b/>
        </w:rPr>
      </w:pPr>
      <w:r w:rsidRPr="004E6879">
        <w:rPr>
          <w:rFonts w:cstheme="minorHAnsi"/>
          <w:b/>
        </w:rPr>
        <w:lastRenderedPageBreak/>
        <w:t xml:space="preserve">Test for Unusual Transactions: </w:t>
      </w:r>
    </w:p>
    <w:p w14:paraId="59D8ACAC" w14:textId="7C4715E7" w:rsidR="00D31F7D" w:rsidRPr="004E6879" w:rsidRDefault="00D31F7D" w:rsidP="000C63CB">
      <w:pPr>
        <w:pStyle w:val="ListParagraph"/>
        <w:jc w:val="both"/>
        <w:rPr>
          <w:rFonts w:cstheme="minorHAnsi"/>
        </w:rPr>
      </w:pPr>
      <w:r w:rsidRPr="004E6879">
        <w:rPr>
          <w:rFonts w:cstheme="minorHAnsi"/>
        </w:rPr>
        <w:t xml:space="preserve"> </w:t>
      </w:r>
    </w:p>
    <w:p w14:paraId="6D9C985A" w14:textId="61B298C3" w:rsidR="002B0E12" w:rsidRDefault="00455619" w:rsidP="21B58C9D">
      <w:pPr>
        <w:pStyle w:val="ListParagraph"/>
        <w:numPr>
          <w:ilvl w:val="0"/>
          <w:numId w:val="27"/>
        </w:numPr>
        <w:jc w:val="both"/>
      </w:pPr>
      <w:r w:rsidRPr="21B58C9D">
        <w:t>ET ha</w:t>
      </w:r>
      <w:r w:rsidR="00227AF3" w:rsidRPr="21B58C9D">
        <w:t>s</w:t>
      </w:r>
      <w:r w:rsidRPr="21B58C9D">
        <w:t xml:space="preserve"> performed </w:t>
      </w:r>
      <w:r w:rsidR="006B1A17" w:rsidRPr="21B58C9D">
        <w:t xml:space="preserve">JE </w:t>
      </w:r>
      <w:r w:rsidR="00CB539F" w:rsidRPr="21B58C9D">
        <w:t xml:space="preserve">testing for finding unusual and exceptional items that may indicate potential MOC. </w:t>
      </w:r>
      <w:r w:rsidR="00D96C9B" w:rsidRPr="21B58C9D">
        <w:t>ET ha</w:t>
      </w:r>
      <w:r w:rsidR="00227AF3" w:rsidRPr="21B58C9D">
        <w:t>s</w:t>
      </w:r>
      <w:r w:rsidR="00D96C9B" w:rsidRPr="21B58C9D">
        <w:t xml:space="preserve"> used </w:t>
      </w:r>
      <w:r w:rsidR="758FD8D7" w:rsidRPr="21B58C9D">
        <w:t>Spotlight</w:t>
      </w:r>
      <w:r w:rsidR="009F5D33" w:rsidRPr="21B58C9D">
        <w:t xml:space="preserve"> </w:t>
      </w:r>
      <w:r w:rsidR="00BF6F25" w:rsidRPr="21B58C9D">
        <w:t xml:space="preserve">to perform JE </w:t>
      </w:r>
      <w:r w:rsidR="00CB539F" w:rsidRPr="21B58C9D">
        <w:t>testing</w:t>
      </w:r>
      <w:r w:rsidR="00BF6F25" w:rsidRPr="21B58C9D">
        <w:t>.</w:t>
      </w:r>
      <w:r w:rsidR="00443FE1" w:rsidRPr="21B58C9D">
        <w:t xml:space="preserve"> The profiling </w:t>
      </w:r>
      <w:r w:rsidR="00301F33" w:rsidRPr="21B58C9D">
        <w:t xml:space="preserve">was performed </w:t>
      </w:r>
      <w:r w:rsidR="00CB539F" w:rsidRPr="21B58C9D">
        <w:t xml:space="preserve">based on </w:t>
      </w:r>
      <w:r w:rsidR="6F41E34B" w:rsidRPr="21B58C9D">
        <w:t>14</w:t>
      </w:r>
      <w:r w:rsidR="00CB539F" w:rsidRPr="21B58C9D">
        <w:t xml:space="preserve"> criteria </w:t>
      </w:r>
      <w:r w:rsidR="00301F33" w:rsidRPr="21B58C9D">
        <w:t xml:space="preserve">and all the </w:t>
      </w:r>
      <w:r w:rsidR="004A497F" w:rsidRPr="21B58C9D">
        <w:t xml:space="preserve">flagged </w:t>
      </w:r>
      <w:r w:rsidR="00301F33" w:rsidRPr="21B58C9D">
        <w:t>exceptions are combined into one single file.</w:t>
      </w:r>
      <w:r w:rsidR="00B730D0" w:rsidRPr="21B58C9D">
        <w:t xml:space="preserve"> </w:t>
      </w:r>
      <w:r w:rsidR="00161C74" w:rsidRPr="21B58C9D">
        <w:t xml:space="preserve">Upon reviewing the </w:t>
      </w:r>
      <w:r w:rsidR="00122020" w:rsidRPr="21B58C9D">
        <w:t xml:space="preserve">entries flagged and management explanation for those entries, </w:t>
      </w:r>
      <w:r w:rsidR="00AC5F5C" w:rsidRPr="21B58C9D">
        <w:t xml:space="preserve">ET scoped in some unusual journal entries for </w:t>
      </w:r>
      <w:r w:rsidR="00194B39" w:rsidRPr="21B58C9D">
        <w:t xml:space="preserve">test of </w:t>
      </w:r>
      <w:r w:rsidR="00AC5F5C" w:rsidRPr="21B58C9D">
        <w:t>details</w:t>
      </w:r>
      <w:r w:rsidR="00194B39" w:rsidRPr="21B58C9D">
        <w:t xml:space="preserve">. </w:t>
      </w:r>
    </w:p>
    <w:p w14:paraId="3CE4905B" w14:textId="23DE89D7" w:rsidR="00780EB7" w:rsidRDefault="00DF7A6C" w:rsidP="00E44C8F">
      <w:pPr>
        <w:pStyle w:val="ListParagraph"/>
        <w:ind w:left="1080"/>
        <w:jc w:val="both"/>
        <w:rPr>
          <w:rFonts w:cstheme="minorHAnsi"/>
          <w:b/>
          <w:color w:val="5B9BD5" w:themeColor="accent1"/>
        </w:rPr>
      </w:pPr>
      <w:r w:rsidRPr="00DF7A6C">
        <w:rPr>
          <w:rFonts w:cstheme="minorHAnsi"/>
          <w:b/>
          <w:color w:val="5B9BD5" w:themeColor="accent1"/>
        </w:rPr>
        <w:t xml:space="preserve">Refer WP 21000.01Journal entries testing (FSL.P01) </w:t>
      </w:r>
      <w:r>
        <w:rPr>
          <w:rFonts w:cstheme="minorHAnsi"/>
          <w:b/>
          <w:color w:val="5B9BD5" w:themeColor="accent1"/>
        </w:rPr>
        <w:t>–</w:t>
      </w:r>
      <w:r w:rsidRPr="00DF7A6C">
        <w:rPr>
          <w:rFonts w:cstheme="minorHAnsi"/>
          <w:b/>
          <w:color w:val="5B9BD5" w:themeColor="accent1"/>
        </w:rPr>
        <w:t xml:space="preserve"> Final</w:t>
      </w:r>
    </w:p>
    <w:p w14:paraId="2BBBBCA9" w14:textId="77777777" w:rsidR="00DF7A6C" w:rsidRPr="00E44C8F" w:rsidRDefault="00DF7A6C" w:rsidP="00E44C8F">
      <w:pPr>
        <w:pStyle w:val="ListParagraph"/>
        <w:ind w:left="1080"/>
        <w:jc w:val="both"/>
        <w:rPr>
          <w:rFonts w:cstheme="minorHAnsi"/>
          <w:b/>
          <w:color w:val="5B9BD5" w:themeColor="accent1"/>
        </w:rPr>
      </w:pPr>
    </w:p>
    <w:p w14:paraId="6093EB05" w14:textId="709E261E" w:rsidR="00116FEF" w:rsidRDefault="004D450F" w:rsidP="000C63CB">
      <w:pPr>
        <w:pStyle w:val="ListParagraph"/>
        <w:numPr>
          <w:ilvl w:val="0"/>
          <w:numId w:val="27"/>
        </w:numPr>
        <w:jc w:val="both"/>
        <w:rPr>
          <w:rFonts w:cstheme="minorHAnsi"/>
        </w:rPr>
      </w:pPr>
      <w:r>
        <w:rPr>
          <w:rFonts w:cstheme="minorHAnsi"/>
        </w:rPr>
        <w:t>ET ha</w:t>
      </w:r>
      <w:r w:rsidR="00194B39">
        <w:rPr>
          <w:rFonts w:cstheme="minorHAnsi"/>
        </w:rPr>
        <w:t>s</w:t>
      </w:r>
      <w:r>
        <w:rPr>
          <w:rFonts w:cstheme="minorHAnsi"/>
        </w:rPr>
        <w:t xml:space="preserve"> performed Test of Details on the scoped</w:t>
      </w:r>
      <w:r w:rsidR="002E234D">
        <w:rPr>
          <w:rFonts w:cstheme="minorHAnsi"/>
        </w:rPr>
        <w:t>-</w:t>
      </w:r>
      <w:r>
        <w:rPr>
          <w:rFonts w:cstheme="minorHAnsi"/>
        </w:rPr>
        <w:t xml:space="preserve">in items </w:t>
      </w:r>
      <w:r w:rsidR="00B4794C">
        <w:rPr>
          <w:rFonts w:cstheme="minorHAnsi"/>
        </w:rPr>
        <w:t xml:space="preserve">which were </w:t>
      </w:r>
      <w:r w:rsidR="00E20E2E">
        <w:rPr>
          <w:rFonts w:cstheme="minorHAnsi"/>
        </w:rPr>
        <w:t>scoped in</w:t>
      </w:r>
      <w:r w:rsidR="007B7BDA">
        <w:rPr>
          <w:rFonts w:cstheme="minorHAnsi"/>
        </w:rPr>
        <w:t xml:space="preserve"> as unusual journal entries.</w:t>
      </w:r>
    </w:p>
    <w:p w14:paraId="1D8B5022" w14:textId="7DB7EE4E" w:rsidR="00D50D0A" w:rsidRPr="00D50D0A" w:rsidRDefault="00D50D0A" w:rsidP="00D50D0A">
      <w:pPr>
        <w:pStyle w:val="ListParagraph"/>
        <w:ind w:left="1080"/>
        <w:jc w:val="both"/>
        <w:rPr>
          <w:rFonts w:cstheme="minorHAnsi"/>
          <w:b/>
          <w:bCs/>
          <w:color w:val="5B9BD5" w:themeColor="accent1"/>
        </w:rPr>
      </w:pPr>
      <w:r w:rsidRPr="00DF7A6C">
        <w:rPr>
          <w:rFonts w:cstheme="minorHAnsi"/>
          <w:b/>
          <w:color w:val="5B9BD5" w:themeColor="accent1"/>
        </w:rPr>
        <w:t xml:space="preserve">Refer WP </w:t>
      </w:r>
      <w:r w:rsidR="00DF7A6C" w:rsidRPr="00DF7A6C">
        <w:rPr>
          <w:rFonts w:cstheme="minorHAnsi"/>
          <w:b/>
          <w:color w:val="5B9BD5" w:themeColor="accent1"/>
        </w:rPr>
        <w:t xml:space="preserve">21000.01Journal entries testing (FSL.P01) </w:t>
      </w:r>
      <w:r w:rsidR="00DF7A6C">
        <w:rPr>
          <w:rFonts w:cstheme="minorHAnsi"/>
          <w:b/>
          <w:color w:val="5B9BD5" w:themeColor="accent1"/>
        </w:rPr>
        <w:t>–</w:t>
      </w:r>
      <w:r w:rsidR="00DF7A6C" w:rsidRPr="00DF7A6C">
        <w:rPr>
          <w:rFonts w:cstheme="minorHAnsi"/>
          <w:b/>
          <w:color w:val="5B9BD5" w:themeColor="accent1"/>
        </w:rPr>
        <w:t xml:space="preserve"> Final</w:t>
      </w:r>
    </w:p>
    <w:p w14:paraId="34239F71" w14:textId="77777777" w:rsidR="000C63CB" w:rsidRPr="004E6879" w:rsidRDefault="000C63CB" w:rsidP="000C63CB">
      <w:pPr>
        <w:pStyle w:val="ListParagraph"/>
        <w:ind w:left="1080"/>
        <w:jc w:val="both"/>
        <w:rPr>
          <w:rFonts w:cstheme="minorHAnsi"/>
          <w:color w:val="5B9BD5" w:themeColor="accent1"/>
        </w:rPr>
      </w:pPr>
    </w:p>
    <w:p w14:paraId="42E03F86" w14:textId="77777777" w:rsidR="00CD1117" w:rsidRPr="004E6879" w:rsidRDefault="000C63CB" w:rsidP="000C63CB">
      <w:pPr>
        <w:pStyle w:val="ListParagraph"/>
        <w:numPr>
          <w:ilvl w:val="0"/>
          <w:numId w:val="24"/>
        </w:numPr>
        <w:jc w:val="both"/>
        <w:rPr>
          <w:rFonts w:cstheme="minorHAnsi"/>
          <w:b/>
        </w:rPr>
      </w:pPr>
      <w:r w:rsidRPr="004E6879">
        <w:rPr>
          <w:rFonts w:cstheme="minorHAnsi"/>
          <w:b/>
        </w:rPr>
        <w:t xml:space="preserve">Test for Accounting Estimate: </w:t>
      </w:r>
    </w:p>
    <w:p w14:paraId="23F06BF4" w14:textId="2C2279F5" w:rsidR="003D1F93" w:rsidRPr="0046329E" w:rsidRDefault="00436EDD" w:rsidP="0046329E">
      <w:pPr>
        <w:spacing w:before="375"/>
        <w:ind w:left="-90"/>
        <w:jc w:val="both"/>
        <w:rPr>
          <w:rFonts w:ascii="Lato" w:eastAsia="Times New Roman" w:hAnsi="Lato" w:cs="Times New Roman"/>
          <w:b/>
          <w:bCs/>
          <w:color w:val="0F1A33"/>
          <w:sz w:val="21"/>
          <w:szCs w:val="21"/>
        </w:rPr>
      </w:pPr>
      <w:r w:rsidRPr="6498C708">
        <w:t xml:space="preserve">Provision for tax, depreciation expense, and </w:t>
      </w:r>
      <w:r w:rsidR="0046329E" w:rsidRPr="6498C708">
        <w:t xml:space="preserve">lease liability, </w:t>
      </w:r>
      <w:proofErr w:type="spellStart"/>
      <w:r w:rsidR="0046329E" w:rsidRPr="6498C708">
        <w:t>RoU</w:t>
      </w:r>
      <w:proofErr w:type="spellEnd"/>
      <w:r w:rsidR="0046329E" w:rsidRPr="6498C708">
        <w:t>, and Security Deposit - FA</w:t>
      </w:r>
      <w:r w:rsidRPr="6498C708">
        <w:t xml:space="preserve"> </w:t>
      </w:r>
      <w:r w:rsidR="20EC8D5E" w:rsidRPr="6498C708">
        <w:t>are</w:t>
      </w:r>
      <w:r w:rsidRPr="6498C708">
        <w:t xml:space="preserve"> the estimate subject to detailed testing.</w:t>
      </w:r>
      <w:r w:rsidR="0046329E" w:rsidRPr="6498C708">
        <w:t xml:space="preserve"> </w:t>
      </w:r>
      <w:r w:rsidR="000C63CB" w:rsidRPr="6498C708">
        <w:rPr>
          <w:b/>
          <w:bCs/>
          <w:color w:val="0070C0"/>
        </w:rPr>
        <w:t>Refer WP</w:t>
      </w:r>
      <w:r w:rsidR="00DF7A6C" w:rsidRPr="6498C708">
        <w:rPr>
          <w:b/>
          <w:bCs/>
          <w:color w:val="0070C0"/>
        </w:rPr>
        <w:t>:</w:t>
      </w:r>
      <w:r w:rsidR="000C63CB" w:rsidRPr="6498C708">
        <w:rPr>
          <w:b/>
          <w:bCs/>
          <w:color w:val="0070C0"/>
        </w:rPr>
        <w:t xml:space="preserve"> </w:t>
      </w:r>
      <w:r w:rsidR="00DF7A6C" w:rsidRPr="6498C708">
        <w:rPr>
          <w:rFonts w:ascii="Lato" w:eastAsia="Times New Roman" w:hAnsi="Lato" w:cs="Times New Roman"/>
          <w:b/>
          <w:bCs/>
          <w:color w:val="0070C0"/>
          <w:sz w:val="21"/>
          <w:szCs w:val="21"/>
        </w:rPr>
        <w:t xml:space="preserve">29700.01 Review of estimates for indicators of management bias </w:t>
      </w:r>
      <w:r w:rsidR="0046329E" w:rsidRPr="6498C708">
        <w:rPr>
          <w:rFonts w:ascii="Lato" w:eastAsia="Times New Roman" w:hAnsi="Lato" w:cs="Times New Roman"/>
          <w:color w:val="000000" w:themeColor="text1"/>
          <w:sz w:val="21"/>
          <w:szCs w:val="21"/>
        </w:rPr>
        <w:t>(</w:t>
      </w:r>
      <w:proofErr w:type="spellStart"/>
      <w:r w:rsidR="0046329E" w:rsidRPr="6498C708">
        <w:rPr>
          <w:rFonts w:ascii="Lato" w:eastAsia="Times New Roman" w:hAnsi="Lato" w:cs="Times New Roman"/>
          <w:color w:val="000000" w:themeColor="text1"/>
          <w:sz w:val="21"/>
          <w:szCs w:val="21"/>
        </w:rPr>
        <w:t>Levvia</w:t>
      </w:r>
      <w:proofErr w:type="spellEnd"/>
      <w:r w:rsidR="0046329E" w:rsidRPr="6498C708">
        <w:rPr>
          <w:rFonts w:ascii="Lato" w:eastAsia="Times New Roman" w:hAnsi="Lato" w:cs="Times New Roman"/>
          <w:color w:val="000000" w:themeColor="text1"/>
          <w:sz w:val="21"/>
          <w:szCs w:val="21"/>
        </w:rPr>
        <w:t>).</w:t>
      </w:r>
    </w:p>
    <w:p w14:paraId="6FB78F0E" w14:textId="77777777" w:rsidR="00C91D74" w:rsidRPr="004E6879" w:rsidRDefault="000C63CB" w:rsidP="002A6A96">
      <w:pPr>
        <w:pStyle w:val="ListParagraph"/>
        <w:numPr>
          <w:ilvl w:val="0"/>
          <w:numId w:val="24"/>
        </w:numPr>
        <w:jc w:val="both"/>
        <w:rPr>
          <w:rFonts w:cstheme="minorHAnsi"/>
          <w:b/>
        </w:rPr>
      </w:pPr>
      <w:r w:rsidRPr="004E6879">
        <w:rPr>
          <w:rFonts w:cstheme="minorHAnsi"/>
          <w:b/>
        </w:rPr>
        <w:t xml:space="preserve">GITC and Automated Control: </w:t>
      </w:r>
    </w:p>
    <w:p w14:paraId="62996DB9" w14:textId="71C97B04" w:rsidR="00C91D74" w:rsidRPr="004E6879" w:rsidRDefault="000C63CB" w:rsidP="6498C708">
      <w:pPr>
        <w:ind w:left="-90"/>
        <w:jc w:val="both"/>
        <w:rPr>
          <w:b/>
          <w:bCs/>
        </w:rPr>
      </w:pPr>
      <w:r w:rsidRPr="6498C708">
        <w:t xml:space="preserve">In respect to the GITC tested </w:t>
      </w:r>
      <w:r w:rsidR="00555064" w:rsidRPr="6498C708">
        <w:t>and</w:t>
      </w:r>
      <w:r w:rsidRPr="6498C708">
        <w:t xml:space="preserve"> test of Automated Controls</w:t>
      </w:r>
      <w:r w:rsidR="00371232" w:rsidRPr="6498C708">
        <w:t>,</w:t>
      </w:r>
      <w:r w:rsidRPr="6498C708">
        <w:t xml:space="preserve"> it was noted that there</w:t>
      </w:r>
      <w:r w:rsidR="00924EBA" w:rsidRPr="6498C708">
        <w:t xml:space="preserve"> </w:t>
      </w:r>
      <w:r w:rsidR="7B8D5356" w:rsidRPr="6498C708">
        <w:t>was</w:t>
      </w:r>
      <w:r w:rsidR="00924EBA" w:rsidRPr="6498C708">
        <w:t xml:space="preserve"> no </w:t>
      </w:r>
      <w:r w:rsidR="00F7734C" w:rsidRPr="6498C708">
        <w:t xml:space="preserve">major </w:t>
      </w:r>
      <w:r w:rsidR="00924EBA" w:rsidRPr="6498C708">
        <w:t>issue</w:t>
      </w:r>
      <w:r w:rsidRPr="6498C708">
        <w:t xml:space="preserve"> observed</w:t>
      </w:r>
      <w:r w:rsidR="00F7734C" w:rsidRPr="6498C708">
        <w:t>/noted</w:t>
      </w:r>
      <w:r w:rsidRPr="6498C708">
        <w:t xml:space="preserve"> regarding Privilege access to any business users who can pass any unauthorized transactions or pass any unauthorized entries </w:t>
      </w:r>
      <w:r w:rsidR="002E234D" w:rsidRPr="6498C708">
        <w:t>in accounting system</w:t>
      </w:r>
      <w:r w:rsidRPr="6498C708">
        <w:t xml:space="preserve">. This gives </w:t>
      </w:r>
      <w:r w:rsidR="00151CB0" w:rsidRPr="6498C708">
        <w:t xml:space="preserve">an </w:t>
      </w:r>
      <w:r w:rsidRPr="6498C708">
        <w:t>additional comfort in addressing the R</w:t>
      </w:r>
      <w:r w:rsidR="00581921" w:rsidRPr="6498C708">
        <w:t>isk of MOC as Significant Risk.</w:t>
      </w:r>
    </w:p>
    <w:p w14:paraId="79304E6E" w14:textId="73EBEB9D" w:rsidR="00AD4F25" w:rsidRDefault="00AD4F25" w:rsidP="00605CF0">
      <w:pPr>
        <w:ind w:left="-90"/>
        <w:jc w:val="both"/>
        <w:rPr>
          <w:rFonts w:cstheme="minorHAnsi"/>
          <w:b/>
          <w:color w:val="5B9BD5" w:themeColor="accent1"/>
        </w:rPr>
      </w:pPr>
      <w:r>
        <w:rPr>
          <w:rFonts w:cstheme="minorHAnsi"/>
          <w:b/>
          <w:color w:val="5B9BD5" w:themeColor="accent1"/>
        </w:rPr>
        <w:t xml:space="preserve">Refer WP: </w:t>
      </w:r>
      <w:r w:rsidRPr="00AD4F25">
        <w:rPr>
          <w:rFonts w:cstheme="minorHAnsi"/>
          <w:b/>
          <w:color w:val="5B9BD5" w:themeColor="accent1"/>
        </w:rPr>
        <w:t>15700.01</w:t>
      </w:r>
      <w:r>
        <w:rPr>
          <w:rFonts w:cstheme="minorHAnsi"/>
          <w:b/>
          <w:color w:val="5B9BD5" w:themeColor="accent1"/>
        </w:rPr>
        <w:t xml:space="preserve"> </w:t>
      </w:r>
      <w:r w:rsidRPr="00AD4F25">
        <w:rPr>
          <w:rFonts w:cstheme="minorHAnsi"/>
          <w:b/>
          <w:color w:val="5B9BD5" w:themeColor="accent1"/>
        </w:rPr>
        <w:t xml:space="preserve">General IT controls testing </w:t>
      </w:r>
      <w:r w:rsidR="00DF7A6C" w:rsidRPr="0046329E">
        <w:rPr>
          <w:rFonts w:ascii="Lato" w:eastAsia="Times New Roman" w:hAnsi="Lato" w:cs="Times New Roman"/>
          <w:color w:val="000000" w:themeColor="text1"/>
          <w:sz w:val="21"/>
          <w:szCs w:val="21"/>
        </w:rPr>
        <w:t>(</w:t>
      </w:r>
      <w:proofErr w:type="spellStart"/>
      <w:r w:rsidR="00DF7A6C" w:rsidRPr="0046329E">
        <w:rPr>
          <w:rFonts w:ascii="Lato" w:eastAsia="Times New Roman" w:hAnsi="Lato" w:cs="Times New Roman"/>
          <w:color w:val="000000" w:themeColor="text1"/>
          <w:sz w:val="21"/>
          <w:szCs w:val="21"/>
        </w:rPr>
        <w:t>Levvia</w:t>
      </w:r>
      <w:proofErr w:type="spellEnd"/>
      <w:r w:rsidR="00DF7A6C" w:rsidRPr="0046329E">
        <w:rPr>
          <w:rFonts w:ascii="Lato" w:eastAsia="Times New Roman" w:hAnsi="Lato" w:cs="Times New Roman"/>
          <w:color w:val="000000" w:themeColor="text1"/>
          <w:sz w:val="21"/>
          <w:szCs w:val="21"/>
        </w:rPr>
        <w:t>)</w:t>
      </w:r>
      <w:r w:rsidR="00DF7A6C">
        <w:rPr>
          <w:rFonts w:ascii="Lato" w:eastAsia="Times New Roman" w:hAnsi="Lato" w:cs="Times New Roman"/>
          <w:color w:val="000000" w:themeColor="text1"/>
          <w:sz w:val="21"/>
          <w:szCs w:val="21"/>
        </w:rPr>
        <w:t>.</w:t>
      </w:r>
    </w:p>
    <w:p w14:paraId="68CC0AC0" w14:textId="307AFC5D" w:rsidR="00605CF0" w:rsidRPr="004E6879" w:rsidRDefault="000C63CB" w:rsidP="00605CF0">
      <w:pPr>
        <w:ind w:left="-90"/>
        <w:jc w:val="both"/>
        <w:rPr>
          <w:rFonts w:cstheme="minorHAnsi"/>
          <w:b/>
        </w:rPr>
      </w:pPr>
      <w:r w:rsidRPr="004E6879">
        <w:rPr>
          <w:rFonts w:cstheme="minorHAnsi"/>
          <w:b/>
        </w:rPr>
        <w:t xml:space="preserve">Overall Conclusion: </w:t>
      </w:r>
    </w:p>
    <w:p w14:paraId="14581451" w14:textId="34B642A8" w:rsidR="000C63CB" w:rsidRPr="004E6879" w:rsidRDefault="000C63CB" w:rsidP="00605CF0">
      <w:pPr>
        <w:ind w:left="-90"/>
        <w:jc w:val="both"/>
        <w:rPr>
          <w:rFonts w:cstheme="minorHAnsi"/>
          <w:b/>
        </w:rPr>
      </w:pPr>
      <w:r w:rsidRPr="004E6879">
        <w:rPr>
          <w:rFonts w:cstheme="minorHAnsi"/>
        </w:rPr>
        <w:t xml:space="preserve">Based on the results of the testing performed for point </w:t>
      </w:r>
      <w:r w:rsidR="00745232">
        <w:rPr>
          <w:rFonts w:cstheme="minorHAnsi"/>
        </w:rPr>
        <w:t xml:space="preserve"># </w:t>
      </w:r>
      <w:r w:rsidRPr="004E6879">
        <w:rPr>
          <w:rFonts w:cstheme="minorHAnsi"/>
        </w:rPr>
        <w:t>1 to 5 as above</w:t>
      </w:r>
      <w:r w:rsidR="00151CB0">
        <w:rPr>
          <w:rFonts w:cstheme="minorHAnsi"/>
        </w:rPr>
        <w:t>,</w:t>
      </w:r>
      <w:r w:rsidRPr="004E6879">
        <w:rPr>
          <w:rFonts w:cstheme="minorHAnsi"/>
        </w:rPr>
        <w:t xml:space="preserve"> it may be concluded that ET has been able to address the Risk of Management Override of Control as Significant Risk. </w:t>
      </w:r>
    </w:p>
    <w:p w14:paraId="038B0BCD" w14:textId="1E7AF26B" w:rsidR="000C63CB" w:rsidRPr="004E6879" w:rsidRDefault="000C63CB" w:rsidP="000C63CB">
      <w:pPr>
        <w:jc w:val="both"/>
        <w:rPr>
          <w:rFonts w:cstheme="minorHAnsi"/>
        </w:rPr>
      </w:pPr>
    </w:p>
    <w:p w14:paraId="6DB2BD59" w14:textId="0B9F27A5" w:rsidR="000C63CB" w:rsidRPr="004E6879" w:rsidRDefault="000C63CB" w:rsidP="000C63CB">
      <w:pPr>
        <w:jc w:val="center"/>
        <w:rPr>
          <w:rFonts w:cstheme="minorHAnsi"/>
        </w:rPr>
      </w:pPr>
    </w:p>
    <w:p w14:paraId="73C097D1" w14:textId="7FB364AE" w:rsidR="000C63CB" w:rsidRPr="00745232" w:rsidRDefault="000C63CB" w:rsidP="000C63CB">
      <w:pPr>
        <w:jc w:val="center"/>
        <w:rPr>
          <w:rFonts w:cstheme="minorHAnsi"/>
          <w:b/>
          <w:bCs/>
        </w:rPr>
      </w:pPr>
      <w:r w:rsidRPr="00745232">
        <w:rPr>
          <w:rFonts w:cstheme="minorHAnsi"/>
          <w:b/>
          <w:bCs/>
        </w:rPr>
        <w:t>&lt;E</w:t>
      </w:r>
      <w:r w:rsidR="00C74E85" w:rsidRPr="00745232">
        <w:rPr>
          <w:rFonts w:cstheme="minorHAnsi"/>
          <w:b/>
          <w:bCs/>
        </w:rPr>
        <w:t>ND</w:t>
      </w:r>
      <w:r w:rsidRPr="00745232">
        <w:rPr>
          <w:rFonts w:cstheme="minorHAnsi"/>
          <w:b/>
          <w:bCs/>
        </w:rPr>
        <w:t>&gt;</w:t>
      </w:r>
    </w:p>
    <w:sectPr w:rsidR="000C63CB" w:rsidRPr="00745232" w:rsidSect="00881746">
      <w:headerReference w:type="default" r:id="rId10"/>
      <w:footerReference w:type="default" r:id="rId11"/>
      <w:pgSz w:w="11909" w:h="16834" w:code="9"/>
      <w:pgMar w:top="1134" w:right="852" w:bottom="936"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B488C" w14:textId="77777777" w:rsidR="00627C1E" w:rsidRDefault="00627C1E" w:rsidP="00B509D8">
      <w:pPr>
        <w:spacing w:after="0" w:line="240" w:lineRule="auto"/>
      </w:pPr>
      <w:r>
        <w:separator/>
      </w:r>
    </w:p>
  </w:endnote>
  <w:endnote w:type="continuationSeparator" w:id="0">
    <w:p w14:paraId="5E406797" w14:textId="77777777" w:rsidR="00627C1E" w:rsidRDefault="00627C1E" w:rsidP="00B50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rPr>
      <w:id w:val="973328488"/>
      <w:docPartObj>
        <w:docPartGallery w:val="Page Numbers (Bottom of Page)"/>
        <w:docPartUnique/>
      </w:docPartObj>
    </w:sdtPr>
    <w:sdtEndPr>
      <w:rPr>
        <w:noProof/>
      </w:rPr>
    </w:sdtEndPr>
    <w:sdtContent>
      <w:p w14:paraId="16AA2CCE" w14:textId="26F06E0A" w:rsidR="00806DC0" w:rsidRPr="00806DC0" w:rsidRDefault="00806DC0" w:rsidP="00806DC0">
        <w:pPr>
          <w:pStyle w:val="Footer"/>
          <w:jc w:val="center"/>
          <w:rPr>
            <w:rFonts w:ascii="Verdana" w:hAnsi="Verdana"/>
          </w:rPr>
        </w:pPr>
        <w:r w:rsidRPr="00806DC0">
          <w:rPr>
            <w:rFonts w:ascii="Verdana" w:hAnsi="Verdana"/>
          </w:rPr>
          <w:fldChar w:fldCharType="begin"/>
        </w:r>
        <w:r w:rsidRPr="00806DC0">
          <w:rPr>
            <w:rFonts w:ascii="Verdana" w:hAnsi="Verdana"/>
          </w:rPr>
          <w:instrText xml:space="preserve"> PAGE   \* MERGEFORMAT </w:instrText>
        </w:r>
        <w:r w:rsidRPr="00806DC0">
          <w:rPr>
            <w:rFonts w:ascii="Verdana" w:hAnsi="Verdana"/>
          </w:rPr>
          <w:fldChar w:fldCharType="separate"/>
        </w:r>
        <w:r w:rsidR="0012328A">
          <w:rPr>
            <w:rFonts w:ascii="Verdana" w:hAnsi="Verdana"/>
            <w:noProof/>
          </w:rPr>
          <w:t>1</w:t>
        </w:r>
        <w:r w:rsidRPr="00806DC0">
          <w:rPr>
            <w:rFonts w:ascii="Verdana" w:hAnsi="Verdana"/>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467EB" w14:textId="77777777" w:rsidR="00627C1E" w:rsidRDefault="00627C1E" w:rsidP="00B509D8">
      <w:pPr>
        <w:spacing w:after="0" w:line="240" w:lineRule="auto"/>
      </w:pPr>
      <w:r>
        <w:separator/>
      </w:r>
    </w:p>
  </w:footnote>
  <w:footnote w:type="continuationSeparator" w:id="0">
    <w:p w14:paraId="6EF12B33" w14:textId="77777777" w:rsidR="00627C1E" w:rsidRDefault="00627C1E" w:rsidP="00B50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E35B4" w14:textId="66B1E0AF" w:rsidR="00881746" w:rsidRPr="00745232" w:rsidRDefault="00881746" w:rsidP="00881746">
    <w:pPr>
      <w:spacing w:after="0"/>
      <w:ind w:left="-142"/>
      <w:jc w:val="center"/>
      <w:rPr>
        <w:rFonts w:ascii="Trebuchet MS" w:hAnsi="Trebuchet MS"/>
        <w:b/>
        <w:bCs/>
        <w:sz w:val="23"/>
        <w:szCs w:val="23"/>
      </w:rPr>
    </w:pPr>
    <w:r w:rsidRPr="00745232">
      <w:rPr>
        <w:rFonts w:ascii="Arial" w:hAnsi="Arial" w:cs="Arial"/>
        <w:b/>
        <w:bCs/>
        <w:sz w:val="23"/>
        <w:szCs w:val="23"/>
      </w:rPr>
      <w:t>Audit Approach for Addressing Significant Risk of Management Override of Controls (MOC)</w:t>
    </w:r>
  </w:p>
  <w:p w14:paraId="18E1E715" w14:textId="77777777" w:rsidR="00745232" w:rsidRDefault="00881746" w:rsidP="00881746">
    <w:pPr>
      <w:spacing w:after="0"/>
      <w:ind w:left="-142"/>
      <w:rPr>
        <w:rFonts w:ascii="Trebuchet MS" w:hAnsi="Trebuchet MS"/>
        <w:sz w:val="20"/>
      </w:rPr>
    </w:pPr>
    <w:r>
      <w:rPr>
        <w:rFonts w:ascii="Trebuchet MS" w:hAnsi="Trebuchet MS"/>
        <w:sz w:val="20"/>
      </w:rPr>
      <w:t xml:space="preserve"> </w:t>
    </w:r>
    <w:r>
      <w:rPr>
        <w:rFonts w:ascii="Trebuchet MS" w:hAnsi="Trebuchet MS"/>
        <w:sz w:val="20"/>
      </w:rPr>
      <w:tab/>
    </w:r>
    <w:r>
      <w:rPr>
        <w:rFonts w:ascii="Trebuchet MS" w:hAnsi="Trebuchet MS"/>
        <w:sz w:val="20"/>
      </w:rPr>
      <w:tab/>
    </w:r>
    <w:r>
      <w:rPr>
        <w:rFonts w:ascii="Trebuchet MS" w:hAnsi="Trebuchet MS"/>
        <w:sz w:val="20"/>
      </w:rPr>
      <w:tab/>
    </w:r>
    <w:r>
      <w:rPr>
        <w:rFonts w:ascii="Trebuchet MS" w:hAnsi="Trebuchet MS"/>
        <w:sz w:val="20"/>
      </w:rPr>
      <w:tab/>
    </w:r>
    <w:r>
      <w:rPr>
        <w:rFonts w:ascii="Trebuchet MS" w:hAnsi="Trebuchet MS"/>
        <w:sz w:val="20"/>
      </w:rPr>
      <w:tab/>
    </w:r>
    <w:r>
      <w:rPr>
        <w:rFonts w:ascii="Trebuchet MS" w:hAnsi="Trebuchet MS"/>
        <w:sz w:val="20"/>
      </w:rPr>
      <w:tab/>
    </w:r>
    <w:r>
      <w:rPr>
        <w:rFonts w:ascii="Trebuchet MS" w:hAnsi="Trebuchet MS"/>
        <w:sz w:val="20"/>
      </w:rPr>
      <w:tab/>
    </w:r>
    <w:r>
      <w:rPr>
        <w:rFonts w:ascii="Trebuchet MS" w:hAnsi="Trebuchet MS"/>
        <w:sz w:val="20"/>
      </w:rPr>
      <w:tab/>
    </w:r>
    <w:r>
      <w:rPr>
        <w:rFonts w:ascii="Trebuchet MS" w:hAnsi="Trebuchet MS"/>
        <w:sz w:val="20"/>
      </w:rPr>
      <w:tab/>
    </w:r>
    <w:r>
      <w:rPr>
        <w:rFonts w:ascii="Trebuchet MS" w:hAnsi="Trebuchet MS"/>
        <w:sz w:val="20"/>
      </w:rPr>
      <w:tab/>
    </w:r>
    <w:r>
      <w:rPr>
        <w:rFonts w:ascii="Trebuchet MS" w:hAnsi="Trebuchet MS"/>
        <w:sz w:val="20"/>
      </w:rPr>
      <w:tab/>
      <w:t xml:space="preserve">  </w:t>
    </w:r>
  </w:p>
  <w:p w14:paraId="4262E8A7" w14:textId="50C4619F" w:rsidR="00426D0D" w:rsidRPr="00806DC0" w:rsidRDefault="00426D0D" w:rsidP="00745232">
    <w:pPr>
      <w:spacing w:after="0"/>
      <w:ind w:left="-142"/>
      <w:jc w:val="right"/>
      <w:rPr>
        <w:rFonts w:ascii="Verdana" w:hAnsi="Verdana"/>
        <w:sz w:val="20"/>
      </w:rPr>
    </w:pPr>
    <w:r w:rsidRPr="00806DC0">
      <w:rPr>
        <w:rFonts w:ascii="Verdana" w:hAnsi="Verdana"/>
        <w:sz w:val="20"/>
      </w:rPr>
      <w:t>Nurul Faruk Hasan &amp; Co</w:t>
    </w:r>
  </w:p>
  <w:p w14:paraId="67842D86" w14:textId="4BCA6714" w:rsidR="00426D0D" w:rsidRDefault="00426D0D" w:rsidP="00806DC0">
    <w:pPr>
      <w:pStyle w:val="Header"/>
      <w:tabs>
        <w:tab w:val="clear" w:pos="4513"/>
        <w:tab w:val="clear" w:pos="9026"/>
      </w:tabs>
      <w:ind w:right="-90"/>
      <w:rPr>
        <w:rFonts w:ascii="Verdana" w:hAnsi="Verdana"/>
        <w:sz w:val="20"/>
      </w:rPr>
    </w:pPr>
    <w:r w:rsidRPr="00806DC0">
      <w:rPr>
        <w:rFonts w:ascii="Verdana" w:hAnsi="Verdana"/>
        <w:sz w:val="20"/>
      </w:rPr>
      <w:tab/>
    </w:r>
    <w:r w:rsidRPr="00806DC0">
      <w:rPr>
        <w:rFonts w:ascii="Verdana" w:hAnsi="Verdana"/>
        <w:sz w:val="20"/>
      </w:rPr>
      <w:tab/>
    </w:r>
    <w:r w:rsidR="00806DC0" w:rsidRPr="00806DC0">
      <w:rPr>
        <w:rFonts w:ascii="Verdana" w:hAnsi="Verdana"/>
        <w:sz w:val="20"/>
      </w:rPr>
      <w:t xml:space="preserve">        </w:t>
    </w:r>
    <w:r w:rsidR="00806DC0" w:rsidRPr="00806DC0">
      <w:rPr>
        <w:rFonts w:ascii="Verdana" w:hAnsi="Verdana"/>
        <w:sz w:val="20"/>
      </w:rPr>
      <w:tab/>
    </w:r>
    <w:r w:rsidR="00806DC0" w:rsidRPr="00806DC0">
      <w:rPr>
        <w:rFonts w:ascii="Verdana" w:hAnsi="Verdana"/>
        <w:sz w:val="20"/>
      </w:rPr>
      <w:tab/>
    </w:r>
    <w:r w:rsidR="00806DC0" w:rsidRPr="00806DC0">
      <w:rPr>
        <w:rFonts w:ascii="Verdana" w:hAnsi="Verdana"/>
        <w:sz w:val="20"/>
      </w:rPr>
      <w:tab/>
    </w:r>
    <w:r w:rsidR="00806DC0" w:rsidRPr="00806DC0">
      <w:rPr>
        <w:rFonts w:ascii="Verdana" w:hAnsi="Verdana"/>
        <w:sz w:val="20"/>
      </w:rPr>
      <w:tab/>
    </w:r>
    <w:r w:rsidR="00806DC0" w:rsidRPr="00806DC0">
      <w:rPr>
        <w:rFonts w:ascii="Verdana" w:hAnsi="Verdana"/>
        <w:sz w:val="20"/>
      </w:rPr>
      <w:tab/>
    </w:r>
    <w:r w:rsidR="00806DC0" w:rsidRPr="00806DC0">
      <w:rPr>
        <w:rFonts w:ascii="Verdana" w:hAnsi="Verdana"/>
        <w:sz w:val="20"/>
      </w:rPr>
      <w:tab/>
    </w:r>
    <w:r w:rsidR="00806DC0" w:rsidRPr="00806DC0">
      <w:rPr>
        <w:rFonts w:ascii="Verdana" w:hAnsi="Verdana"/>
        <w:sz w:val="20"/>
      </w:rPr>
      <w:tab/>
      <w:t xml:space="preserve">     </w:t>
    </w:r>
    <w:r w:rsidR="00881746">
      <w:rPr>
        <w:rFonts w:ascii="Verdana" w:hAnsi="Verdana"/>
        <w:sz w:val="20"/>
      </w:rPr>
      <w:t xml:space="preserve">    </w:t>
    </w:r>
    <w:r w:rsidR="00806DC0" w:rsidRPr="00806DC0">
      <w:rPr>
        <w:rFonts w:ascii="Verdana" w:hAnsi="Verdana"/>
        <w:sz w:val="30"/>
      </w:rPr>
      <w:t xml:space="preserve"> </w:t>
    </w:r>
    <w:r w:rsidR="00745232">
      <w:rPr>
        <w:rFonts w:ascii="Verdana" w:hAnsi="Verdana"/>
        <w:sz w:val="30"/>
      </w:rPr>
      <w:t xml:space="preserve">   </w:t>
    </w:r>
    <w:r w:rsidR="00806DC0" w:rsidRPr="00806DC0">
      <w:rPr>
        <w:rFonts w:ascii="Verdana" w:hAnsi="Verdana"/>
        <w:sz w:val="24"/>
      </w:rPr>
      <w:t xml:space="preserve"> </w:t>
    </w:r>
    <w:r w:rsidRPr="00806DC0">
      <w:rPr>
        <w:rFonts w:ascii="Verdana" w:hAnsi="Verdana"/>
        <w:sz w:val="20"/>
      </w:rPr>
      <w:t>Chartered Accountants</w:t>
    </w:r>
  </w:p>
  <w:p w14:paraId="734C895E" w14:textId="04C34766" w:rsidR="00881746" w:rsidRDefault="00881746" w:rsidP="00806DC0">
    <w:pPr>
      <w:pStyle w:val="Header"/>
      <w:tabs>
        <w:tab w:val="clear" w:pos="4513"/>
        <w:tab w:val="clear" w:pos="9026"/>
      </w:tabs>
      <w:ind w:right="-90"/>
      <w:rPr>
        <w:rFonts w:ascii="Verdana" w:hAnsi="Verdana"/>
        <w:sz w:val="20"/>
      </w:rPr>
    </w:pPr>
  </w:p>
  <w:p w14:paraId="5296BA1E" w14:textId="77777777" w:rsidR="00881746" w:rsidRPr="00806DC0" w:rsidRDefault="00881746" w:rsidP="00806DC0">
    <w:pPr>
      <w:pStyle w:val="Header"/>
      <w:tabs>
        <w:tab w:val="clear" w:pos="4513"/>
        <w:tab w:val="clear" w:pos="9026"/>
      </w:tabs>
      <w:ind w:right="-90"/>
      <w:rPr>
        <w:rFonts w:ascii="Verdana" w:hAnsi="Verdana"/>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237B"/>
    <w:multiLevelType w:val="hybridMultilevel"/>
    <w:tmpl w:val="35F698FA"/>
    <w:lvl w:ilvl="0" w:tplc="E50ED96A">
      <w:start w:val="1"/>
      <w:numFmt w:val="decimal"/>
      <w:lvlText w:val="%1."/>
      <w:lvlJc w:val="left"/>
      <w:pPr>
        <w:ind w:left="270" w:hanging="360"/>
      </w:pPr>
      <w:rPr>
        <w:rFonts w:hint="default"/>
      </w:rPr>
    </w:lvl>
    <w:lvl w:ilvl="1" w:tplc="40090019" w:tentative="1">
      <w:start w:val="1"/>
      <w:numFmt w:val="lowerLetter"/>
      <w:lvlText w:val="%2."/>
      <w:lvlJc w:val="left"/>
      <w:pPr>
        <w:ind w:left="990" w:hanging="360"/>
      </w:pPr>
    </w:lvl>
    <w:lvl w:ilvl="2" w:tplc="4009001B" w:tentative="1">
      <w:start w:val="1"/>
      <w:numFmt w:val="lowerRoman"/>
      <w:lvlText w:val="%3."/>
      <w:lvlJc w:val="right"/>
      <w:pPr>
        <w:ind w:left="1710" w:hanging="180"/>
      </w:pPr>
    </w:lvl>
    <w:lvl w:ilvl="3" w:tplc="4009000F" w:tentative="1">
      <w:start w:val="1"/>
      <w:numFmt w:val="decimal"/>
      <w:lvlText w:val="%4."/>
      <w:lvlJc w:val="left"/>
      <w:pPr>
        <w:ind w:left="2430" w:hanging="360"/>
      </w:pPr>
    </w:lvl>
    <w:lvl w:ilvl="4" w:tplc="40090019" w:tentative="1">
      <w:start w:val="1"/>
      <w:numFmt w:val="lowerLetter"/>
      <w:lvlText w:val="%5."/>
      <w:lvlJc w:val="left"/>
      <w:pPr>
        <w:ind w:left="3150" w:hanging="360"/>
      </w:pPr>
    </w:lvl>
    <w:lvl w:ilvl="5" w:tplc="4009001B" w:tentative="1">
      <w:start w:val="1"/>
      <w:numFmt w:val="lowerRoman"/>
      <w:lvlText w:val="%6."/>
      <w:lvlJc w:val="right"/>
      <w:pPr>
        <w:ind w:left="3870" w:hanging="180"/>
      </w:pPr>
    </w:lvl>
    <w:lvl w:ilvl="6" w:tplc="4009000F" w:tentative="1">
      <w:start w:val="1"/>
      <w:numFmt w:val="decimal"/>
      <w:lvlText w:val="%7."/>
      <w:lvlJc w:val="left"/>
      <w:pPr>
        <w:ind w:left="4590" w:hanging="360"/>
      </w:pPr>
    </w:lvl>
    <w:lvl w:ilvl="7" w:tplc="40090019" w:tentative="1">
      <w:start w:val="1"/>
      <w:numFmt w:val="lowerLetter"/>
      <w:lvlText w:val="%8."/>
      <w:lvlJc w:val="left"/>
      <w:pPr>
        <w:ind w:left="5310" w:hanging="360"/>
      </w:pPr>
    </w:lvl>
    <w:lvl w:ilvl="8" w:tplc="4009001B" w:tentative="1">
      <w:start w:val="1"/>
      <w:numFmt w:val="lowerRoman"/>
      <w:lvlText w:val="%9."/>
      <w:lvlJc w:val="right"/>
      <w:pPr>
        <w:ind w:left="6030" w:hanging="180"/>
      </w:pPr>
    </w:lvl>
  </w:abstractNum>
  <w:abstractNum w:abstractNumId="1" w15:restartNumberingAfterBreak="0">
    <w:nsid w:val="060B7658"/>
    <w:multiLevelType w:val="hybridMultilevel"/>
    <w:tmpl w:val="7AEAD192"/>
    <w:lvl w:ilvl="0" w:tplc="C376FA6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0EB901A1"/>
    <w:multiLevelType w:val="hybridMultilevel"/>
    <w:tmpl w:val="3CDC1D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57708D"/>
    <w:multiLevelType w:val="hybridMultilevel"/>
    <w:tmpl w:val="B3B6F758"/>
    <w:lvl w:ilvl="0" w:tplc="F4644B56">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4" w15:restartNumberingAfterBreak="0">
    <w:nsid w:val="1BB772E8"/>
    <w:multiLevelType w:val="hybridMultilevel"/>
    <w:tmpl w:val="690A117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757732"/>
    <w:multiLevelType w:val="hybridMultilevel"/>
    <w:tmpl w:val="97DC5E3E"/>
    <w:lvl w:ilvl="0" w:tplc="2E46BD32">
      <w:start w:val="1"/>
      <w:numFmt w:val="decimal"/>
      <w:lvlText w:val="%1."/>
      <w:lvlJc w:val="left"/>
      <w:pPr>
        <w:ind w:left="270" w:hanging="360"/>
      </w:pPr>
      <w:rPr>
        <w:rFonts w:hint="default"/>
      </w:rPr>
    </w:lvl>
    <w:lvl w:ilvl="1" w:tplc="40090019" w:tentative="1">
      <w:start w:val="1"/>
      <w:numFmt w:val="lowerLetter"/>
      <w:lvlText w:val="%2."/>
      <w:lvlJc w:val="left"/>
      <w:pPr>
        <w:ind w:left="990" w:hanging="360"/>
      </w:pPr>
    </w:lvl>
    <w:lvl w:ilvl="2" w:tplc="4009001B" w:tentative="1">
      <w:start w:val="1"/>
      <w:numFmt w:val="lowerRoman"/>
      <w:lvlText w:val="%3."/>
      <w:lvlJc w:val="right"/>
      <w:pPr>
        <w:ind w:left="1710" w:hanging="180"/>
      </w:pPr>
    </w:lvl>
    <w:lvl w:ilvl="3" w:tplc="4009000F" w:tentative="1">
      <w:start w:val="1"/>
      <w:numFmt w:val="decimal"/>
      <w:lvlText w:val="%4."/>
      <w:lvlJc w:val="left"/>
      <w:pPr>
        <w:ind w:left="2430" w:hanging="360"/>
      </w:pPr>
    </w:lvl>
    <w:lvl w:ilvl="4" w:tplc="40090019" w:tentative="1">
      <w:start w:val="1"/>
      <w:numFmt w:val="lowerLetter"/>
      <w:lvlText w:val="%5."/>
      <w:lvlJc w:val="left"/>
      <w:pPr>
        <w:ind w:left="3150" w:hanging="360"/>
      </w:pPr>
    </w:lvl>
    <w:lvl w:ilvl="5" w:tplc="4009001B" w:tentative="1">
      <w:start w:val="1"/>
      <w:numFmt w:val="lowerRoman"/>
      <w:lvlText w:val="%6."/>
      <w:lvlJc w:val="right"/>
      <w:pPr>
        <w:ind w:left="3870" w:hanging="180"/>
      </w:pPr>
    </w:lvl>
    <w:lvl w:ilvl="6" w:tplc="4009000F" w:tentative="1">
      <w:start w:val="1"/>
      <w:numFmt w:val="decimal"/>
      <w:lvlText w:val="%7."/>
      <w:lvlJc w:val="left"/>
      <w:pPr>
        <w:ind w:left="4590" w:hanging="360"/>
      </w:pPr>
    </w:lvl>
    <w:lvl w:ilvl="7" w:tplc="40090019" w:tentative="1">
      <w:start w:val="1"/>
      <w:numFmt w:val="lowerLetter"/>
      <w:lvlText w:val="%8."/>
      <w:lvlJc w:val="left"/>
      <w:pPr>
        <w:ind w:left="5310" w:hanging="360"/>
      </w:pPr>
    </w:lvl>
    <w:lvl w:ilvl="8" w:tplc="4009001B" w:tentative="1">
      <w:start w:val="1"/>
      <w:numFmt w:val="lowerRoman"/>
      <w:lvlText w:val="%9."/>
      <w:lvlJc w:val="right"/>
      <w:pPr>
        <w:ind w:left="6030" w:hanging="180"/>
      </w:pPr>
    </w:lvl>
  </w:abstractNum>
  <w:abstractNum w:abstractNumId="6" w15:restartNumberingAfterBreak="0">
    <w:nsid w:val="27924E33"/>
    <w:multiLevelType w:val="hybridMultilevel"/>
    <w:tmpl w:val="9348B2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B640E"/>
    <w:multiLevelType w:val="hybridMultilevel"/>
    <w:tmpl w:val="2E0E2322"/>
    <w:lvl w:ilvl="0" w:tplc="DAEC403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A7C0915"/>
    <w:multiLevelType w:val="hybridMultilevel"/>
    <w:tmpl w:val="5412CA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002984"/>
    <w:multiLevelType w:val="hybridMultilevel"/>
    <w:tmpl w:val="9B0E13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9C4B73"/>
    <w:multiLevelType w:val="hybridMultilevel"/>
    <w:tmpl w:val="615A58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B23A33"/>
    <w:multiLevelType w:val="hybridMultilevel"/>
    <w:tmpl w:val="FACE50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3B23C3"/>
    <w:multiLevelType w:val="hybridMultilevel"/>
    <w:tmpl w:val="8B388398"/>
    <w:lvl w:ilvl="0" w:tplc="2580F2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76719AC"/>
    <w:multiLevelType w:val="hybridMultilevel"/>
    <w:tmpl w:val="1ECCFC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D77F91"/>
    <w:multiLevelType w:val="hybridMultilevel"/>
    <w:tmpl w:val="78E69A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951496"/>
    <w:multiLevelType w:val="hybridMultilevel"/>
    <w:tmpl w:val="24F8CB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0203B6C"/>
    <w:multiLevelType w:val="hybridMultilevel"/>
    <w:tmpl w:val="DFD8F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A54C54"/>
    <w:multiLevelType w:val="hybridMultilevel"/>
    <w:tmpl w:val="AD1232F2"/>
    <w:lvl w:ilvl="0" w:tplc="4656CA4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0C21815"/>
    <w:multiLevelType w:val="hybridMultilevel"/>
    <w:tmpl w:val="C792A766"/>
    <w:lvl w:ilvl="0" w:tplc="8972686A">
      <w:start w:val="1"/>
      <w:numFmt w:val="decimal"/>
      <w:lvlText w:val="%1."/>
      <w:lvlJc w:val="left"/>
      <w:pPr>
        <w:ind w:left="270" w:hanging="360"/>
      </w:pPr>
      <w:rPr>
        <w:rFonts w:hint="default"/>
        <w:b/>
        <w:color w:val="auto"/>
      </w:rPr>
    </w:lvl>
    <w:lvl w:ilvl="1" w:tplc="40090019" w:tentative="1">
      <w:start w:val="1"/>
      <w:numFmt w:val="lowerLetter"/>
      <w:lvlText w:val="%2."/>
      <w:lvlJc w:val="left"/>
      <w:pPr>
        <w:ind w:left="990" w:hanging="360"/>
      </w:pPr>
    </w:lvl>
    <w:lvl w:ilvl="2" w:tplc="4009001B" w:tentative="1">
      <w:start w:val="1"/>
      <w:numFmt w:val="lowerRoman"/>
      <w:lvlText w:val="%3."/>
      <w:lvlJc w:val="right"/>
      <w:pPr>
        <w:ind w:left="1710" w:hanging="180"/>
      </w:pPr>
    </w:lvl>
    <w:lvl w:ilvl="3" w:tplc="4009000F" w:tentative="1">
      <w:start w:val="1"/>
      <w:numFmt w:val="decimal"/>
      <w:lvlText w:val="%4."/>
      <w:lvlJc w:val="left"/>
      <w:pPr>
        <w:ind w:left="2430" w:hanging="360"/>
      </w:pPr>
    </w:lvl>
    <w:lvl w:ilvl="4" w:tplc="40090019" w:tentative="1">
      <w:start w:val="1"/>
      <w:numFmt w:val="lowerLetter"/>
      <w:lvlText w:val="%5."/>
      <w:lvlJc w:val="left"/>
      <w:pPr>
        <w:ind w:left="3150" w:hanging="360"/>
      </w:pPr>
    </w:lvl>
    <w:lvl w:ilvl="5" w:tplc="4009001B" w:tentative="1">
      <w:start w:val="1"/>
      <w:numFmt w:val="lowerRoman"/>
      <w:lvlText w:val="%6."/>
      <w:lvlJc w:val="right"/>
      <w:pPr>
        <w:ind w:left="3870" w:hanging="180"/>
      </w:pPr>
    </w:lvl>
    <w:lvl w:ilvl="6" w:tplc="4009000F" w:tentative="1">
      <w:start w:val="1"/>
      <w:numFmt w:val="decimal"/>
      <w:lvlText w:val="%7."/>
      <w:lvlJc w:val="left"/>
      <w:pPr>
        <w:ind w:left="4590" w:hanging="360"/>
      </w:pPr>
    </w:lvl>
    <w:lvl w:ilvl="7" w:tplc="40090019" w:tentative="1">
      <w:start w:val="1"/>
      <w:numFmt w:val="lowerLetter"/>
      <w:lvlText w:val="%8."/>
      <w:lvlJc w:val="left"/>
      <w:pPr>
        <w:ind w:left="5310" w:hanging="360"/>
      </w:pPr>
    </w:lvl>
    <w:lvl w:ilvl="8" w:tplc="4009001B" w:tentative="1">
      <w:start w:val="1"/>
      <w:numFmt w:val="lowerRoman"/>
      <w:lvlText w:val="%9."/>
      <w:lvlJc w:val="right"/>
      <w:pPr>
        <w:ind w:left="6030" w:hanging="180"/>
      </w:pPr>
    </w:lvl>
  </w:abstractNum>
  <w:abstractNum w:abstractNumId="19" w15:restartNumberingAfterBreak="0">
    <w:nsid w:val="40CF7B88"/>
    <w:multiLevelType w:val="hybridMultilevel"/>
    <w:tmpl w:val="C164B83E"/>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44CC1BF8"/>
    <w:multiLevelType w:val="hybridMultilevel"/>
    <w:tmpl w:val="8014E77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545" w:hanging="360"/>
      </w:pPr>
      <w:rPr>
        <w:rFonts w:ascii="Courier New" w:hAnsi="Courier New" w:cs="Courier New" w:hint="default"/>
      </w:rPr>
    </w:lvl>
    <w:lvl w:ilvl="2" w:tplc="04090005">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1" w15:restartNumberingAfterBreak="0">
    <w:nsid w:val="64D45965"/>
    <w:multiLevelType w:val="hybridMultilevel"/>
    <w:tmpl w:val="AC862E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4FA263F"/>
    <w:multiLevelType w:val="hybridMultilevel"/>
    <w:tmpl w:val="4B7C38C4"/>
    <w:lvl w:ilvl="0" w:tplc="0756D54C">
      <w:start w:val="1"/>
      <w:numFmt w:val="lowerLetter"/>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C8D2577"/>
    <w:multiLevelType w:val="hybridMultilevel"/>
    <w:tmpl w:val="1F882F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B131CC"/>
    <w:multiLevelType w:val="hybridMultilevel"/>
    <w:tmpl w:val="ECD2E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6B72175"/>
    <w:multiLevelType w:val="hybridMultilevel"/>
    <w:tmpl w:val="B3B6F758"/>
    <w:lvl w:ilvl="0" w:tplc="F4644B56">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6" w15:restartNumberingAfterBreak="0">
    <w:nsid w:val="77486537"/>
    <w:multiLevelType w:val="hybridMultilevel"/>
    <w:tmpl w:val="81B6B3F8"/>
    <w:lvl w:ilvl="0" w:tplc="43F0E1FE">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610EE7"/>
    <w:multiLevelType w:val="hybridMultilevel"/>
    <w:tmpl w:val="3D02D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19"/>
  </w:num>
  <w:num w:numId="4">
    <w:abstractNumId w:val="6"/>
  </w:num>
  <w:num w:numId="5">
    <w:abstractNumId w:val="23"/>
  </w:num>
  <w:num w:numId="6">
    <w:abstractNumId w:val="16"/>
  </w:num>
  <w:num w:numId="7">
    <w:abstractNumId w:val="3"/>
  </w:num>
  <w:num w:numId="8">
    <w:abstractNumId w:val="1"/>
  </w:num>
  <w:num w:numId="9">
    <w:abstractNumId w:val="27"/>
  </w:num>
  <w:num w:numId="10">
    <w:abstractNumId w:val="25"/>
  </w:num>
  <w:num w:numId="11">
    <w:abstractNumId w:val="20"/>
  </w:num>
  <w:num w:numId="12">
    <w:abstractNumId w:val="10"/>
  </w:num>
  <w:num w:numId="13">
    <w:abstractNumId w:val="11"/>
  </w:num>
  <w:num w:numId="14">
    <w:abstractNumId w:val="14"/>
  </w:num>
  <w:num w:numId="15">
    <w:abstractNumId w:val="7"/>
  </w:num>
  <w:num w:numId="16">
    <w:abstractNumId w:val="26"/>
  </w:num>
  <w:num w:numId="17">
    <w:abstractNumId w:val="8"/>
  </w:num>
  <w:num w:numId="18">
    <w:abstractNumId w:val="12"/>
  </w:num>
  <w:num w:numId="19">
    <w:abstractNumId w:val="15"/>
  </w:num>
  <w:num w:numId="20">
    <w:abstractNumId w:val="21"/>
  </w:num>
  <w:num w:numId="21">
    <w:abstractNumId w:val="9"/>
  </w:num>
  <w:num w:numId="22">
    <w:abstractNumId w:val="5"/>
  </w:num>
  <w:num w:numId="23">
    <w:abstractNumId w:val="24"/>
  </w:num>
  <w:num w:numId="24">
    <w:abstractNumId w:val="18"/>
  </w:num>
  <w:num w:numId="25">
    <w:abstractNumId w:val="4"/>
  </w:num>
  <w:num w:numId="26">
    <w:abstractNumId w:val="22"/>
  </w:num>
  <w:num w:numId="27">
    <w:abstractNumId w:val="17"/>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3DF"/>
    <w:rsid w:val="00004358"/>
    <w:rsid w:val="00006868"/>
    <w:rsid w:val="000077E8"/>
    <w:rsid w:val="0001026C"/>
    <w:rsid w:val="00011BFC"/>
    <w:rsid w:val="000131AF"/>
    <w:rsid w:val="000172D4"/>
    <w:rsid w:val="000204BC"/>
    <w:rsid w:val="0002320E"/>
    <w:rsid w:val="000265B1"/>
    <w:rsid w:val="000265B7"/>
    <w:rsid w:val="000365D4"/>
    <w:rsid w:val="00040581"/>
    <w:rsid w:val="00040687"/>
    <w:rsid w:val="000527F0"/>
    <w:rsid w:val="00067704"/>
    <w:rsid w:val="00080819"/>
    <w:rsid w:val="00083836"/>
    <w:rsid w:val="0008436A"/>
    <w:rsid w:val="000854EF"/>
    <w:rsid w:val="00085D00"/>
    <w:rsid w:val="00085E0E"/>
    <w:rsid w:val="0009028A"/>
    <w:rsid w:val="00094157"/>
    <w:rsid w:val="00097F7B"/>
    <w:rsid w:val="000A40B4"/>
    <w:rsid w:val="000A54DF"/>
    <w:rsid w:val="000A751B"/>
    <w:rsid w:val="000B07A0"/>
    <w:rsid w:val="000B07C3"/>
    <w:rsid w:val="000B0A7D"/>
    <w:rsid w:val="000B1AEF"/>
    <w:rsid w:val="000B212C"/>
    <w:rsid w:val="000B229A"/>
    <w:rsid w:val="000B3643"/>
    <w:rsid w:val="000B4CDF"/>
    <w:rsid w:val="000B52FA"/>
    <w:rsid w:val="000C3CD9"/>
    <w:rsid w:val="000C466B"/>
    <w:rsid w:val="000C4EDE"/>
    <w:rsid w:val="000C63CB"/>
    <w:rsid w:val="000D135A"/>
    <w:rsid w:val="000D3ED5"/>
    <w:rsid w:val="000D5B08"/>
    <w:rsid w:val="000E3D0B"/>
    <w:rsid w:val="000E707C"/>
    <w:rsid w:val="000F4819"/>
    <w:rsid w:val="00100683"/>
    <w:rsid w:val="0010097F"/>
    <w:rsid w:val="0010466E"/>
    <w:rsid w:val="001057BE"/>
    <w:rsid w:val="00111672"/>
    <w:rsid w:val="00113099"/>
    <w:rsid w:val="001148C1"/>
    <w:rsid w:val="00116277"/>
    <w:rsid w:val="00116FEF"/>
    <w:rsid w:val="00122020"/>
    <w:rsid w:val="0012328A"/>
    <w:rsid w:val="001273A8"/>
    <w:rsid w:val="00135FC9"/>
    <w:rsid w:val="00151CB0"/>
    <w:rsid w:val="00153F20"/>
    <w:rsid w:val="00161C74"/>
    <w:rsid w:val="00164C30"/>
    <w:rsid w:val="00166F40"/>
    <w:rsid w:val="00167C7C"/>
    <w:rsid w:val="00173D0F"/>
    <w:rsid w:val="001771CE"/>
    <w:rsid w:val="00183FAD"/>
    <w:rsid w:val="001851B4"/>
    <w:rsid w:val="00186D36"/>
    <w:rsid w:val="00192826"/>
    <w:rsid w:val="0019409D"/>
    <w:rsid w:val="00194B39"/>
    <w:rsid w:val="001A17C0"/>
    <w:rsid w:val="001A65A3"/>
    <w:rsid w:val="001B1415"/>
    <w:rsid w:val="001C3239"/>
    <w:rsid w:val="001C35DD"/>
    <w:rsid w:val="001C559A"/>
    <w:rsid w:val="001C7B1E"/>
    <w:rsid w:val="001D0ACD"/>
    <w:rsid w:val="001D37F5"/>
    <w:rsid w:val="001D6BA2"/>
    <w:rsid w:val="001D6BD9"/>
    <w:rsid w:val="001D7DE4"/>
    <w:rsid w:val="001E3439"/>
    <w:rsid w:val="001E7A4D"/>
    <w:rsid w:val="001F3D53"/>
    <w:rsid w:val="001F4CCA"/>
    <w:rsid w:val="001F6773"/>
    <w:rsid w:val="00200DA9"/>
    <w:rsid w:val="002028B6"/>
    <w:rsid w:val="00203A8D"/>
    <w:rsid w:val="00210016"/>
    <w:rsid w:val="0021057E"/>
    <w:rsid w:val="00212CA8"/>
    <w:rsid w:val="00214B4C"/>
    <w:rsid w:val="00220B77"/>
    <w:rsid w:val="00224B82"/>
    <w:rsid w:val="00227AF3"/>
    <w:rsid w:val="00230B5A"/>
    <w:rsid w:val="0023331A"/>
    <w:rsid w:val="0023673C"/>
    <w:rsid w:val="0023714E"/>
    <w:rsid w:val="0024056D"/>
    <w:rsid w:val="002424D4"/>
    <w:rsid w:val="00247345"/>
    <w:rsid w:val="00247801"/>
    <w:rsid w:val="00250781"/>
    <w:rsid w:val="00250DCF"/>
    <w:rsid w:val="00256676"/>
    <w:rsid w:val="0026206E"/>
    <w:rsid w:val="00266B3C"/>
    <w:rsid w:val="00273BC4"/>
    <w:rsid w:val="00276A8C"/>
    <w:rsid w:val="002856B7"/>
    <w:rsid w:val="00290B3D"/>
    <w:rsid w:val="00290C02"/>
    <w:rsid w:val="00296570"/>
    <w:rsid w:val="00296FD7"/>
    <w:rsid w:val="002A0556"/>
    <w:rsid w:val="002A352B"/>
    <w:rsid w:val="002A6A96"/>
    <w:rsid w:val="002A72BE"/>
    <w:rsid w:val="002B0E12"/>
    <w:rsid w:val="002B52A0"/>
    <w:rsid w:val="002C15C1"/>
    <w:rsid w:val="002C2E0D"/>
    <w:rsid w:val="002C42A3"/>
    <w:rsid w:val="002C7508"/>
    <w:rsid w:val="002D27C6"/>
    <w:rsid w:val="002E234D"/>
    <w:rsid w:val="002E72F9"/>
    <w:rsid w:val="002F271E"/>
    <w:rsid w:val="002F3571"/>
    <w:rsid w:val="002F60D2"/>
    <w:rsid w:val="00301F33"/>
    <w:rsid w:val="0030394A"/>
    <w:rsid w:val="003049C3"/>
    <w:rsid w:val="00312D39"/>
    <w:rsid w:val="00326429"/>
    <w:rsid w:val="003307C2"/>
    <w:rsid w:val="0033345D"/>
    <w:rsid w:val="003364D6"/>
    <w:rsid w:val="003411F6"/>
    <w:rsid w:val="003421E4"/>
    <w:rsid w:val="00343769"/>
    <w:rsid w:val="0034424B"/>
    <w:rsid w:val="003452B3"/>
    <w:rsid w:val="0034710C"/>
    <w:rsid w:val="00351E25"/>
    <w:rsid w:val="00353B6D"/>
    <w:rsid w:val="0036001A"/>
    <w:rsid w:val="0036255A"/>
    <w:rsid w:val="00365B2D"/>
    <w:rsid w:val="003671BD"/>
    <w:rsid w:val="00371232"/>
    <w:rsid w:val="0037130C"/>
    <w:rsid w:val="00373320"/>
    <w:rsid w:val="00373B9B"/>
    <w:rsid w:val="00375115"/>
    <w:rsid w:val="00381EA8"/>
    <w:rsid w:val="00386985"/>
    <w:rsid w:val="003876C8"/>
    <w:rsid w:val="0039220C"/>
    <w:rsid w:val="0039449E"/>
    <w:rsid w:val="003949E8"/>
    <w:rsid w:val="00395527"/>
    <w:rsid w:val="00395E5E"/>
    <w:rsid w:val="003968DD"/>
    <w:rsid w:val="00396C0C"/>
    <w:rsid w:val="003A1ACC"/>
    <w:rsid w:val="003A37E0"/>
    <w:rsid w:val="003A5A5E"/>
    <w:rsid w:val="003B4118"/>
    <w:rsid w:val="003C7309"/>
    <w:rsid w:val="003D1067"/>
    <w:rsid w:val="003D1F93"/>
    <w:rsid w:val="003D7DB0"/>
    <w:rsid w:val="003E3C59"/>
    <w:rsid w:val="003F40A4"/>
    <w:rsid w:val="003F4D1D"/>
    <w:rsid w:val="00404174"/>
    <w:rsid w:val="00407B3E"/>
    <w:rsid w:val="00414E99"/>
    <w:rsid w:val="004152A8"/>
    <w:rsid w:val="0042152A"/>
    <w:rsid w:val="004216CA"/>
    <w:rsid w:val="00424343"/>
    <w:rsid w:val="00426D0D"/>
    <w:rsid w:val="004274A3"/>
    <w:rsid w:val="00436E01"/>
    <w:rsid w:val="00436EDD"/>
    <w:rsid w:val="004424F0"/>
    <w:rsid w:val="00443FE1"/>
    <w:rsid w:val="0044491E"/>
    <w:rsid w:val="00444A4A"/>
    <w:rsid w:val="00444D73"/>
    <w:rsid w:val="0044590B"/>
    <w:rsid w:val="00454075"/>
    <w:rsid w:val="00455619"/>
    <w:rsid w:val="0046217D"/>
    <w:rsid w:val="0046329E"/>
    <w:rsid w:val="00464E87"/>
    <w:rsid w:val="00472074"/>
    <w:rsid w:val="004929C6"/>
    <w:rsid w:val="00494988"/>
    <w:rsid w:val="004951A1"/>
    <w:rsid w:val="00495DA9"/>
    <w:rsid w:val="00496325"/>
    <w:rsid w:val="004A2028"/>
    <w:rsid w:val="004A497F"/>
    <w:rsid w:val="004A49CD"/>
    <w:rsid w:val="004B0441"/>
    <w:rsid w:val="004B3C87"/>
    <w:rsid w:val="004B4402"/>
    <w:rsid w:val="004B4EE0"/>
    <w:rsid w:val="004B7ECD"/>
    <w:rsid w:val="004C3B52"/>
    <w:rsid w:val="004C6366"/>
    <w:rsid w:val="004D074E"/>
    <w:rsid w:val="004D2267"/>
    <w:rsid w:val="004D450F"/>
    <w:rsid w:val="004E17E8"/>
    <w:rsid w:val="004E184A"/>
    <w:rsid w:val="004E3255"/>
    <w:rsid w:val="004E6879"/>
    <w:rsid w:val="004F3779"/>
    <w:rsid w:val="004F7516"/>
    <w:rsid w:val="0050304E"/>
    <w:rsid w:val="00506BC2"/>
    <w:rsid w:val="0051105E"/>
    <w:rsid w:val="00513ABA"/>
    <w:rsid w:val="00513F9F"/>
    <w:rsid w:val="00526FBD"/>
    <w:rsid w:val="0054152E"/>
    <w:rsid w:val="00546681"/>
    <w:rsid w:val="00554B97"/>
    <w:rsid w:val="00555064"/>
    <w:rsid w:val="00564C99"/>
    <w:rsid w:val="00581921"/>
    <w:rsid w:val="00592F71"/>
    <w:rsid w:val="00593EBB"/>
    <w:rsid w:val="00594373"/>
    <w:rsid w:val="0059574A"/>
    <w:rsid w:val="00596FA3"/>
    <w:rsid w:val="005A02EC"/>
    <w:rsid w:val="005B14ED"/>
    <w:rsid w:val="005B2187"/>
    <w:rsid w:val="005B3BD6"/>
    <w:rsid w:val="005B5B98"/>
    <w:rsid w:val="005B70C7"/>
    <w:rsid w:val="005C2C9E"/>
    <w:rsid w:val="005D16ED"/>
    <w:rsid w:val="005D32F4"/>
    <w:rsid w:val="005D33D1"/>
    <w:rsid w:val="005E05B9"/>
    <w:rsid w:val="005E1F06"/>
    <w:rsid w:val="005E43BA"/>
    <w:rsid w:val="006011CB"/>
    <w:rsid w:val="00605ACA"/>
    <w:rsid w:val="00605CF0"/>
    <w:rsid w:val="00610642"/>
    <w:rsid w:val="00610BF1"/>
    <w:rsid w:val="006154E2"/>
    <w:rsid w:val="0061556E"/>
    <w:rsid w:val="00616288"/>
    <w:rsid w:val="006221F2"/>
    <w:rsid w:val="006258E3"/>
    <w:rsid w:val="006271AA"/>
    <w:rsid w:val="00627C1E"/>
    <w:rsid w:val="00632C33"/>
    <w:rsid w:val="00636E8D"/>
    <w:rsid w:val="006379B0"/>
    <w:rsid w:val="0064135F"/>
    <w:rsid w:val="00646F1A"/>
    <w:rsid w:val="00651407"/>
    <w:rsid w:val="006555C2"/>
    <w:rsid w:val="006567F9"/>
    <w:rsid w:val="00662056"/>
    <w:rsid w:val="00664DBB"/>
    <w:rsid w:val="00671D5C"/>
    <w:rsid w:val="00675017"/>
    <w:rsid w:val="00675EA6"/>
    <w:rsid w:val="00684F1F"/>
    <w:rsid w:val="006866D6"/>
    <w:rsid w:val="00687BCC"/>
    <w:rsid w:val="0069478F"/>
    <w:rsid w:val="00696E27"/>
    <w:rsid w:val="00697A88"/>
    <w:rsid w:val="006A0F42"/>
    <w:rsid w:val="006A10F0"/>
    <w:rsid w:val="006A2A56"/>
    <w:rsid w:val="006A52DC"/>
    <w:rsid w:val="006B1A17"/>
    <w:rsid w:val="006B4272"/>
    <w:rsid w:val="006B484A"/>
    <w:rsid w:val="006B5533"/>
    <w:rsid w:val="006C0EF8"/>
    <w:rsid w:val="006C160C"/>
    <w:rsid w:val="006C25AA"/>
    <w:rsid w:val="006C2F99"/>
    <w:rsid w:val="006C63A5"/>
    <w:rsid w:val="006D09D0"/>
    <w:rsid w:val="006D5A3D"/>
    <w:rsid w:val="006E275A"/>
    <w:rsid w:val="006E3E5C"/>
    <w:rsid w:val="006E7A4B"/>
    <w:rsid w:val="006F0424"/>
    <w:rsid w:val="006F1139"/>
    <w:rsid w:val="006F1872"/>
    <w:rsid w:val="006F45AF"/>
    <w:rsid w:val="006F4B53"/>
    <w:rsid w:val="00704938"/>
    <w:rsid w:val="007065C5"/>
    <w:rsid w:val="007077C5"/>
    <w:rsid w:val="007078F4"/>
    <w:rsid w:val="007148BA"/>
    <w:rsid w:val="0072172A"/>
    <w:rsid w:val="007251C8"/>
    <w:rsid w:val="007252DF"/>
    <w:rsid w:val="00735E2A"/>
    <w:rsid w:val="007364DA"/>
    <w:rsid w:val="007373D1"/>
    <w:rsid w:val="00742299"/>
    <w:rsid w:val="007450D0"/>
    <w:rsid w:val="00745232"/>
    <w:rsid w:val="00747FE0"/>
    <w:rsid w:val="00750A75"/>
    <w:rsid w:val="007614A6"/>
    <w:rsid w:val="0076356D"/>
    <w:rsid w:val="00765C0D"/>
    <w:rsid w:val="00766A21"/>
    <w:rsid w:val="00770B7D"/>
    <w:rsid w:val="00772EBC"/>
    <w:rsid w:val="00773C31"/>
    <w:rsid w:val="00774781"/>
    <w:rsid w:val="00780EB7"/>
    <w:rsid w:val="00782852"/>
    <w:rsid w:val="00783332"/>
    <w:rsid w:val="00792C48"/>
    <w:rsid w:val="007A07C6"/>
    <w:rsid w:val="007A0DCD"/>
    <w:rsid w:val="007B7BDA"/>
    <w:rsid w:val="007C0589"/>
    <w:rsid w:val="007C1885"/>
    <w:rsid w:val="007C4A0C"/>
    <w:rsid w:val="007D0667"/>
    <w:rsid w:val="007D1B2E"/>
    <w:rsid w:val="007D3933"/>
    <w:rsid w:val="007D582B"/>
    <w:rsid w:val="007D7910"/>
    <w:rsid w:val="007E0685"/>
    <w:rsid w:val="007E40FD"/>
    <w:rsid w:val="007E7192"/>
    <w:rsid w:val="007F0771"/>
    <w:rsid w:val="007F33DF"/>
    <w:rsid w:val="007F688A"/>
    <w:rsid w:val="007F7AD4"/>
    <w:rsid w:val="007F7CD0"/>
    <w:rsid w:val="008008F2"/>
    <w:rsid w:val="0080673F"/>
    <w:rsid w:val="00806DC0"/>
    <w:rsid w:val="00807653"/>
    <w:rsid w:val="00812907"/>
    <w:rsid w:val="0081582E"/>
    <w:rsid w:val="008204AB"/>
    <w:rsid w:val="00820CE1"/>
    <w:rsid w:val="0082230E"/>
    <w:rsid w:val="00824136"/>
    <w:rsid w:val="008304BC"/>
    <w:rsid w:val="008316EC"/>
    <w:rsid w:val="00833625"/>
    <w:rsid w:val="008362C0"/>
    <w:rsid w:val="008472C9"/>
    <w:rsid w:val="008473E8"/>
    <w:rsid w:val="00847460"/>
    <w:rsid w:val="00850BF9"/>
    <w:rsid w:val="00852218"/>
    <w:rsid w:val="0085709C"/>
    <w:rsid w:val="00867B9E"/>
    <w:rsid w:val="00870ED7"/>
    <w:rsid w:val="0087481E"/>
    <w:rsid w:val="00881746"/>
    <w:rsid w:val="00883777"/>
    <w:rsid w:val="008916CB"/>
    <w:rsid w:val="0089353D"/>
    <w:rsid w:val="008963DC"/>
    <w:rsid w:val="00896B25"/>
    <w:rsid w:val="008A02A5"/>
    <w:rsid w:val="008B189F"/>
    <w:rsid w:val="008B19A3"/>
    <w:rsid w:val="008B209A"/>
    <w:rsid w:val="008B6D55"/>
    <w:rsid w:val="008C37F9"/>
    <w:rsid w:val="008C55B6"/>
    <w:rsid w:val="008D3B18"/>
    <w:rsid w:val="008E0497"/>
    <w:rsid w:val="008E37B9"/>
    <w:rsid w:val="008E5B30"/>
    <w:rsid w:val="008E6EB6"/>
    <w:rsid w:val="008F0C29"/>
    <w:rsid w:val="008F13EF"/>
    <w:rsid w:val="008F51E1"/>
    <w:rsid w:val="008F5F3E"/>
    <w:rsid w:val="008F602C"/>
    <w:rsid w:val="009009A1"/>
    <w:rsid w:val="00902BE0"/>
    <w:rsid w:val="00902E70"/>
    <w:rsid w:val="00906231"/>
    <w:rsid w:val="00911F3B"/>
    <w:rsid w:val="00913808"/>
    <w:rsid w:val="00924BE5"/>
    <w:rsid w:val="00924EBA"/>
    <w:rsid w:val="00940C17"/>
    <w:rsid w:val="00944D10"/>
    <w:rsid w:val="009527FE"/>
    <w:rsid w:val="00956FE6"/>
    <w:rsid w:val="00960307"/>
    <w:rsid w:val="009716AC"/>
    <w:rsid w:val="009736C3"/>
    <w:rsid w:val="0097469C"/>
    <w:rsid w:val="00980175"/>
    <w:rsid w:val="009875E2"/>
    <w:rsid w:val="00993286"/>
    <w:rsid w:val="009959A3"/>
    <w:rsid w:val="009A37B6"/>
    <w:rsid w:val="009A40A5"/>
    <w:rsid w:val="009A56EF"/>
    <w:rsid w:val="009A652E"/>
    <w:rsid w:val="009B0234"/>
    <w:rsid w:val="009B6D04"/>
    <w:rsid w:val="009B76C9"/>
    <w:rsid w:val="009C56F6"/>
    <w:rsid w:val="009C7AF0"/>
    <w:rsid w:val="009D200F"/>
    <w:rsid w:val="009D3406"/>
    <w:rsid w:val="009D368A"/>
    <w:rsid w:val="009D5222"/>
    <w:rsid w:val="009D5B7F"/>
    <w:rsid w:val="009D6A87"/>
    <w:rsid w:val="009F1159"/>
    <w:rsid w:val="009F5D33"/>
    <w:rsid w:val="009F6BA6"/>
    <w:rsid w:val="00A07264"/>
    <w:rsid w:val="00A07F96"/>
    <w:rsid w:val="00A21033"/>
    <w:rsid w:val="00A2178A"/>
    <w:rsid w:val="00A231DD"/>
    <w:rsid w:val="00A30242"/>
    <w:rsid w:val="00A31DFB"/>
    <w:rsid w:val="00A32282"/>
    <w:rsid w:val="00A32340"/>
    <w:rsid w:val="00A3716A"/>
    <w:rsid w:val="00A423FD"/>
    <w:rsid w:val="00A455F7"/>
    <w:rsid w:val="00A45D5A"/>
    <w:rsid w:val="00A53F3C"/>
    <w:rsid w:val="00A55F14"/>
    <w:rsid w:val="00A60AC3"/>
    <w:rsid w:val="00A610C9"/>
    <w:rsid w:val="00A62CD8"/>
    <w:rsid w:val="00A76B62"/>
    <w:rsid w:val="00A842F3"/>
    <w:rsid w:val="00A84A95"/>
    <w:rsid w:val="00A8588C"/>
    <w:rsid w:val="00A919C7"/>
    <w:rsid w:val="00A92566"/>
    <w:rsid w:val="00A931B7"/>
    <w:rsid w:val="00AA25A6"/>
    <w:rsid w:val="00AA531A"/>
    <w:rsid w:val="00AA6C97"/>
    <w:rsid w:val="00AB43BA"/>
    <w:rsid w:val="00AC0444"/>
    <w:rsid w:val="00AC2D18"/>
    <w:rsid w:val="00AC32D3"/>
    <w:rsid w:val="00AC5F5C"/>
    <w:rsid w:val="00AC6FB4"/>
    <w:rsid w:val="00AC7E28"/>
    <w:rsid w:val="00AD3591"/>
    <w:rsid w:val="00AD499E"/>
    <w:rsid w:val="00AD4F25"/>
    <w:rsid w:val="00AE3AC6"/>
    <w:rsid w:val="00AF0DCC"/>
    <w:rsid w:val="00AF34A1"/>
    <w:rsid w:val="00AF412F"/>
    <w:rsid w:val="00AF5CCE"/>
    <w:rsid w:val="00AF5FC5"/>
    <w:rsid w:val="00B01266"/>
    <w:rsid w:val="00B03E48"/>
    <w:rsid w:val="00B05558"/>
    <w:rsid w:val="00B12FC9"/>
    <w:rsid w:val="00B2119B"/>
    <w:rsid w:val="00B214D7"/>
    <w:rsid w:val="00B24EA3"/>
    <w:rsid w:val="00B26C4E"/>
    <w:rsid w:val="00B36FE4"/>
    <w:rsid w:val="00B37117"/>
    <w:rsid w:val="00B44DC6"/>
    <w:rsid w:val="00B4794C"/>
    <w:rsid w:val="00B509D8"/>
    <w:rsid w:val="00B50B8F"/>
    <w:rsid w:val="00B54611"/>
    <w:rsid w:val="00B61A1B"/>
    <w:rsid w:val="00B730D0"/>
    <w:rsid w:val="00B8224C"/>
    <w:rsid w:val="00B82E34"/>
    <w:rsid w:val="00B856E1"/>
    <w:rsid w:val="00B959AD"/>
    <w:rsid w:val="00BA7609"/>
    <w:rsid w:val="00BB0B40"/>
    <w:rsid w:val="00BB3A84"/>
    <w:rsid w:val="00BB3DD4"/>
    <w:rsid w:val="00BC117A"/>
    <w:rsid w:val="00BC3707"/>
    <w:rsid w:val="00BC5F78"/>
    <w:rsid w:val="00BD0CBF"/>
    <w:rsid w:val="00BD1E64"/>
    <w:rsid w:val="00BE13AE"/>
    <w:rsid w:val="00BE1605"/>
    <w:rsid w:val="00BF6F25"/>
    <w:rsid w:val="00C02E62"/>
    <w:rsid w:val="00C041D2"/>
    <w:rsid w:val="00C058DE"/>
    <w:rsid w:val="00C06DF8"/>
    <w:rsid w:val="00C0725C"/>
    <w:rsid w:val="00C11178"/>
    <w:rsid w:val="00C13288"/>
    <w:rsid w:val="00C14406"/>
    <w:rsid w:val="00C14D4C"/>
    <w:rsid w:val="00C15975"/>
    <w:rsid w:val="00C17BE3"/>
    <w:rsid w:val="00C22170"/>
    <w:rsid w:val="00C23007"/>
    <w:rsid w:val="00C261C0"/>
    <w:rsid w:val="00C26583"/>
    <w:rsid w:val="00C31819"/>
    <w:rsid w:val="00C33F0C"/>
    <w:rsid w:val="00C3466C"/>
    <w:rsid w:val="00C426FB"/>
    <w:rsid w:val="00C43E4D"/>
    <w:rsid w:val="00C45B86"/>
    <w:rsid w:val="00C53376"/>
    <w:rsid w:val="00C562CA"/>
    <w:rsid w:val="00C578DE"/>
    <w:rsid w:val="00C57EF7"/>
    <w:rsid w:val="00C62151"/>
    <w:rsid w:val="00C66585"/>
    <w:rsid w:val="00C7113F"/>
    <w:rsid w:val="00C7462A"/>
    <w:rsid w:val="00C74E85"/>
    <w:rsid w:val="00C80E0D"/>
    <w:rsid w:val="00C81734"/>
    <w:rsid w:val="00C836AE"/>
    <w:rsid w:val="00C842DA"/>
    <w:rsid w:val="00C84576"/>
    <w:rsid w:val="00C847DF"/>
    <w:rsid w:val="00C91B0B"/>
    <w:rsid w:val="00C91D74"/>
    <w:rsid w:val="00C92A24"/>
    <w:rsid w:val="00C946E2"/>
    <w:rsid w:val="00C957AD"/>
    <w:rsid w:val="00CA0B13"/>
    <w:rsid w:val="00CA2780"/>
    <w:rsid w:val="00CA4731"/>
    <w:rsid w:val="00CA510C"/>
    <w:rsid w:val="00CB43EA"/>
    <w:rsid w:val="00CB539F"/>
    <w:rsid w:val="00CB7284"/>
    <w:rsid w:val="00CB7AF5"/>
    <w:rsid w:val="00CC6CE5"/>
    <w:rsid w:val="00CD1117"/>
    <w:rsid w:val="00CD1390"/>
    <w:rsid w:val="00CD778F"/>
    <w:rsid w:val="00CE3D2C"/>
    <w:rsid w:val="00CF31D4"/>
    <w:rsid w:val="00CF38DC"/>
    <w:rsid w:val="00CF6241"/>
    <w:rsid w:val="00CF6FB8"/>
    <w:rsid w:val="00CF7067"/>
    <w:rsid w:val="00D00C3D"/>
    <w:rsid w:val="00D018C4"/>
    <w:rsid w:val="00D068BC"/>
    <w:rsid w:val="00D146CC"/>
    <w:rsid w:val="00D15D5D"/>
    <w:rsid w:val="00D30ABB"/>
    <w:rsid w:val="00D31F7D"/>
    <w:rsid w:val="00D330E1"/>
    <w:rsid w:val="00D35CEE"/>
    <w:rsid w:val="00D3689D"/>
    <w:rsid w:val="00D42BB2"/>
    <w:rsid w:val="00D50D0A"/>
    <w:rsid w:val="00D53E60"/>
    <w:rsid w:val="00D56DE5"/>
    <w:rsid w:val="00D57AFA"/>
    <w:rsid w:val="00D65FB6"/>
    <w:rsid w:val="00D6779B"/>
    <w:rsid w:val="00D708E2"/>
    <w:rsid w:val="00D7306B"/>
    <w:rsid w:val="00D74A96"/>
    <w:rsid w:val="00D7780B"/>
    <w:rsid w:val="00D77901"/>
    <w:rsid w:val="00D81DDB"/>
    <w:rsid w:val="00D9277A"/>
    <w:rsid w:val="00D927BA"/>
    <w:rsid w:val="00D93050"/>
    <w:rsid w:val="00D94155"/>
    <w:rsid w:val="00D96C9B"/>
    <w:rsid w:val="00DA1707"/>
    <w:rsid w:val="00DA30FC"/>
    <w:rsid w:val="00DB08B2"/>
    <w:rsid w:val="00DB2A81"/>
    <w:rsid w:val="00DB3956"/>
    <w:rsid w:val="00DB62D2"/>
    <w:rsid w:val="00DC100F"/>
    <w:rsid w:val="00DC333D"/>
    <w:rsid w:val="00DC7E0E"/>
    <w:rsid w:val="00DD2274"/>
    <w:rsid w:val="00DD3626"/>
    <w:rsid w:val="00DD5576"/>
    <w:rsid w:val="00DD5666"/>
    <w:rsid w:val="00DD784C"/>
    <w:rsid w:val="00DD7F54"/>
    <w:rsid w:val="00DF02A7"/>
    <w:rsid w:val="00DF1A80"/>
    <w:rsid w:val="00DF1F50"/>
    <w:rsid w:val="00DF7A6C"/>
    <w:rsid w:val="00E01B80"/>
    <w:rsid w:val="00E03315"/>
    <w:rsid w:val="00E20E2E"/>
    <w:rsid w:val="00E23F4A"/>
    <w:rsid w:val="00E2436C"/>
    <w:rsid w:val="00E3719D"/>
    <w:rsid w:val="00E44C8F"/>
    <w:rsid w:val="00E564EF"/>
    <w:rsid w:val="00E60F1C"/>
    <w:rsid w:val="00E631C0"/>
    <w:rsid w:val="00E719FC"/>
    <w:rsid w:val="00E87489"/>
    <w:rsid w:val="00E9013C"/>
    <w:rsid w:val="00E93FFD"/>
    <w:rsid w:val="00EB593D"/>
    <w:rsid w:val="00EC1DC9"/>
    <w:rsid w:val="00EC7D07"/>
    <w:rsid w:val="00ED4580"/>
    <w:rsid w:val="00EE0F98"/>
    <w:rsid w:val="00EE1079"/>
    <w:rsid w:val="00EE28F0"/>
    <w:rsid w:val="00EE4E50"/>
    <w:rsid w:val="00EE7E3A"/>
    <w:rsid w:val="00EF3DBB"/>
    <w:rsid w:val="00EF7A09"/>
    <w:rsid w:val="00F01DBA"/>
    <w:rsid w:val="00F11121"/>
    <w:rsid w:val="00F16545"/>
    <w:rsid w:val="00F17696"/>
    <w:rsid w:val="00F30EC6"/>
    <w:rsid w:val="00F333D3"/>
    <w:rsid w:val="00F34DBE"/>
    <w:rsid w:val="00F35621"/>
    <w:rsid w:val="00F406C0"/>
    <w:rsid w:val="00F4259A"/>
    <w:rsid w:val="00F46230"/>
    <w:rsid w:val="00F46300"/>
    <w:rsid w:val="00F47027"/>
    <w:rsid w:val="00F47533"/>
    <w:rsid w:val="00F47D5E"/>
    <w:rsid w:val="00F47EC8"/>
    <w:rsid w:val="00F50BA4"/>
    <w:rsid w:val="00F51485"/>
    <w:rsid w:val="00F56B1F"/>
    <w:rsid w:val="00F61975"/>
    <w:rsid w:val="00F62250"/>
    <w:rsid w:val="00F67824"/>
    <w:rsid w:val="00F70BE9"/>
    <w:rsid w:val="00F748D5"/>
    <w:rsid w:val="00F76621"/>
    <w:rsid w:val="00F7734C"/>
    <w:rsid w:val="00F81718"/>
    <w:rsid w:val="00F82CCB"/>
    <w:rsid w:val="00F94C15"/>
    <w:rsid w:val="00FA57F1"/>
    <w:rsid w:val="00FA79A5"/>
    <w:rsid w:val="00FA7A46"/>
    <w:rsid w:val="00FB2CE1"/>
    <w:rsid w:val="00FB55AC"/>
    <w:rsid w:val="00FB6390"/>
    <w:rsid w:val="00FC502D"/>
    <w:rsid w:val="00FC7EFA"/>
    <w:rsid w:val="00FD009A"/>
    <w:rsid w:val="00FD06D0"/>
    <w:rsid w:val="00FD2619"/>
    <w:rsid w:val="00FD6F37"/>
    <w:rsid w:val="00FD7D6D"/>
    <w:rsid w:val="00FE1173"/>
    <w:rsid w:val="00FE11D5"/>
    <w:rsid w:val="00FE4ACA"/>
    <w:rsid w:val="00FF2714"/>
    <w:rsid w:val="00FF3B92"/>
    <w:rsid w:val="06F71B14"/>
    <w:rsid w:val="1BE0721F"/>
    <w:rsid w:val="20EC8D5E"/>
    <w:rsid w:val="21B58C9D"/>
    <w:rsid w:val="2A638E58"/>
    <w:rsid w:val="3246F5D4"/>
    <w:rsid w:val="3955673E"/>
    <w:rsid w:val="4928C078"/>
    <w:rsid w:val="6498C708"/>
    <w:rsid w:val="6F41E34B"/>
    <w:rsid w:val="70909922"/>
    <w:rsid w:val="722C6983"/>
    <w:rsid w:val="758FD8D7"/>
    <w:rsid w:val="7B8D5356"/>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E0C8F"/>
  <w15:docId w15:val="{A1456D9C-8EDE-4137-8159-A638C301B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FE6"/>
    <w:pPr>
      <w:ind w:left="720"/>
      <w:contextualSpacing/>
    </w:pPr>
  </w:style>
  <w:style w:type="paragraph" w:styleId="Header">
    <w:name w:val="header"/>
    <w:basedOn w:val="Normal"/>
    <w:link w:val="HeaderChar"/>
    <w:uiPriority w:val="99"/>
    <w:unhideWhenUsed/>
    <w:rsid w:val="00B509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09D8"/>
  </w:style>
  <w:style w:type="paragraph" w:styleId="Footer">
    <w:name w:val="footer"/>
    <w:basedOn w:val="Normal"/>
    <w:link w:val="FooterChar"/>
    <w:uiPriority w:val="99"/>
    <w:unhideWhenUsed/>
    <w:rsid w:val="00B509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09D8"/>
  </w:style>
  <w:style w:type="paragraph" w:customStyle="1" w:styleId="Default">
    <w:name w:val="Default"/>
    <w:rsid w:val="00B509D8"/>
    <w:pPr>
      <w:autoSpaceDE w:val="0"/>
      <w:autoSpaceDN w:val="0"/>
      <w:adjustRightInd w:val="0"/>
      <w:spacing w:after="0" w:line="240" w:lineRule="auto"/>
    </w:pPr>
    <w:rPr>
      <w:rFonts w:ascii="Georgia" w:hAnsi="Georgia" w:cs="Georgia"/>
      <w:color w:val="000000"/>
      <w:sz w:val="24"/>
      <w:szCs w:val="24"/>
      <w:lang w:val="en-GB"/>
    </w:rPr>
  </w:style>
  <w:style w:type="table" w:styleId="TableGrid">
    <w:name w:val="Table Grid"/>
    <w:basedOn w:val="TableNormal"/>
    <w:uiPriority w:val="39"/>
    <w:rsid w:val="00DD7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45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580"/>
    <w:rPr>
      <w:rFonts w:ascii="Segoe UI" w:hAnsi="Segoe UI" w:cs="Segoe UI"/>
      <w:sz w:val="18"/>
      <w:szCs w:val="18"/>
    </w:rPr>
  </w:style>
  <w:style w:type="character" w:styleId="CommentReference">
    <w:name w:val="annotation reference"/>
    <w:basedOn w:val="DefaultParagraphFont"/>
    <w:uiPriority w:val="99"/>
    <w:semiHidden/>
    <w:unhideWhenUsed/>
    <w:rsid w:val="00833625"/>
    <w:rPr>
      <w:sz w:val="16"/>
      <w:szCs w:val="16"/>
    </w:rPr>
  </w:style>
  <w:style w:type="paragraph" w:styleId="CommentText">
    <w:name w:val="annotation text"/>
    <w:basedOn w:val="Normal"/>
    <w:link w:val="CommentTextChar"/>
    <w:uiPriority w:val="99"/>
    <w:semiHidden/>
    <w:unhideWhenUsed/>
    <w:rsid w:val="00833625"/>
    <w:pPr>
      <w:spacing w:line="240" w:lineRule="auto"/>
    </w:pPr>
    <w:rPr>
      <w:sz w:val="20"/>
      <w:szCs w:val="20"/>
    </w:rPr>
  </w:style>
  <w:style w:type="character" w:customStyle="1" w:styleId="CommentTextChar">
    <w:name w:val="Comment Text Char"/>
    <w:basedOn w:val="DefaultParagraphFont"/>
    <w:link w:val="CommentText"/>
    <w:uiPriority w:val="99"/>
    <w:semiHidden/>
    <w:rsid w:val="00833625"/>
    <w:rPr>
      <w:sz w:val="20"/>
      <w:szCs w:val="20"/>
    </w:rPr>
  </w:style>
  <w:style w:type="paragraph" w:styleId="CommentSubject">
    <w:name w:val="annotation subject"/>
    <w:basedOn w:val="CommentText"/>
    <w:next w:val="CommentText"/>
    <w:link w:val="CommentSubjectChar"/>
    <w:uiPriority w:val="99"/>
    <w:semiHidden/>
    <w:unhideWhenUsed/>
    <w:rsid w:val="00833625"/>
    <w:rPr>
      <w:b/>
      <w:bCs/>
    </w:rPr>
  </w:style>
  <w:style w:type="character" w:customStyle="1" w:styleId="CommentSubjectChar">
    <w:name w:val="Comment Subject Char"/>
    <w:basedOn w:val="CommentTextChar"/>
    <w:link w:val="CommentSubject"/>
    <w:uiPriority w:val="99"/>
    <w:semiHidden/>
    <w:rsid w:val="00833625"/>
    <w:rPr>
      <w:b/>
      <w:bCs/>
      <w:sz w:val="20"/>
      <w:szCs w:val="20"/>
    </w:rPr>
  </w:style>
  <w:style w:type="character" w:customStyle="1" w:styleId="sub-name">
    <w:name w:val="sub-name"/>
    <w:basedOn w:val="DefaultParagraphFont"/>
    <w:rsid w:val="006555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297777">
      <w:bodyDiv w:val="1"/>
      <w:marLeft w:val="0"/>
      <w:marRight w:val="0"/>
      <w:marTop w:val="0"/>
      <w:marBottom w:val="0"/>
      <w:divBdr>
        <w:top w:val="none" w:sz="0" w:space="0" w:color="auto"/>
        <w:left w:val="none" w:sz="0" w:space="0" w:color="auto"/>
        <w:bottom w:val="none" w:sz="0" w:space="0" w:color="auto"/>
        <w:right w:val="none" w:sz="0" w:space="0" w:color="auto"/>
      </w:divBdr>
    </w:div>
    <w:div w:id="985427946">
      <w:bodyDiv w:val="1"/>
      <w:marLeft w:val="0"/>
      <w:marRight w:val="0"/>
      <w:marTop w:val="0"/>
      <w:marBottom w:val="0"/>
      <w:divBdr>
        <w:top w:val="none" w:sz="0" w:space="0" w:color="auto"/>
        <w:left w:val="none" w:sz="0" w:space="0" w:color="auto"/>
        <w:bottom w:val="none" w:sz="0" w:space="0" w:color="auto"/>
        <w:right w:val="none" w:sz="0" w:space="0" w:color="auto"/>
      </w:divBdr>
      <w:divsChild>
        <w:div w:id="1839349657">
          <w:marLeft w:val="0"/>
          <w:marRight w:val="0"/>
          <w:marTop w:val="0"/>
          <w:marBottom w:val="0"/>
          <w:divBdr>
            <w:top w:val="none" w:sz="0" w:space="0" w:color="auto"/>
            <w:left w:val="none" w:sz="0" w:space="0" w:color="auto"/>
            <w:bottom w:val="none" w:sz="0" w:space="0" w:color="auto"/>
            <w:right w:val="none" w:sz="0" w:space="0" w:color="auto"/>
          </w:divBdr>
        </w:div>
      </w:divsChild>
    </w:div>
    <w:div w:id="1364133204">
      <w:bodyDiv w:val="1"/>
      <w:marLeft w:val="0"/>
      <w:marRight w:val="0"/>
      <w:marTop w:val="0"/>
      <w:marBottom w:val="0"/>
      <w:divBdr>
        <w:top w:val="none" w:sz="0" w:space="0" w:color="auto"/>
        <w:left w:val="none" w:sz="0" w:space="0" w:color="auto"/>
        <w:bottom w:val="none" w:sz="0" w:space="0" w:color="auto"/>
        <w:right w:val="none" w:sz="0" w:space="0" w:color="auto"/>
      </w:divBdr>
      <w:divsChild>
        <w:div w:id="184288640">
          <w:marLeft w:val="0"/>
          <w:marRight w:val="0"/>
          <w:marTop w:val="0"/>
          <w:marBottom w:val="0"/>
          <w:divBdr>
            <w:top w:val="none" w:sz="0" w:space="0" w:color="auto"/>
            <w:left w:val="none" w:sz="0" w:space="0" w:color="auto"/>
            <w:bottom w:val="none" w:sz="0" w:space="0" w:color="auto"/>
            <w:right w:val="none" w:sz="0" w:space="0" w:color="auto"/>
          </w:divBdr>
        </w:div>
      </w:divsChild>
    </w:div>
    <w:div w:id="1646472832">
      <w:bodyDiv w:val="1"/>
      <w:marLeft w:val="0"/>
      <w:marRight w:val="0"/>
      <w:marTop w:val="0"/>
      <w:marBottom w:val="0"/>
      <w:divBdr>
        <w:top w:val="none" w:sz="0" w:space="0" w:color="auto"/>
        <w:left w:val="none" w:sz="0" w:space="0" w:color="auto"/>
        <w:bottom w:val="none" w:sz="0" w:space="0" w:color="auto"/>
        <w:right w:val="none" w:sz="0" w:space="0" w:color="auto"/>
      </w:divBdr>
      <w:divsChild>
        <w:div w:id="1042632190">
          <w:marLeft w:val="0"/>
          <w:marRight w:val="0"/>
          <w:marTop w:val="0"/>
          <w:marBottom w:val="0"/>
          <w:divBdr>
            <w:top w:val="none" w:sz="0" w:space="0" w:color="auto"/>
            <w:left w:val="none" w:sz="0" w:space="0" w:color="auto"/>
            <w:bottom w:val="none" w:sz="0" w:space="0" w:color="auto"/>
            <w:right w:val="none" w:sz="0" w:space="0" w:color="auto"/>
          </w:divBdr>
        </w:div>
      </w:divsChild>
    </w:div>
    <w:div w:id="1930306001">
      <w:bodyDiv w:val="1"/>
      <w:marLeft w:val="0"/>
      <w:marRight w:val="0"/>
      <w:marTop w:val="0"/>
      <w:marBottom w:val="0"/>
      <w:divBdr>
        <w:top w:val="none" w:sz="0" w:space="0" w:color="auto"/>
        <w:left w:val="none" w:sz="0" w:space="0" w:color="auto"/>
        <w:bottom w:val="none" w:sz="0" w:space="0" w:color="auto"/>
        <w:right w:val="none" w:sz="0" w:space="0" w:color="auto"/>
      </w:divBdr>
      <w:divsChild>
        <w:div w:id="242958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5D20762990461498F37FCD3C73B68C1" ma:contentTypeVersion="11" ma:contentTypeDescription="Create a new document." ma:contentTypeScope="" ma:versionID="deb47e43e7ad544c90b7fc117041682d">
  <xsd:schema xmlns:xsd="http://www.w3.org/2001/XMLSchema" xmlns:xs="http://www.w3.org/2001/XMLSchema" xmlns:p="http://schemas.microsoft.com/office/2006/metadata/properties" xmlns:ns2="b2fed20d-6d7c-43a5-b735-18cc48f8c23f" xmlns:ns3="eb9c4194-2da0-4f07-83f3-9bf658a4fa7a" targetNamespace="http://schemas.microsoft.com/office/2006/metadata/properties" ma:root="true" ma:fieldsID="1e8a9db2db8ba0b1ee0843180211bb83" ns2:_="" ns3:_="">
    <xsd:import namespace="b2fed20d-6d7c-43a5-b735-18cc48f8c23f"/>
    <xsd:import namespace="eb9c4194-2da0-4f07-83f3-9bf658a4fa7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fed20d-6d7c-43a5-b735-18cc48f8c2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b9c4194-2da0-4f07-83f3-9bf658a4fa7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923990a-f4f0-4449-b478-ff09509fa558}" ma:internalName="TaxCatchAll" ma:showField="CatchAllData" ma:web="eb9c4194-2da0-4f07-83f3-9bf658a4fa7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A53DC-990C-4D49-91F5-0E93CC690588}">
  <ds:schemaRefs>
    <ds:schemaRef ds:uri="http://schemas.microsoft.com/sharepoint/v3/contenttype/forms"/>
  </ds:schemaRefs>
</ds:datastoreItem>
</file>

<file path=customXml/itemProps2.xml><?xml version="1.0" encoding="utf-8"?>
<ds:datastoreItem xmlns:ds="http://schemas.openxmlformats.org/officeDocument/2006/customXml" ds:itemID="{68629DB8-66C0-4E5A-9D26-BA22D8FB40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fed20d-6d7c-43a5-b735-18cc48f8c23f"/>
    <ds:schemaRef ds:uri="eb9c4194-2da0-4f07-83f3-9bf658a4fa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BC3637-84CA-4BEB-A9D6-B0321C2C0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1098</Words>
  <Characters>6260</Characters>
  <Application>Microsoft Office Word</Application>
  <DocSecurity>0</DocSecurity>
  <Lines>52</Lines>
  <Paragraphs>14</Paragraphs>
  <ScaleCrop>false</ScaleCrop>
  <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Audit</dc:creator>
  <cp:keywords/>
  <dc:description/>
  <cp:lastModifiedBy>Rashid, Imtiaz</cp:lastModifiedBy>
  <cp:revision>2</cp:revision>
  <dcterms:created xsi:type="dcterms:W3CDTF">2023-02-08T07:43:00Z</dcterms:created>
  <dcterms:modified xsi:type="dcterms:W3CDTF">2023-02-08T07:43:00Z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2022-03-23T06:11:11Z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61f8b9fb-c490-426e-b830-5a643d594ad8</vt:lpwstr>
  </property>
  <property fmtid="{D5CDD505-2E9C-101B-9397-08002B2CF9AE}" pid="8" name="MSIP_Label_ea60d57e-af5b-4752-ac57-3e4f28ca11dc_ContentBits">
    <vt:lpwstr>0</vt:lpwstr>
  </property>
  <property fmtid="{D5CDD505-2E9C-101B-9397-08002B2CF9AE}" pid="9" name="GrammarlyDocumentId">
    <vt:lpwstr>d48d572247a9abc8d25688a04cd1939af15c2143d857db32fd30b2df28dc5f59</vt:lpwstr>
  </property>
</Properties>
</file>