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2"/>
        <w:gridCol w:w="1103"/>
        <w:gridCol w:w="3115"/>
      </w:tblGrid>
      <w:tr w:rsidR="00244847" w:rsidRPr="00244847" w14:paraId="456AF135" w14:textId="77777777" w:rsidTr="0024484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3353" w14:textId="09D74EC6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Client Name: </w:t>
            </w:r>
            <w:r w:rsidR="006D6931" w:rsidRPr="006D6931">
              <w:rPr>
                <w:rFonts w:ascii="Calibri" w:eastAsia="Times New Roman" w:hAnsi="Calibri" w:cs="Calibri"/>
                <w:color w:val="000000"/>
                <w:lang w:val="en-IN"/>
              </w:rPr>
              <w:t>Cosmopolitan Industries (</w:t>
            </w:r>
            <w:proofErr w:type="spellStart"/>
            <w:r w:rsidR="006D6931" w:rsidRPr="006D6931">
              <w:rPr>
                <w:rFonts w:ascii="Calibri" w:eastAsia="Times New Roman" w:hAnsi="Calibri" w:cs="Calibri"/>
                <w:color w:val="000000"/>
                <w:lang w:val="en-IN"/>
              </w:rPr>
              <w:t>Pvt.</w:t>
            </w:r>
            <w:proofErr w:type="spellEnd"/>
            <w:r w:rsidR="006D6931" w:rsidRPr="006D6931">
              <w:rPr>
                <w:rFonts w:ascii="Calibri" w:eastAsia="Times New Roman" w:hAnsi="Calibri" w:cs="Calibri"/>
                <w:color w:val="000000"/>
                <w:lang w:val="en-IN"/>
              </w:rPr>
              <w:t>) Limited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AE90B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286E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244847" w:rsidRPr="00244847" w14:paraId="5F436309" w14:textId="77777777" w:rsidTr="0024484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451CD" w14:textId="7C4F9E9C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Prepared by: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="006D6931">
              <w:rPr>
                <w:rFonts w:ascii="Calibri" w:eastAsia="Times New Roman" w:hAnsi="Calibri" w:cs="Calibri"/>
                <w:color w:val="000000"/>
                <w:lang w:val="en-IN"/>
              </w:rPr>
              <w:t>Imtiaz Rashid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>          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2ED41" w14:textId="77777777" w:rsidR="00244847" w:rsidRPr="00244847" w:rsidRDefault="00244847" w:rsidP="00244847">
            <w:pPr>
              <w:spacing w:after="0" w:line="240" w:lineRule="auto"/>
              <w:ind w:left="2190" w:hanging="21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4B0E7" w14:textId="767CEBA8" w:rsidR="00244847" w:rsidRPr="00244847" w:rsidRDefault="00244847" w:rsidP="00244847">
            <w:pPr>
              <w:spacing w:after="0" w:line="240" w:lineRule="auto"/>
              <w:ind w:left="2190" w:hanging="21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Date: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="006D6931">
              <w:rPr>
                <w:rFonts w:ascii="Calibri" w:eastAsia="Times New Roman" w:hAnsi="Calibri" w:cs="Calibri"/>
                <w:color w:val="000000"/>
                <w:lang w:val="en-IN"/>
              </w:rPr>
              <w:t>20</w:t>
            </w:r>
            <w:r w:rsidR="006D6931" w:rsidRPr="006D6931">
              <w:rPr>
                <w:rFonts w:ascii="Calibri" w:eastAsia="Times New Roman" w:hAnsi="Calibri" w:cs="Calibri"/>
                <w:color w:val="000000"/>
                <w:vertAlign w:val="superscript"/>
                <w:lang w:val="en-IN"/>
              </w:rPr>
              <w:t>th</w:t>
            </w:r>
            <w:r w:rsidR="006D6931">
              <w:rPr>
                <w:rFonts w:ascii="Calibri" w:eastAsia="Times New Roman" w:hAnsi="Calibri" w:cs="Calibri"/>
                <w:color w:val="000000"/>
                <w:lang w:val="en-IN"/>
              </w:rPr>
              <w:t xml:space="preserve"> December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2022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244847" w:rsidRPr="00244847" w14:paraId="6CC611E8" w14:textId="77777777" w:rsidTr="0024484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B374C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Reviewed by: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Md. Mizanur Rahman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2F14" w14:textId="77777777" w:rsidR="00244847" w:rsidRPr="00244847" w:rsidRDefault="00244847" w:rsidP="00244847">
            <w:pPr>
              <w:spacing w:after="0" w:line="240" w:lineRule="auto"/>
              <w:ind w:left="2190" w:hanging="21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C159E" w14:textId="103E1172" w:rsidR="00244847" w:rsidRPr="00244847" w:rsidRDefault="00244847" w:rsidP="00244847">
            <w:pPr>
              <w:spacing w:after="0" w:line="240" w:lineRule="auto"/>
              <w:ind w:left="2190" w:hanging="21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Date: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="006D6931">
              <w:rPr>
                <w:rFonts w:ascii="Calibri" w:eastAsia="Times New Roman" w:hAnsi="Calibri" w:cs="Calibri"/>
                <w:color w:val="000000"/>
                <w:lang w:val="en-IN"/>
              </w:rPr>
              <w:t>21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="006D6931">
              <w:rPr>
                <w:rFonts w:ascii="Calibri" w:eastAsia="Times New Roman" w:hAnsi="Calibri" w:cs="Calibri"/>
                <w:color w:val="000000"/>
                <w:lang w:val="en-IN"/>
              </w:rPr>
              <w:t>December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2022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244847" w:rsidRPr="00244847" w14:paraId="4F30FF8A" w14:textId="77777777" w:rsidTr="00244847"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9E460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Further review by: 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>Salauddin Morshed           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AEA59" w14:textId="77777777" w:rsidR="00244847" w:rsidRPr="00244847" w:rsidRDefault="00244847" w:rsidP="00244847">
            <w:pPr>
              <w:spacing w:after="0" w:line="240" w:lineRule="auto"/>
              <w:ind w:left="2190" w:hanging="21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505D" w14:textId="5BD6CE15" w:rsidR="00244847" w:rsidRPr="00244847" w:rsidRDefault="006D6931" w:rsidP="00244847">
            <w:pPr>
              <w:spacing w:after="0" w:line="240" w:lineRule="auto"/>
              <w:ind w:left="2190" w:hanging="21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Date: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>21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>December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2022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  <w:tr w:rsidR="00244847" w:rsidRPr="00244847" w14:paraId="38E80429" w14:textId="77777777" w:rsidTr="00244847">
        <w:tc>
          <w:tcPr>
            <w:tcW w:w="53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5C81F6F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Year end: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 xml:space="preserve"> 30 June 2022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  <w:p w14:paraId="096AB80C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Subject: </w:t>
            </w:r>
            <w:r w:rsidRPr="00244847">
              <w:rPr>
                <w:rFonts w:ascii="Calibri" w:eastAsia="Times New Roman" w:hAnsi="Calibri" w:cs="Calibri"/>
                <w:color w:val="000000"/>
                <w:lang w:val="en-IN"/>
              </w:rPr>
              <w:t>Memo on subsequent event.</w:t>
            </w: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E236C37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0FFB5B3E" w14:textId="77777777" w:rsidR="00244847" w:rsidRPr="00244847" w:rsidRDefault="00244847" w:rsidP="0024484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847">
              <w:rPr>
                <w:rFonts w:ascii="Calibri" w:eastAsia="Times New Roman" w:hAnsi="Calibri" w:cs="Calibri"/>
                <w:color w:val="000000"/>
              </w:rPr>
              <w:t>  </w:t>
            </w:r>
          </w:p>
        </w:tc>
      </w:tr>
    </w:tbl>
    <w:p w14:paraId="37F459EF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  </w:t>
      </w:r>
    </w:p>
    <w:p w14:paraId="342AF2C7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  </w:t>
      </w:r>
    </w:p>
    <w:p w14:paraId="6EB084AC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b/>
          <w:bCs/>
          <w:color w:val="000000"/>
          <w:lang w:val="en-IN"/>
        </w:rPr>
        <w:t xml:space="preserve">Objective: </w:t>
      </w:r>
      <w:r w:rsidRPr="00244847">
        <w:rPr>
          <w:rFonts w:ascii="Calibri" w:eastAsia="Times New Roman" w:hAnsi="Calibri" w:cs="Calibri"/>
          <w:color w:val="000000"/>
          <w:lang w:val="en-IN"/>
        </w:rPr>
        <w:t>The objective of this memo is to document engagement team’s analysis whether any significant subsequent event occurred which should be disclosed in the financial statements. </w:t>
      </w:r>
      <w:r w:rsidRPr="00244847">
        <w:rPr>
          <w:rFonts w:ascii="Calibri" w:eastAsia="Times New Roman" w:hAnsi="Calibri" w:cs="Calibri"/>
          <w:color w:val="000000"/>
        </w:rPr>
        <w:t>  </w:t>
      </w:r>
    </w:p>
    <w:p w14:paraId="04DEA629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  </w:t>
      </w:r>
    </w:p>
    <w:p w14:paraId="6C99271E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b/>
          <w:bCs/>
          <w:color w:val="000000"/>
          <w:lang w:val="en-IN"/>
        </w:rPr>
        <w:t>Background:</w:t>
      </w:r>
      <w:r w:rsidRPr="00244847">
        <w:rPr>
          <w:rFonts w:ascii="Calibri" w:eastAsia="Times New Roman" w:hAnsi="Calibri" w:cs="Calibri"/>
          <w:color w:val="000000"/>
        </w:rPr>
        <w:t>  </w:t>
      </w:r>
    </w:p>
    <w:p w14:paraId="7608F35E" w14:textId="71CBE7D7" w:rsidR="00244847" w:rsidRPr="00244847" w:rsidRDefault="006D6931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D6931">
        <w:rPr>
          <w:rFonts w:ascii="Calibri" w:eastAsia="Times New Roman" w:hAnsi="Calibri" w:cs="Calibri"/>
          <w:color w:val="000000"/>
          <w:lang w:val="en-IN"/>
        </w:rPr>
        <w:t>Cosmopolitan Industries (</w:t>
      </w:r>
      <w:proofErr w:type="spellStart"/>
      <w:r w:rsidRPr="006D6931">
        <w:rPr>
          <w:rFonts w:ascii="Calibri" w:eastAsia="Times New Roman" w:hAnsi="Calibri" w:cs="Calibri"/>
          <w:color w:val="000000"/>
          <w:lang w:val="en-IN"/>
        </w:rPr>
        <w:t>Pvt.</w:t>
      </w:r>
      <w:proofErr w:type="spellEnd"/>
      <w:r w:rsidRPr="006D6931">
        <w:rPr>
          <w:rFonts w:ascii="Calibri" w:eastAsia="Times New Roman" w:hAnsi="Calibri" w:cs="Calibri"/>
          <w:color w:val="000000"/>
          <w:lang w:val="en-IN"/>
        </w:rPr>
        <w:t xml:space="preserve">) Limited (here-in-after referred to as the "Company" or "(CIPL") was incorporated in Dhaka, Bangladesh on 26 June 2005 as a private limited company under the Companies Act, 1994. The registered office of the Company is situated at House # 17, Road # 15, Sector # 03, Rabindra </w:t>
      </w:r>
      <w:proofErr w:type="spellStart"/>
      <w:r w:rsidRPr="006D6931">
        <w:rPr>
          <w:rFonts w:ascii="Calibri" w:eastAsia="Times New Roman" w:hAnsi="Calibri" w:cs="Calibri"/>
          <w:color w:val="000000"/>
          <w:lang w:val="en-IN"/>
        </w:rPr>
        <w:t>Swarani</w:t>
      </w:r>
      <w:proofErr w:type="spellEnd"/>
      <w:r w:rsidRPr="006D6931">
        <w:rPr>
          <w:rFonts w:ascii="Calibri" w:eastAsia="Times New Roman" w:hAnsi="Calibri" w:cs="Calibri"/>
          <w:color w:val="000000"/>
          <w:lang w:val="en-IN"/>
        </w:rPr>
        <w:t>, Uttara, Dhaka. The Company is a subsidiary of Epic Designers Ltd., Hong Kong, SAR.</w:t>
      </w:r>
      <w:r w:rsidRPr="006D6931">
        <w:rPr>
          <w:rFonts w:ascii="Calibri" w:eastAsia="Times New Roman" w:hAnsi="Calibri" w:cs="Calibri"/>
          <w:color w:val="000000"/>
          <w:lang w:val="en-IN"/>
        </w:rPr>
        <w:t xml:space="preserve"> </w:t>
      </w:r>
      <w:r w:rsidR="00244847" w:rsidRPr="00244847">
        <w:rPr>
          <w:rFonts w:ascii="Calibri" w:eastAsia="Times New Roman" w:hAnsi="Calibri" w:cs="Calibri"/>
          <w:b/>
          <w:bCs/>
          <w:color w:val="000000"/>
          <w:lang w:val="en-IN"/>
        </w:rPr>
        <w:t>Engagement team’s assessment on the subsequent event:</w:t>
      </w:r>
      <w:r w:rsidR="00244847" w:rsidRPr="00244847">
        <w:rPr>
          <w:rFonts w:ascii="Calibri" w:eastAsia="Times New Roman" w:hAnsi="Calibri" w:cs="Calibri"/>
          <w:color w:val="000000"/>
        </w:rPr>
        <w:t>  </w:t>
      </w:r>
    </w:p>
    <w:p w14:paraId="506D557C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Open Sans" w:eastAsia="Times New Roman" w:hAnsi="Open Sans" w:cs="Open Sans"/>
          <w:color w:val="000000"/>
          <w:sz w:val="20"/>
          <w:szCs w:val="20"/>
        </w:rPr>
        <w:t>1</w:t>
      </w:r>
      <w:r w:rsidRPr="00244847">
        <w:rPr>
          <w:rFonts w:ascii="Calibri" w:eastAsia="Times New Roman" w:hAnsi="Calibri" w:cs="Calibri"/>
          <w:color w:val="000000"/>
        </w:rPr>
        <w:t xml:space="preserve">. Obtained an understanding of the procedures management has established to ensure that subsequent events are identified. We reviewed the </w:t>
      </w:r>
      <w:r w:rsidRPr="00244847">
        <w:rPr>
          <w:rFonts w:ascii="Calibri" w:eastAsia="Times New Roman" w:hAnsi="Calibri" w:cs="Calibri"/>
          <w:color w:val="000000"/>
          <w:lang w:val="en-IN"/>
        </w:rPr>
        <w:t>major procedures that the Company follows to identify the subsequent events are as follows: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0D75451A" w14:textId="77777777" w:rsidR="00244847" w:rsidRPr="00244847" w:rsidRDefault="00244847" w:rsidP="00244847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  <w:lang w:val="en-IN"/>
        </w:rPr>
        <w:t>Assessing the subsequent position of receivables and payables.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66E89BC2" w14:textId="77777777" w:rsidR="00244847" w:rsidRPr="00244847" w:rsidRDefault="00244847" w:rsidP="00244847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  <w:lang w:val="en-IN"/>
        </w:rPr>
        <w:t>Assessing the subsequent movement of inventories.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04AC4CDA" w14:textId="77777777" w:rsidR="00244847" w:rsidRPr="00244847" w:rsidRDefault="00244847" w:rsidP="00244847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  <w:lang w:val="en-IN"/>
        </w:rPr>
        <w:t>Regular follow-up with the tax and VAT consultants to evaluate the progress of pending assessments.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610D05D5" w14:textId="77777777" w:rsidR="00244847" w:rsidRPr="00244847" w:rsidRDefault="00244847" w:rsidP="00244847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  <w:lang w:val="en-IN"/>
        </w:rPr>
        <w:t>Detailed assessment of the accounting implications arising from significant unusual/non-routine transactions.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4BA5B6E3" w14:textId="77777777" w:rsidR="00244847" w:rsidRPr="00244847" w:rsidRDefault="00244847" w:rsidP="00244847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  <w:lang w:val="en-IN"/>
        </w:rPr>
        <w:t>Assessing the impact of non-routine transactions on/at the year-end cut-off; and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76732F2B" w14:textId="72DF4B6D" w:rsidR="00244847" w:rsidRPr="00244847" w:rsidRDefault="00244847" w:rsidP="00244847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  <w:lang w:val="en-IN"/>
        </w:rPr>
        <w:t xml:space="preserve">Evaluating the cash, </w:t>
      </w:r>
      <w:proofErr w:type="gramStart"/>
      <w:r w:rsidRPr="00244847">
        <w:rPr>
          <w:rFonts w:ascii="Calibri" w:eastAsia="Times New Roman" w:hAnsi="Calibri" w:cs="Calibri"/>
          <w:color w:val="000000"/>
          <w:lang w:val="en-IN"/>
        </w:rPr>
        <w:t>liquidity</w:t>
      </w:r>
      <w:proofErr w:type="gramEnd"/>
      <w:r w:rsidRPr="00244847">
        <w:rPr>
          <w:rFonts w:ascii="Calibri" w:eastAsia="Times New Roman" w:hAnsi="Calibri" w:cs="Calibri"/>
          <w:color w:val="000000"/>
          <w:lang w:val="en-IN"/>
        </w:rPr>
        <w:t xml:space="preserve"> and gearing position of the Company on a continuous basis.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3BE5831A" w14:textId="77777777" w:rsidR="00244847" w:rsidRPr="00244847" w:rsidRDefault="00244847" w:rsidP="00244847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</w:rPr>
        <w:t>Inquired of management as to whether any subsequent events have occurred which might affect the financial statements. Based on our email dated 15 December 2022; the company responded to us that no subsequent events have occurred which might affect the financial statements. </w:t>
      </w:r>
      <w:r w:rsidRPr="00244847">
        <w:rPr>
          <w:rFonts w:ascii="Calibri" w:eastAsia="Times New Roman" w:hAnsi="Calibri" w:cs="Calibri"/>
          <w:color w:val="000000"/>
          <w:lang w:val="en-IN"/>
        </w:rPr>
        <w:t> 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6EE3474C" w14:textId="765B1916" w:rsidR="00244847" w:rsidRPr="00244847" w:rsidRDefault="00244847" w:rsidP="00244847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</w:rPr>
      </w:pPr>
      <w:r w:rsidRPr="00244847">
        <w:rPr>
          <w:rFonts w:ascii="Calibri" w:eastAsia="Times New Roman" w:hAnsi="Calibri" w:cs="Calibri"/>
          <w:color w:val="000000"/>
        </w:rPr>
        <w:t xml:space="preserve">Read the minutes of the meetings of the entity’s owners, management, and those charged with governance, that have been held after the date of the financial statements. </w:t>
      </w:r>
      <w:r w:rsidR="006D6931">
        <w:rPr>
          <w:rFonts w:ascii="Calibri" w:eastAsia="Times New Roman" w:hAnsi="Calibri" w:cs="Calibri"/>
          <w:color w:val="000000"/>
        </w:rPr>
        <w:t>Last</w:t>
      </w:r>
      <w:r w:rsidRPr="00244847">
        <w:rPr>
          <w:rFonts w:ascii="Calibri" w:eastAsia="Times New Roman" w:hAnsi="Calibri" w:cs="Calibri"/>
          <w:color w:val="000000"/>
        </w:rPr>
        <w:t xml:space="preserve"> board meeting held on 29 September 2022. We found no issue that generates an adjusting or non-adjusting event as on reporting date from the review of its minutes.   </w:t>
      </w:r>
    </w:p>
    <w:p w14:paraId="20331A0F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  </w:t>
      </w:r>
    </w:p>
    <w:p w14:paraId="637B7735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 </w:t>
      </w:r>
    </w:p>
    <w:p w14:paraId="12990A38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 </w:t>
      </w:r>
    </w:p>
    <w:p w14:paraId="1429B148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 </w:t>
      </w:r>
    </w:p>
    <w:p w14:paraId="1E82CDB5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  </w:t>
      </w:r>
    </w:p>
    <w:p w14:paraId="1B1A5539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b/>
          <w:bCs/>
          <w:color w:val="000000"/>
        </w:rPr>
        <w:t>Conclusion: </w:t>
      </w:r>
      <w:r w:rsidRPr="00244847">
        <w:rPr>
          <w:rFonts w:ascii="Calibri" w:eastAsia="Times New Roman" w:hAnsi="Calibri" w:cs="Calibri"/>
          <w:color w:val="000000"/>
        </w:rPr>
        <w:t> </w:t>
      </w:r>
    </w:p>
    <w:p w14:paraId="5C443596" w14:textId="77777777" w:rsidR="00244847" w:rsidRPr="00244847" w:rsidRDefault="00244847" w:rsidP="0024484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 xml:space="preserve">Based on the above analysis the engagement team have not noted any significant events during the subsequent period from </w:t>
      </w:r>
      <w:r w:rsidRPr="00244847">
        <w:rPr>
          <w:rFonts w:ascii="Calibri" w:eastAsia="Times New Roman" w:hAnsi="Calibri" w:cs="Calibri"/>
          <w:color w:val="000000"/>
          <w:lang w:val="en-IN"/>
        </w:rPr>
        <w:t>1 July 22 to 15 December 22</w:t>
      </w:r>
      <w:r w:rsidRPr="00244847">
        <w:rPr>
          <w:rFonts w:ascii="Calibri" w:eastAsia="Times New Roman" w:hAnsi="Calibri" w:cs="Calibri"/>
          <w:color w:val="000000"/>
        </w:rPr>
        <w:t xml:space="preserve"> which should be disclosed in the financial statements separately.  </w:t>
      </w:r>
    </w:p>
    <w:p w14:paraId="3FC89914" w14:textId="77777777" w:rsidR="00244847" w:rsidRPr="00244847" w:rsidRDefault="00244847" w:rsidP="002448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44847">
        <w:rPr>
          <w:rFonts w:ascii="Calibri" w:eastAsia="Times New Roman" w:hAnsi="Calibri" w:cs="Calibri"/>
          <w:color w:val="000000"/>
        </w:rPr>
        <w:t> </w:t>
      </w:r>
    </w:p>
    <w:p w14:paraId="2A4F05DE" w14:textId="77777777" w:rsidR="00834226" w:rsidRDefault="00834226"/>
    <w:sectPr w:rsidR="0083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F909" w14:textId="77777777" w:rsidR="006D6931" w:rsidRDefault="006D6931" w:rsidP="006D6931">
      <w:pPr>
        <w:spacing w:after="0" w:line="240" w:lineRule="auto"/>
      </w:pPr>
      <w:r>
        <w:separator/>
      </w:r>
    </w:p>
  </w:endnote>
  <w:endnote w:type="continuationSeparator" w:id="0">
    <w:p w14:paraId="39928A35" w14:textId="77777777" w:rsidR="006D6931" w:rsidRDefault="006D6931" w:rsidP="006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72CA" w14:textId="77777777" w:rsidR="006D6931" w:rsidRDefault="006D6931" w:rsidP="006D6931">
      <w:pPr>
        <w:spacing w:after="0" w:line="240" w:lineRule="auto"/>
      </w:pPr>
      <w:r>
        <w:separator/>
      </w:r>
    </w:p>
  </w:footnote>
  <w:footnote w:type="continuationSeparator" w:id="0">
    <w:p w14:paraId="2D42E0C6" w14:textId="77777777" w:rsidR="006D6931" w:rsidRDefault="006D6931" w:rsidP="006D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314"/>
    <w:multiLevelType w:val="multilevel"/>
    <w:tmpl w:val="39D85DF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2310E"/>
    <w:multiLevelType w:val="multilevel"/>
    <w:tmpl w:val="49603E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A3474"/>
    <w:multiLevelType w:val="multilevel"/>
    <w:tmpl w:val="087E1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822F5"/>
    <w:multiLevelType w:val="multilevel"/>
    <w:tmpl w:val="AE464B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B7A37"/>
    <w:multiLevelType w:val="multilevel"/>
    <w:tmpl w:val="B5AC1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C5424"/>
    <w:multiLevelType w:val="multilevel"/>
    <w:tmpl w:val="3C62C69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62EA6"/>
    <w:multiLevelType w:val="multilevel"/>
    <w:tmpl w:val="BE38EA9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7666C"/>
    <w:multiLevelType w:val="multilevel"/>
    <w:tmpl w:val="2AE02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61"/>
    <w:rsid w:val="00244847"/>
    <w:rsid w:val="006D6931"/>
    <w:rsid w:val="00834226"/>
    <w:rsid w:val="00A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5286"/>
  <w15:chartTrackingRefBased/>
  <w15:docId w15:val="{EDD6A52F-1626-444D-AEC5-49777E19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4847"/>
  </w:style>
  <w:style w:type="character" w:customStyle="1" w:styleId="eop">
    <w:name w:val="eop"/>
    <w:basedOn w:val="DefaultParagraphFont"/>
    <w:rsid w:val="0024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2211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Mozumder, Md. Mahamudur Rahman</dc:creator>
  <cp:keywords/>
  <dc:description/>
  <cp:lastModifiedBy>Rashid, Imtiaz</cp:lastModifiedBy>
  <cp:revision>2</cp:revision>
  <dcterms:created xsi:type="dcterms:W3CDTF">2023-02-08T11:12:00Z</dcterms:created>
  <dcterms:modified xsi:type="dcterms:W3CDTF">2023-02-08T11:12:00Z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2023-02-08T04:48:09Z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b0478b1a-6bf6-43bb-ab0e-6afe4874a2e6</vt:lpwstr>
  </property>
  <property fmtid="{D5CDD505-2E9C-101B-9397-08002B2CF9AE}" pid="8" name="MSIP_Label_ea60d57e-af5b-4752-ac57-3e4f28ca11dc_ContentBits">
    <vt:lpwstr>0</vt:lpwstr>
  </property>
</Properties>
</file>