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2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68"/>
        <w:gridCol w:w="8059"/>
      </w:tblGrid>
      <w:tr w:rsidR="002F3915" w:rsidRPr="004C637E" w14:paraId="6A203EC8" w14:textId="77777777" w:rsidTr="00E353EA">
        <w:trPr>
          <w:cantSplit/>
          <w:trHeight w:val="225"/>
        </w:trPr>
        <w:tc>
          <w:tcPr>
            <w:tcW w:w="1468" w:type="dxa"/>
            <w:vAlign w:val="center"/>
          </w:tcPr>
          <w:p w14:paraId="3F66585D" w14:textId="77777777" w:rsidR="00434D56" w:rsidRPr="004C637E" w:rsidRDefault="00434D56" w:rsidP="004A6C24">
            <w:pPr>
              <w:pStyle w:val="MemoLabel"/>
              <w:spacing w:before="0" w:after="0" w:line="240" w:lineRule="auto"/>
              <w:jc w:val="both"/>
              <w:rPr>
                <w:rFonts w:ascii="Verdana" w:hAnsi="Verdana" w:cs="Arial"/>
                <w:b/>
                <w:szCs w:val="18"/>
              </w:rPr>
            </w:pPr>
            <w:r w:rsidRPr="004C637E">
              <w:rPr>
                <w:rFonts w:ascii="Verdana" w:hAnsi="Verdana" w:cs="Arial"/>
                <w:b/>
                <w:szCs w:val="18"/>
              </w:rPr>
              <w:t>Date:</w:t>
            </w:r>
          </w:p>
        </w:tc>
        <w:tc>
          <w:tcPr>
            <w:tcW w:w="8059" w:type="dxa"/>
            <w:shd w:val="clear" w:color="auto" w:fill="auto"/>
            <w:vAlign w:val="center"/>
          </w:tcPr>
          <w:p w14:paraId="5458B4E3" w14:textId="23A467AF" w:rsidR="00434D56" w:rsidRPr="004C637E" w:rsidRDefault="00E353EA" w:rsidP="004A6C24">
            <w:pPr>
              <w:pStyle w:val="MemoDate"/>
              <w:spacing w:before="0" w:after="0" w:line="240" w:lineRule="auto"/>
              <w:ind w:left="147"/>
              <w:jc w:val="both"/>
              <w:rPr>
                <w:rFonts w:ascii="Verdana" w:hAnsi="Verdana" w:cs="Arial"/>
                <w:bCs/>
                <w:sz w:val="18"/>
                <w:szCs w:val="18"/>
                <w:u w:val="single"/>
              </w:rPr>
            </w:pPr>
            <w:r w:rsidRPr="00E353EA">
              <w:rPr>
                <w:rFonts w:ascii="Verdana" w:hAnsi="Verdana" w:cs="Arial"/>
                <w:bCs/>
                <w:sz w:val="18"/>
                <w:szCs w:val="18"/>
              </w:rPr>
              <w:t>0</w:t>
            </w:r>
            <w:r w:rsidR="00E6404E">
              <w:rPr>
                <w:rFonts w:ascii="Verdana" w:hAnsi="Verdana" w:cs="Arial"/>
                <w:bCs/>
                <w:sz w:val="18"/>
                <w:szCs w:val="18"/>
              </w:rPr>
              <w:t>5</w:t>
            </w:r>
            <w:r w:rsidR="00AF0DCE" w:rsidRPr="00E353EA">
              <w:rPr>
                <w:rFonts w:ascii="Verdana" w:hAnsi="Verdana" w:cs="Arial"/>
                <w:bCs/>
                <w:sz w:val="18"/>
                <w:szCs w:val="18"/>
              </w:rPr>
              <w:t>/</w:t>
            </w:r>
            <w:r w:rsidR="00AA7E88">
              <w:rPr>
                <w:rFonts w:ascii="Verdana" w:hAnsi="Verdana" w:cs="Arial"/>
                <w:bCs/>
                <w:sz w:val="18"/>
                <w:szCs w:val="18"/>
              </w:rPr>
              <w:t>06</w:t>
            </w:r>
            <w:r w:rsidR="00AF0DCE" w:rsidRPr="00E353EA">
              <w:rPr>
                <w:rFonts w:ascii="Verdana" w:hAnsi="Verdana" w:cs="Arial"/>
                <w:bCs/>
                <w:sz w:val="18"/>
                <w:szCs w:val="18"/>
              </w:rPr>
              <w:t>/202</w:t>
            </w:r>
            <w:r w:rsidR="00AA7E88">
              <w:rPr>
                <w:rFonts w:ascii="Verdana" w:hAnsi="Verdana" w:cs="Arial"/>
                <w:bCs/>
                <w:sz w:val="18"/>
                <w:szCs w:val="18"/>
              </w:rPr>
              <w:t>2</w:t>
            </w:r>
          </w:p>
        </w:tc>
      </w:tr>
      <w:tr w:rsidR="002F3915" w:rsidRPr="004C637E" w14:paraId="4FE2BDBE" w14:textId="77777777" w:rsidTr="0084562C">
        <w:trPr>
          <w:trHeight w:val="225"/>
        </w:trPr>
        <w:tc>
          <w:tcPr>
            <w:tcW w:w="1468" w:type="dxa"/>
            <w:vAlign w:val="center"/>
          </w:tcPr>
          <w:p w14:paraId="72156215" w14:textId="77777777" w:rsidR="00434D56" w:rsidRPr="004C637E" w:rsidRDefault="00434D56" w:rsidP="004A6C24">
            <w:pPr>
              <w:pStyle w:val="MemoLabel"/>
              <w:spacing w:before="0" w:after="0" w:line="240" w:lineRule="auto"/>
              <w:jc w:val="both"/>
              <w:rPr>
                <w:rFonts w:ascii="Verdana" w:hAnsi="Verdana" w:cs="Arial"/>
                <w:b/>
                <w:szCs w:val="18"/>
              </w:rPr>
            </w:pPr>
            <w:r w:rsidRPr="004C637E">
              <w:rPr>
                <w:rFonts w:ascii="Verdana" w:hAnsi="Verdana" w:cs="Arial"/>
                <w:b/>
                <w:szCs w:val="18"/>
              </w:rPr>
              <w:t>To:</w:t>
            </w:r>
          </w:p>
        </w:tc>
        <w:tc>
          <w:tcPr>
            <w:tcW w:w="8059" w:type="dxa"/>
            <w:vAlign w:val="center"/>
          </w:tcPr>
          <w:p w14:paraId="3960C141" w14:textId="772D2E81" w:rsidR="00434D56" w:rsidRPr="004C637E" w:rsidRDefault="00F800AB" w:rsidP="004A6C24">
            <w:pPr>
              <w:pStyle w:val="MemoTo"/>
              <w:spacing w:before="0" w:after="0" w:line="240" w:lineRule="auto"/>
              <w:ind w:left="147"/>
              <w:jc w:val="both"/>
              <w:rPr>
                <w:rFonts w:ascii="Verdana" w:hAnsi="Verdana" w:cs="Arial"/>
                <w:bCs/>
                <w:sz w:val="18"/>
                <w:szCs w:val="18"/>
              </w:rPr>
            </w:pPr>
            <w:r>
              <w:rPr>
                <w:rFonts w:ascii="Verdana" w:hAnsi="Verdana" w:cs="Arial"/>
                <w:bCs/>
                <w:sz w:val="18"/>
                <w:szCs w:val="18"/>
              </w:rPr>
              <w:t>EQCR/</w:t>
            </w:r>
            <w:r w:rsidR="002A4323">
              <w:rPr>
                <w:rFonts w:ascii="Verdana" w:hAnsi="Verdana" w:cs="Arial"/>
                <w:bCs/>
                <w:sz w:val="18"/>
                <w:szCs w:val="18"/>
              </w:rPr>
              <w:t>Consultation Team</w:t>
            </w:r>
          </w:p>
        </w:tc>
      </w:tr>
      <w:tr w:rsidR="002F3915" w:rsidRPr="004C637E" w14:paraId="47283B02" w14:textId="77777777" w:rsidTr="0084562C">
        <w:trPr>
          <w:trHeight w:val="225"/>
        </w:trPr>
        <w:tc>
          <w:tcPr>
            <w:tcW w:w="1468" w:type="dxa"/>
            <w:vAlign w:val="center"/>
          </w:tcPr>
          <w:p w14:paraId="489607C7" w14:textId="77777777" w:rsidR="00434D56" w:rsidRPr="004C637E" w:rsidRDefault="00434D56" w:rsidP="004A6C24">
            <w:pPr>
              <w:pStyle w:val="MemoLabel"/>
              <w:spacing w:before="0" w:after="0" w:line="240" w:lineRule="auto"/>
              <w:jc w:val="both"/>
              <w:rPr>
                <w:rFonts w:ascii="Verdana" w:hAnsi="Verdana" w:cs="Arial"/>
                <w:b/>
                <w:szCs w:val="18"/>
              </w:rPr>
            </w:pPr>
            <w:r w:rsidRPr="004C637E">
              <w:rPr>
                <w:rFonts w:ascii="Verdana" w:hAnsi="Verdana" w:cs="Arial"/>
                <w:b/>
                <w:szCs w:val="18"/>
              </w:rPr>
              <w:t>From:</w:t>
            </w:r>
          </w:p>
        </w:tc>
        <w:tc>
          <w:tcPr>
            <w:tcW w:w="8059" w:type="dxa"/>
            <w:vAlign w:val="center"/>
          </w:tcPr>
          <w:p w14:paraId="3EB52A65" w14:textId="50020684" w:rsidR="00434D56" w:rsidRPr="004C637E" w:rsidRDefault="00434D56" w:rsidP="004A6C24">
            <w:pPr>
              <w:pStyle w:val="MemoFrom"/>
              <w:tabs>
                <w:tab w:val="left" w:pos="5355"/>
              </w:tabs>
              <w:spacing w:before="0" w:after="0" w:line="240" w:lineRule="auto"/>
              <w:ind w:left="147"/>
              <w:jc w:val="both"/>
              <w:rPr>
                <w:rFonts w:ascii="Verdana" w:hAnsi="Verdana" w:cs="Arial"/>
                <w:bCs/>
                <w:sz w:val="18"/>
                <w:szCs w:val="18"/>
              </w:rPr>
            </w:pPr>
            <w:r w:rsidRPr="004C637E">
              <w:rPr>
                <w:rFonts w:ascii="Verdana" w:hAnsi="Verdana" w:cs="Arial"/>
                <w:bCs/>
                <w:sz w:val="18"/>
                <w:szCs w:val="18"/>
              </w:rPr>
              <w:t xml:space="preserve">Audit </w:t>
            </w:r>
            <w:r w:rsidR="004A132B" w:rsidRPr="004C637E">
              <w:rPr>
                <w:rFonts w:ascii="Verdana" w:hAnsi="Verdana" w:cs="Arial"/>
                <w:bCs/>
                <w:sz w:val="18"/>
                <w:szCs w:val="18"/>
              </w:rPr>
              <w:t xml:space="preserve">Engagement </w:t>
            </w:r>
            <w:r w:rsidR="00AF0DCE">
              <w:rPr>
                <w:rFonts w:ascii="Verdana" w:hAnsi="Verdana" w:cs="Arial"/>
                <w:bCs/>
                <w:sz w:val="18"/>
                <w:szCs w:val="18"/>
              </w:rPr>
              <w:t>T</w:t>
            </w:r>
            <w:r w:rsidRPr="004C637E">
              <w:rPr>
                <w:rFonts w:ascii="Verdana" w:hAnsi="Verdana" w:cs="Arial"/>
                <w:bCs/>
                <w:sz w:val="18"/>
                <w:szCs w:val="18"/>
              </w:rPr>
              <w:t>eam</w:t>
            </w:r>
            <w:r w:rsidR="001D4D2A" w:rsidRPr="004C637E">
              <w:rPr>
                <w:rFonts w:ascii="Verdana" w:hAnsi="Verdana" w:cs="Arial"/>
                <w:bCs/>
                <w:sz w:val="18"/>
                <w:szCs w:val="18"/>
              </w:rPr>
              <w:t xml:space="preserve"> (ET)</w:t>
            </w:r>
            <w:r w:rsidRPr="004C637E">
              <w:rPr>
                <w:rFonts w:ascii="Verdana" w:hAnsi="Verdana" w:cs="Arial"/>
                <w:bCs/>
                <w:sz w:val="18"/>
                <w:szCs w:val="18"/>
              </w:rPr>
              <w:tab/>
            </w:r>
          </w:p>
        </w:tc>
      </w:tr>
      <w:tr w:rsidR="00434D56" w:rsidRPr="004C637E" w14:paraId="79E5FADF" w14:textId="77777777" w:rsidTr="0084562C">
        <w:trPr>
          <w:trHeight w:val="225"/>
        </w:trPr>
        <w:tc>
          <w:tcPr>
            <w:tcW w:w="1468" w:type="dxa"/>
            <w:vAlign w:val="center"/>
          </w:tcPr>
          <w:p w14:paraId="6D6C9F27" w14:textId="77777777" w:rsidR="00434D56" w:rsidRPr="004C637E" w:rsidRDefault="00434D56" w:rsidP="004A6C24">
            <w:pPr>
              <w:pStyle w:val="MemoLabel"/>
              <w:spacing w:before="0" w:after="0" w:line="240" w:lineRule="auto"/>
              <w:ind w:right="-10"/>
              <w:jc w:val="both"/>
              <w:rPr>
                <w:rFonts w:ascii="Verdana" w:hAnsi="Verdana" w:cs="Arial"/>
                <w:b/>
                <w:szCs w:val="18"/>
              </w:rPr>
            </w:pPr>
            <w:r w:rsidRPr="004C637E">
              <w:rPr>
                <w:rFonts w:ascii="Verdana" w:hAnsi="Verdana" w:cs="Arial"/>
                <w:b/>
                <w:szCs w:val="18"/>
              </w:rPr>
              <w:t>Subject:</w:t>
            </w:r>
          </w:p>
        </w:tc>
        <w:tc>
          <w:tcPr>
            <w:tcW w:w="8059" w:type="dxa"/>
            <w:vAlign w:val="center"/>
          </w:tcPr>
          <w:p w14:paraId="7B229CCA" w14:textId="3170853B" w:rsidR="00434D56" w:rsidRPr="004C637E" w:rsidRDefault="003033DF" w:rsidP="004A6C24">
            <w:pPr>
              <w:pStyle w:val="MemoSubject"/>
              <w:spacing w:before="0" w:after="0" w:line="240" w:lineRule="auto"/>
              <w:ind w:left="147"/>
              <w:jc w:val="both"/>
              <w:rPr>
                <w:rFonts w:ascii="Verdana" w:hAnsi="Verdana" w:cs="Arial"/>
                <w:bCs/>
                <w:sz w:val="18"/>
                <w:szCs w:val="18"/>
              </w:rPr>
            </w:pPr>
            <w:r w:rsidRPr="004C637E">
              <w:rPr>
                <w:rFonts w:ascii="Verdana" w:hAnsi="Verdana" w:cs="Arial"/>
                <w:bCs/>
                <w:sz w:val="18"/>
                <w:szCs w:val="18"/>
              </w:rPr>
              <w:t xml:space="preserve">Rebuttal of Risk of Fraud </w:t>
            </w:r>
            <w:r w:rsidR="00C01990" w:rsidRPr="004C637E">
              <w:rPr>
                <w:rFonts w:ascii="Verdana" w:hAnsi="Verdana" w:cs="Arial"/>
                <w:bCs/>
                <w:sz w:val="18"/>
                <w:szCs w:val="18"/>
              </w:rPr>
              <w:t xml:space="preserve">on </w:t>
            </w:r>
            <w:r w:rsidRPr="004C637E">
              <w:rPr>
                <w:rFonts w:ascii="Verdana" w:hAnsi="Verdana" w:cs="Arial"/>
                <w:bCs/>
                <w:sz w:val="18"/>
                <w:szCs w:val="18"/>
              </w:rPr>
              <w:t>Related Party Transactions</w:t>
            </w:r>
          </w:p>
        </w:tc>
      </w:tr>
    </w:tbl>
    <w:p w14:paraId="6EA60F3F" w14:textId="77777777" w:rsidR="004A6C24" w:rsidRPr="004C637E" w:rsidRDefault="004A6C24" w:rsidP="004A6C24">
      <w:pPr>
        <w:pStyle w:val="ccName"/>
        <w:spacing w:before="0"/>
        <w:jc w:val="both"/>
        <w:rPr>
          <w:rFonts w:ascii="Verdana" w:hAnsi="Verdana" w:cs="Arial"/>
          <w:b/>
          <w:sz w:val="18"/>
          <w:szCs w:val="18"/>
          <w:u w:val="single"/>
        </w:rPr>
      </w:pPr>
    </w:p>
    <w:p w14:paraId="65C32408" w14:textId="2F9E10B2" w:rsidR="00434D56" w:rsidRPr="0084562C" w:rsidRDefault="00434D56" w:rsidP="004A6C24">
      <w:pPr>
        <w:pStyle w:val="ccName"/>
        <w:spacing w:before="0"/>
        <w:jc w:val="both"/>
        <w:rPr>
          <w:rFonts w:ascii="Verdana" w:hAnsi="Verdana" w:cs="Arial"/>
          <w:b/>
          <w:color w:val="0070C0"/>
          <w:sz w:val="18"/>
          <w:szCs w:val="18"/>
        </w:rPr>
      </w:pPr>
      <w:r w:rsidRPr="0084562C">
        <w:rPr>
          <w:rFonts w:ascii="Verdana" w:hAnsi="Verdana" w:cs="Arial"/>
          <w:b/>
          <w:color w:val="0070C0"/>
          <w:sz w:val="18"/>
          <w:szCs w:val="18"/>
        </w:rPr>
        <w:t>Objective</w:t>
      </w:r>
    </w:p>
    <w:p w14:paraId="5DF350A8" w14:textId="77777777" w:rsidR="00BC3146" w:rsidRPr="004C637E" w:rsidRDefault="00BC3146" w:rsidP="004A6C24">
      <w:pPr>
        <w:pStyle w:val="ccName"/>
        <w:spacing w:before="0"/>
        <w:jc w:val="both"/>
        <w:rPr>
          <w:rFonts w:ascii="Verdana" w:hAnsi="Verdana" w:cs="Arial"/>
          <w:b/>
          <w:sz w:val="18"/>
          <w:szCs w:val="18"/>
        </w:rPr>
      </w:pPr>
    </w:p>
    <w:p w14:paraId="5E7CF002" w14:textId="5751E045" w:rsidR="00434D56" w:rsidRPr="004C637E" w:rsidRDefault="00E27A26" w:rsidP="004A6C24">
      <w:pPr>
        <w:pStyle w:val="ccName"/>
        <w:spacing w:before="0"/>
        <w:jc w:val="both"/>
        <w:rPr>
          <w:rFonts w:ascii="Verdana" w:hAnsi="Verdana" w:cs="Arial"/>
          <w:sz w:val="18"/>
          <w:szCs w:val="18"/>
        </w:rPr>
      </w:pPr>
      <w:r w:rsidRPr="004C637E">
        <w:rPr>
          <w:rFonts w:ascii="Verdana" w:hAnsi="Verdana" w:cs="Arial"/>
          <w:sz w:val="18"/>
          <w:szCs w:val="18"/>
        </w:rPr>
        <w:t xml:space="preserve">Rebuttal of risk of fraud in </w:t>
      </w:r>
      <w:r w:rsidR="0005733D" w:rsidRPr="004C637E">
        <w:rPr>
          <w:rFonts w:ascii="Verdana" w:hAnsi="Verdana" w:cs="Arial"/>
          <w:sz w:val="18"/>
          <w:szCs w:val="18"/>
        </w:rPr>
        <w:t xml:space="preserve">identification </w:t>
      </w:r>
      <w:r w:rsidRPr="004C637E">
        <w:rPr>
          <w:rFonts w:ascii="Verdana" w:hAnsi="Verdana" w:cs="Arial"/>
          <w:sz w:val="18"/>
          <w:szCs w:val="18"/>
        </w:rPr>
        <w:t>of related party relationship, transactions</w:t>
      </w:r>
      <w:r w:rsidR="00E6404E">
        <w:rPr>
          <w:rFonts w:ascii="Verdana" w:hAnsi="Verdana" w:cs="Arial"/>
          <w:sz w:val="18"/>
          <w:szCs w:val="18"/>
        </w:rPr>
        <w:t>,</w:t>
      </w:r>
      <w:r w:rsidRPr="004C637E">
        <w:rPr>
          <w:rFonts w:ascii="Verdana" w:hAnsi="Verdana" w:cs="Arial"/>
          <w:sz w:val="18"/>
          <w:szCs w:val="18"/>
        </w:rPr>
        <w:t xml:space="preserve"> and disclosures as per Audit Al</w:t>
      </w:r>
      <w:r w:rsidR="004A132B" w:rsidRPr="004C637E">
        <w:rPr>
          <w:rFonts w:ascii="Verdana" w:hAnsi="Verdana" w:cs="Arial"/>
          <w:sz w:val="18"/>
          <w:szCs w:val="18"/>
        </w:rPr>
        <w:t>ert</w:t>
      </w:r>
      <w:r w:rsidRPr="004C637E">
        <w:rPr>
          <w:rFonts w:ascii="Verdana" w:hAnsi="Verdana" w:cs="Arial"/>
          <w:sz w:val="18"/>
          <w:szCs w:val="18"/>
        </w:rPr>
        <w:t xml:space="preserve"> 1 of 2021.</w:t>
      </w:r>
      <w:r w:rsidR="00E00935" w:rsidRPr="004C637E">
        <w:rPr>
          <w:rFonts w:ascii="Verdana" w:hAnsi="Verdana" w:cs="Arial"/>
          <w:sz w:val="18"/>
          <w:szCs w:val="18"/>
        </w:rPr>
        <w:t xml:space="preserve"> </w:t>
      </w:r>
      <w:r w:rsidR="00061F8B" w:rsidRPr="004C637E">
        <w:rPr>
          <w:rFonts w:ascii="Verdana" w:hAnsi="Verdana" w:cs="Arial"/>
          <w:sz w:val="18"/>
          <w:szCs w:val="18"/>
        </w:rPr>
        <w:t xml:space="preserve">As per the Alert 1 of 2021, for engagements with year ending on or after </w:t>
      </w:r>
      <w:r w:rsidR="001D4D2A" w:rsidRPr="004C637E">
        <w:rPr>
          <w:rFonts w:ascii="Verdana" w:hAnsi="Verdana" w:cs="Arial"/>
          <w:sz w:val="18"/>
          <w:szCs w:val="18"/>
        </w:rPr>
        <w:t xml:space="preserve">March 31, 2021, ET </w:t>
      </w:r>
      <w:r w:rsidR="004A6C24" w:rsidRPr="004C637E">
        <w:rPr>
          <w:rFonts w:ascii="Verdana" w:hAnsi="Verdana" w:cs="Arial"/>
          <w:sz w:val="18"/>
          <w:szCs w:val="18"/>
        </w:rPr>
        <w:t xml:space="preserve">to </w:t>
      </w:r>
      <w:r w:rsidR="006F55B5" w:rsidRPr="004C637E">
        <w:rPr>
          <w:rFonts w:ascii="Verdana" w:hAnsi="Verdana" w:cs="Arial"/>
          <w:sz w:val="18"/>
          <w:szCs w:val="18"/>
        </w:rPr>
        <w:t>mandatorily consult EQCR where fraud risk relating to related parties</w:t>
      </w:r>
      <w:r w:rsidR="001138B9" w:rsidRPr="004C637E">
        <w:rPr>
          <w:rFonts w:ascii="Verdana" w:hAnsi="Verdana" w:cs="Arial"/>
          <w:sz w:val="18"/>
          <w:szCs w:val="18"/>
        </w:rPr>
        <w:t xml:space="preserve"> has been rebutted.</w:t>
      </w:r>
    </w:p>
    <w:p w14:paraId="7FDCEB78" w14:textId="77777777" w:rsidR="004A6C24" w:rsidRPr="004C637E" w:rsidRDefault="004A6C24" w:rsidP="004A6C24">
      <w:pPr>
        <w:spacing w:line="240" w:lineRule="auto"/>
        <w:jc w:val="both"/>
        <w:rPr>
          <w:rFonts w:ascii="Verdana" w:hAnsi="Verdana" w:cs="Arial"/>
          <w:b/>
          <w:sz w:val="18"/>
          <w:szCs w:val="18"/>
        </w:rPr>
      </w:pPr>
    </w:p>
    <w:p w14:paraId="368B71B0" w14:textId="68B0BFC7" w:rsidR="00BC3146" w:rsidRDefault="00F0170A" w:rsidP="00F0170A">
      <w:pPr>
        <w:jc w:val="both"/>
        <w:rPr>
          <w:rFonts w:ascii="Verdana" w:hAnsi="Verdana" w:cs="Arial"/>
          <w:b/>
          <w:sz w:val="18"/>
          <w:szCs w:val="18"/>
        </w:rPr>
      </w:pPr>
      <w:r w:rsidRPr="0084562C">
        <w:rPr>
          <w:rFonts w:ascii="Verdana" w:hAnsi="Verdana" w:cs="Arial"/>
          <w:b/>
          <w:color w:val="0070C0"/>
          <w:sz w:val="18"/>
          <w:szCs w:val="18"/>
        </w:rPr>
        <w:t>Requirement</w:t>
      </w:r>
    </w:p>
    <w:p w14:paraId="5FBA186C" w14:textId="77777777" w:rsidR="0084562C" w:rsidRPr="004C637E" w:rsidRDefault="0084562C" w:rsidP="00F0170A">
      <w:pPr>
        <w:jc w:val="both"/>
        <w:rPr>
          <w:rFonts w:ascii="Verdana" w:hAnsi="Verdana" w:cs="Arial"/>
          <w:b/>
          <w:sz w:val="18"/>
          <w:szCs w:val="18"/>
        </w:rPr>
      </w:pPr>
    </w:p>
    <w:p w14:paraId="23D2A371" w14:textId="18B96BFE" w:rsidR="009E01D5" w:rsidRDefault="00F800AB" w:rsidP="00226D3C">
      <w:pPr>
        <w:pStyle w:val="Default"/>
        <w:jc w:val="both"/>
        <w:rPr>
          <w:rFonts w:ascii="Verdana" w:hAnsi="Verdana" w:cs="Arial"/>
          <w:color w:val="auto"/>
          <w:sz w:val="18"/>
          <w:szCs w:val="18"/>
        </w:rPr>
      </w:pPr>
      <w:r>
        <w:rPr>
          <w:rFonts w:ascii="Verdana" w:hAnsi="Verdana" w:cs="Arial"/>
          <w:color w:val="auto"/>
          <w:sz w:val="18"/>
          <w:szCs w:val="18"/>
        </w:rPr>
        <w:t xml:space="preserve">International </w:t>
      </w:r>
      <w:r w:rsidR="00F0170A" w:rsidRPr="004C637E">
        <w:rPr>
          <w:rFonts w:ascii="Verdana" w:hAnsi="Verdana" w:cs="Arial"/>
          <w:color w:val="auto"/>
          <w:sz w:val="18"/>
          <w:szCs w:val="18"/>
        </w:rPr>
        <w:t>Standard on Auditing (</w:t>
      </w:r>
      <w:r>
        <w:rPr>
          <w:rFonts w:ascii="Verdana" w:hAnsi="Verdana" w:cs="Arial"/>
          <w:color w:val="auto"/>
          <w:sz w:val="18"/>
          <w:szCs w:val="18"/>
        </w:rPr>
        <w:t>I</w:t>
      </w:r>
      <w:r w:rsidR="00F0170A" w:rsidRPr="004C637E">
        <w:rPr>
          <w:rFonts w:ascii="Verdana" w:hAnsi="Verdana" w:cs="Arial"/>
          <w:color w:val="auto"/>
          <w:sz w:val="18"/>
          <w:szCs w:val="18"/>
        </w:rPr>
        <w:t xml:space="preserve">SA) 550 which deals with the auditor’s responsibilities regarding related party relationships and transactions when performing an audit of financial statements, </w:t>
      </w:r>
      <w:r w:rsidR="00F0170A" w:rsidRPr="004C637E">
        <w:rPr>
          <w:rFonts w:ascii="Verdana" w:hAnsi="Verdana" w:cs="Arial"/>
          <w:i/>
          <w:iCs/>
          <w:color w:val="auto"/>
          <w:sz w:val="18"/>
          <w:szCs w:val="18"/>
        </w:rPr>
        <w:t xml:space="preserve">inter alia, </w:t>
      </w:r>
      <w:r w:rsidR="00F0170A" w:rsidRPr="004C637E">
        <w:rPr>
          <w:rFonts w:ascii="Verdana" w:hAnsi="Verdana" w:cs="Arial"/>
          <w:color w:val="auto"/>
          <w:sz w:val="18"/>
          <w:szCs w:val="18"/>
        </w:rPr>
        <w:t>states:</w:t>
      </w:r>
    </w:p>
    <w:p w14:paraId="400C8175" w14:textId="2AB95A86" w:rsidR="00F0170A" w:rsidRPr="004C637E" w:rsidRDefault="00F0170A" w:rsidP="00F0170A">
      <w:pPr>
        <w:pStyle w:val="Default"/>
        <w:rPr>
          <w:rFonts w:ascii="Verdana" w:hAnsi="Verdana" w:cs="Arial"/>
          <w:color w:val="auto"/>
          <w:sz w:val="18"/>
          <w:szCs w:val="18"/>
        </w:rPr>
      </w:pPr>
      <w:r w:rsidRPr="004C637E">
        <w:rPr>
          <w:rFonts w:ascii="Verdana" w:hAnsi="Verdana" w:cs="Arial"/>
          <w:color w:val="auto"/>
          <w:sz w:val="18"/>
          <w:szCs w:val="18"/>
        </w:rPr>
        <w:t xml:space="preserve"> </w:t>
      </w:r>
    </w:p>
    <w:p w14:paraId="3ACF432A" w14:textId="77777777" w:rsidR="00F0170A" w:rsidRPr="004C637E" w:rsidRDefault="00F0170A" w:rsidP="00226D3C">
      <w:pPr>
        <w:pStyle w:val="Default"/>
        <w:numPr>
          <w:ilvl w:val="0"/>
          <w:numId w:val="30"/>
        </w:numPr>
        <w:spacing w:after="253"/>
        <w:jc w:val="both"/>
        <w:rPr>
          <w:rFonts w:ascii="Verdana" w:hAnsi="Verdana" w:cs="Arial"/>
          <w:color w:val="auto"/>
          <w:sz w:val="18"/>
          <w:szCs w:val="18"/>
        </w:rPr>
      </w:pPr>
      <w:r w:rsidRPr="004C637E">
        <w:rPr>
          <w:rFonts w:ascii="Verdana" w:hAnsi="Verdana" w:cs="Arial"/>
          <w:color w:val="auto"/>
          <w:sz w:val="18"/>
          <w:szCs w:val="18"/>
        </w:rPr>
        <w:t xml:space="preserve">Irrespective of whether the applicable financial reporting framework establishes related party requirements, to obtain an understanding of related party relationships and transactions sufficient to be able: </w:t>
      </w:r>
    </w:p>
    <w:p w14:paraId="3C507E0C" w14:textId="77777777" w:rsidR="00F0170A" w:rsidRPr="004C637E" w:rsidRDefault="00F0170A" w:rsidP="00226D3C">
      <w:pPr>
        <w:pStyle w:val="Default"/>
        <w:spacing w:after="253"/>
        <w:ind w:left="720"/>
        <w:jc w:val="both"/>
        <w:rPr>
          <w:rFonts w:ascii="Verdana" w:hAnsi="Verdana" w:cs="Arial"/>
          <w:color w:val="auto"/>
          <w:sz w:val="18"/>
          <w:szCs w:val="18"/>
        </w:rPr>
      </w:pPr>
      <w:r w:rsidRPr="004C637E">
        <w:rPr>
          <w:rFonts w:ascii="Verdana" w:hAnsi="Verdana" w:cs="Arial"/>
          <w:color w:val="auto"/>
          <w:sz w:val="18"/>
          <w:szCs w:val="18"/>
        </w:rPr>
        <w:t>i. To recognize fraud risk factors, if any, arising from related party relationships and transactions that are relevant to the identification and assessment of the risks of material misstatement due to fraud; and</w:t>
      </w:r>
    </w:p>
    <w:p w14:paraId="77005963" w14:textId="65F3B352" w:rsidR="00F0170A" w:rsidRDefault="00F0170A" w:rsidP="00226D3C">
      <w:pPr>
        <w:pStyle w:val="Default"/>
        <w:ind w:left="720"/>
        <w:jc w:val="both"/>
        <w:rPr>
          <w:rFonts w:ascii="Verdana" w:hAnsi="Verdana" w:cs="Arial"/>
          <w:color w:val="auto"/>
          <w:sz w:val="18"/>
          <w:szCs w:val="18"/>
        </w:rPr>
      </w:pPr>
      <w:r w:rsidRPr="004C637E">
        <w:rPr>
          <w:rFonts w:ascii="Verdana" w:hAnsi="Verdana" w:cs="Arial"/>
          <w:color w:val="auto"/>
          <w:sz w:val="18"/>
          <w:szCs w:val="18"/>
        </w:rPr>
        <w:t xml:space="preserve">ii. To conclude whether the financial statements, insofar as they are affected by those relationships and transactions: </w:t>
      </w:r>
    </w:p>
    <w:p w14:paraId="51334201" w14:textId="77777777" w:rsidR="00226D3C" w:rsidRPr="004C637E" w:rsidRDefault="00226D3C" w:rsidP="00226D3C">
      <w:pPr>
        <w:pStyle w:val="Default"/>
        <w:ind w:left="720"/>
        <w:jc w:val="both"/>
        <w:rPr>
          <w:rFonts w:ascii="Verdana" w:hAnsi="Verdana" w:cs="Arial"/>
          <w:color w:val="auto"/>
          <w:sz w:val="18"/>
          <w:szCs w:val="18"/>
        </w:rPr>
      </w:pPr>
    </w:p>
    <w:p w14:paraId="637232A8" w14:textId="77777777" w:rsidR="00F0170A" w:rsidRPr="004C637E" w:rsidRDefault="00F0170A" w:rsidP="00226D3C">
      <w:pPr>
        <w:pStyle w:val="Default"/>
        <w:ind w:left="1440"/>
        <w:jc w:val="both"/>
        <w:rPr>
          <w:rFonts w:ascii="Verdana" w:hAnsi="Verdana" w:cs="Arial"/>
          <w:color w:val="auto"/>
          <w:sz w:val="18"/>
          <w:szCs w:val="18"/>
        </w:rPr>
      </w:pPr>
      <w:r w:rsidRPr="004C637E">
        <w:rPr>
          <w:rFonts w:ascii="Verdana" w:hAnsi="Verdana" w:cs="Arial"/>
          <w:color w:val="auto"/>
          <w:sz w:val="18"/>
          <w:szCs w:val="18"/>
        </w:rPr>
        <w:t xml:space="preserve">a. Achieve a true and fair presentation (for fair presentation frameworks); or </w:t>
      </w:r>
    </w:p>
    <w:p w14:paraId="2F0E5570" w14:textId="77777777" w:rsidR="00F0170A" w:rsidRPr="004C637E" w:rsidRDefault="00F0170A" w:rsidP="00226D3C">
      <w:pPr>
        <w:pStyle w:val="Default"/>
        <w:ind w:left="1440"/>
        <w:jc w:val="both"/>
        <w:rPr>
          <w:rFonts w:ascii="Verdana" w:hAnsi="Verdana" w:cs="Arial"/>
          <w:color w:val="auto"/>
          <w:sz w:val="18"/>
          <w:szCs w:val="18"/>
        </w:rPr>
      </w:pPr>
      <w:r w:rsidRPr="004C637E">
        <w:rPr>
          <w:rFonts w:ascii="Verdana" w:hAnsi="Verdana" w:cs="Arial"/>
          <w:color w:val="auto"/>
          <w:sz w:val="18"/>
          <w:szCs w:val="18"/>
        </w:rPr>
        <w:t>b. Are not misleading (for compliance frameworks</w:t>
      </w:r>
      <w:proofErr w:type="gramStart"/>
      <w:r w:rsidRPr="004C637E">
        <w:rPr>
          <w:rFonts w:ascii="Verdana" w:hAnsi="Verdana" w:cs="Arial"/>
          <w:color w:val="auto"/>
          <w:sz w:val="18"/>
          <w:szCs w:val="18"/>
        </w:rPr>
        <w:t>);</w:t>
      </w:r>
      <w:proofErr w:type="gramEnd"/>
      <w:r w:rsidRPr="004C637E">
        <w:rPr>
          <w:rFonts w:ascii="Verdana" w:hAnsi="Verdana" w:cs="Arial"/>
          <w:color w:val="auto"/>
          <w:sz w:val="18"/>
          <w:szCs w:val="18"/>
        </w:rPr>
        <w:t xml:space="preserve"> </w:t>
      </w:r>
    </w:p>
    <w:p w14:paraId="53F06D92" w14:textId="77777777" w:rsidR="00F0170A" w:rsidRPr="004C637E" w:rsidRDefault="00F0170A" w:rsidP="00F0170A">
      <w:pPr>
        <w:pStyle w:val="Default"/>
        <w:rPr>
          <w:rFonts w:ascii="Verdana" w:hAnsi="Verdana" w:cs="Arial"/>
          <w:color w:val="auto"/>
          <w:sz w:val="18"/>
          <w:szCs w:val="18"/>
        </w:rPr>
      </w:pPr>
    </w:p>
    <w:p w14:paraId="49A8699B" w14:textId="77777777" w:rsidR="00F0170A" w:rsidRPr="004C637E" w:rsidRDefault="00F0170A" w:rsidP="00F0170A">
      <w:pPr>
        <w:pStyle w:val="Default"/>
        <w:numPr>
          <w:ilvl w:val="0"/>
          <w:numId w:val="30"/>
        </w:numPr>
        <w:spacing w:after="253"/>
        <w:jc w:val="both"/>
        <w:rPr>
          <w:rFonts w:ascii="Verdana" w:hAnsi="Verdana" w:cs="Arial"/>
          <w:color w:val="auto"/>
          <w:sz w:val="18"/>
          <w:szCs w:val="18"/>
        </w:rPr>
      </w:pPr>
      <w:r w:rsidRPr="004C637E">
        <w:rPr>
          <w:rFonts w:ascii="Verdana" w:hAnsi="Verdana" w:cs="Arial"/>
          <w:color w:val="auto"/>
          <w:sz w:val="18"/>
          <w:szCs w:val="18"/>
        </w:rPr>
        <w:t xml:space="preserve">In addition, where the applicable financial reporting framework establishes related party requirements, to obtain sufficient appropriate audit evidence about whether related party relationships and transactions have been appropriately identified, accounted </w:t>
      </w:r>
      <w:proofErr w:type="gramStart"/>
      <w:r w:rsidRPr="004C637E">
        <w:rPr>
          <w:rFonts w:ascii="Verdana" w:hAnsi="Verdana" w:cs="Arial"/>
          <w:color w:val="auto"/>
          <w:sz w:val="18"/>
          <w:szCs w:val="18"/>
        </w:rPr>
        <w:t>for</w:t>
      </w:r>
      <w:proofErr w:type="gramEnd"/>
      <w:r w:rsidRPr="004C637E">
        <w:rPr>
          <w:rFonts w:ascii="Verdana" w:hAnsi="Verdana" w:cs="Arial"/>
          <w:color w:val="auto"/>
          <w:sz w:val="18"/>
          <w:szCs w:val="18"/>
        </w:rPr>
        <w:t xml:space="preserve"> and disclosed in the financial statements in accordance with the framework. </w:t>
      </w:r>
    </w:p>
    <w:p w14:paraId="5CE84AE7" w14:textId="1605DB52" w:rsidR="00F0170A" w:rsidRPr="004C637E" w:rsidRDefault="00F0170A" w:rsidP="00F0170A">
      <w:pPr>
        <w:jc w:val="both"/>
        <w:rPr>
          <w:rFonts w:ascii="Verdana" w:hAnsi="Verdana" w:cs="Arial"/>
          <w:bCs/>
          <w:sz w:val="18"/>
          <w:szCs w:val="18"/>
        </w:rPr>
      </w:pPr>
      <w:r w:rsidRPr="004C637E">
        <w:rPr>
          <w:rFonts w:ascii="Verdana" w:hAnsi="Verdana" w:cs="Arial"/>
          <w:bCs/>
          <w:sz w:val="18"/>
          <w:szCs w:val="18"/>
        </w:rPr>
        <w:t xml:space="preserve">Considering the requirements of </w:t>
      </w:r>
      <w:r w:rsidR="00F800AB">
        <w:rPr>
          <w:rFonts w:ascii="Verdana" w:hAnsi="Verdana" w:cs="Arial"/>
          <w:bCs/>
          <w:sz w:val="18"/>
          <w:szCs w:val="18"/>
        </w:rPr>
        <w:t>I</w:t>
      </w:r>
      <w:r w:rsidRPr="004C637E">
        <w:rPr>
          <w:rFonts w:ascii="Verdana" w:hAnsi="Verdana" w:cs="Arial"/>
          <w:bCs/>
          <w:sz w:val="18"/>
          <w:szCs w:val="18"/>
        </w:rPr>
        <w:t xml:space="preserve">SA 550 stated in paragraph (a)(i) above, engagement team should assess the risk of fraud in identification of related party relationships, transactions and disclosures and rebut the same with reasons if related party matters are not considered as a fraud risk. To achieve this objective, mere </w:t>
      </w:r>
      <w:r w:rsidR="00CF63D5" w:rsidRPr="004C637E">
        <w:rPr>
          <w:rFonts w:ascii="Verdana" w:hAnsi="Verdana" w:cs="Arial"/>
          <w:bCs/>
          <w:sz w:val="18"/>
          <w:szCs w:val="18"/>
        </w:rPr>
        <w:t>XYZ</w:t>
      </w:r>
      <w:r w:rsidRPr="004C637E">
        <w:rPr>
          <w:rFonts w:ascii="Verdana" w:hAnsi="Verdana" w:cs="Arial"/>
          <w:bCs/>
          <w:sz w:val="18"/>
          <w:szCs w:val="18"/>
        </w:rPr>
        <w:t xml:space="preserve"> on the entity’s governance framework will not be sufficient. It would be pertinent to understand how robust the entity’s related party framework is </w:t>
      </w:r>
      <w:proofErr w:type="gramStart"/>
      <w:r w:rsidRPr="004C637E">
        <w:rPr>
          <w:rFonts w:ascii="Verdana" w:hAnsi="Verdana" w:cs="Arial"/>
          <w:bCs/>
          <w:sz w:val="18"/>
          <w:szCs w:val="18"/>
        </w:rPr>
        <w:t>and also</w:t>
      </w:r>
      <w:proofErr w:type="gramEnd"/>
      <w:r w:rsidRPr="004C637E">
        <w:rPr>
          <w:rFonts w:ascii="Verdana" w:hAnsi="Verdana" w:cs="Arial"/>
          <w:bCs/>
          <w:sz w:val="18"/>
          <w:szCs w:val="18"/>
        </w:rPr>
        <w:t xml:space="preserve"> how those charged with governance have ensured adherence to the related party framework established in the entity.</w:t>
      </w:r>
    </w:p>
    <w:p w14:paraId="568E79D3" w14:textId="77777777" w:rsidR="00F0170A" w:rsidRPr="004C637E" w:rsidRDefault="00F0170A" w:rsidP="00F0170A">
      <w:pPr>
        <w:jc w:val="both"/>
        <w:rPr>
          <w:rFonts w:ascii="Verdana" w:hAnsi="Verdana" w:cs="Arial"/>
          <w:bCs/>
          <w:sz w:val="18"/>
          <w:szCs w:val="18"/>
        </w:rPr>
      </w:pPr>
    </w:p>
    <w:p w14:paraId="601E073D" w14:textId="32E481CC" w:rsidR="004A6C24" w:rsidRPr="004C637E" w:rsidRDefault="00F0170A" w:rsidP="00F0170A">
      <w:pPr>
        <w:spacing w:line="240" w:lineRule="auto"/>
        <w:jc w:val="both"/>
        <w:rPr>
          <w:rFonts w:ascii="Verdana" w:hAnsi="Verdana" w:cs="Arial"/>
          <w:b/>
          <w:sz w:val="18"/>
          <w:szCs w:val="18"/>
        </w:rPr>
      </w:pPr>
      <w:r w:rsidRPr="004C637E">
        <w:rPr>
          <w:rFonts w:ascii="Verdana" w:hAnsi="Verdana" w:cs="Arial"/>
          <w:bCs/>
          <w:sz w:val="18"/>
          <w:szCs w:val="18"/>
        </w:rPr>
        <w:t>Accordingly, Audit Alert 01 of 2021 states that for engagement with year ending on or after 31 March 2021, engagement teams must mandatorily consult with EQCR where fraud risk relating to related parties has been rebutted</w:t>
      </w:r>
      <w:r w:rsidRPr="004C637E">
        <w:rPr>
          <w:rFonts w:ascii="Verdana" w:hAnsi="Verdana" w:cs="Arial"/>
          <w:sz w:val="18"/>
          <w:szCs w:val="18"/>
        </w:rPr>
        <w:t>. This rebuttal will need to be documented robustly in a Memo, which needs to be reviewed and signed off by the engagement partner and EQCR Partner / reviewer.</w:t>
      </w:r>
    </w:p>
    <w:p w14:paraId="47F40243" w14:textId="7707A1D9" w:rsidR="00A4778C" w:rsidRDefault="00A4778C" w:rsidP="004A6C24">
      <w:pPr>
        <w:spacing w:line="240" w:lineRule="auto"/>
        <w:jc w:val="both"/>
        <w:rPr>
          <w:rFonts w:ascii="Verdana" w:hAnsi="Verdana" w:cs="Arial"/>
          <w:b/>
          <w:sz w:val="18"/>
          <w:szCs w:val="18"/>
        </w:rPr>
      </w:pPr>
    </w:p>
    <w:p w14:paraId="0668B0CD" w14:textId="1E95444E" w:rsidR="00F4100A" w:rsidRPr="00B05CE5" w:rsidRDefault="003033DF" w:rsidP="004A6C24">
      <w:pPr>
        <w:spacing w:line="240" w:lineRule="auto"/>
        <w:jc w:val="both"/>
        <w:rPr>
          <w:rFonts w:ascii="Verdana" w:hAnsi="Verdana" w:cs="Arial"/>
          <w:b/>
          <w:color w:val="0070C0"/>
          <w:sz w:val="18"/>
          <w:szCs w:val="18"/>
        </w:rPr>
      </w:pPr>
      <w:r w:rsidRPr="00B05CE5">
        <w:rPr>
          <w:rFonts w:ascii="Verdana" w:hAnsi="Verdana" w:cs="Arial"/>
          <w:b/>
          <w:color w:val="0070C0"/>
          <w:sz w:val="18"/>
          <w:szCs w:val="18"/>
        </w:rPr>
        <w:t>Engagement Information</w:t>
      </w:r>
    </w:p>
    <w:p w14:paraId="5F6A363B" w14:textId="77777777" w:rsidR="00BC3146" w:rsidRPr="00BC3146" w:rsidRDefault="00BC3146" w:rsidP="004A6C24">
      <w:pPr>
        <w:spacing w:line="240" w:lineRule="auto"/>
        <w:jc w:val="both"/>
        <w:rPr>
          <w:rFonts w:ascii="Verdana" w:hAnsi="Verdana" w:cs="Arial"/>
          <w:b/>
          <w:sz w:val="18"/>
          <w:szCs w:val="18"/>
        </w:rPr>
      </w:pPr>
    </w:p>
    <w:tbl>
      <w:tblPr>
        <w:tblW w:w="9535" w:type="dxa"/>
        <w:tblLook w:val="04A0" w:firstRow="1" w:lastRow="0" w:firstColumn="1" w:lastColumn="0" w:noHBand="0" w:noVBand="1"/>
      </w:tblPr>
      <w:tblGrid>
        <w:gridCol w:w="3325"/>
        <w:gridCol w:w="6210"/>
      </w:tblGrid>
      <w:tr w:rsidR="00A4778C" w:rsidRPr="00A4778C" w14:paraId="6AE388D9" w14:textId="77777777" w:rsidTr="0084562C">
        <w:trPr>
          <w:trHeight w:val="230"/>
        </w:trPr>
        <w:tc>
          <w:tcPr>
            <w:tcW w:w="33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C31CF" w14:textId="77777777" w:rsidR="00A4778C" w:rsidRPr="00A4778C" w:rsidRDefault="00A4778C" w:rsidP="00A4778C">
            <w:pPr>
              <w:spacing w:line="240" w:lineRule="auto"/>
              <w:jc w:val="both"/>
              <w:rPr>
                <w:rFonts w:ascii="Verdana" w:eastAsia="Times New Roman" w:hAnsi="Verdana" w:cs="Calibri"/>
                <w:color w:val="000000"/>
                <w:sz w:val="18"/>
                <w:szCs w:val="18"/>
              </w:rPr>
            </w:pPr>
            <w:r w:rsidRPr="00A4778C">
              <w:rPr>
                <w:rFonts w:ascii="Verdana" w:eastAsia="Times New Roman" w:hAnsi="Verdana" w:cs="Calibri"/>
                <w:color w:val="000000"/>
                <w:sz w:val="18"/>
                <w:szCs w:val="18"/>
              </w:rPr>
              <w:t>Entity</w:t>
            </w:r>
          </w:p>
        </w:tc>
        <w:tc>
          <w:tcPr>
            <w:tcW w:w="6210" w:type="dxa"/>
            <w:tcBorders>
              <w:top w:val="single" w:sz="4" w:space="0" w:color="auto"/>
              <w:left w:val="nil"/>
              <w:bottom w:val="single" w:sz="4" w:space="0" w:color="auto"/>
              <w:right w:val="single" w:sz="4" w:space="0" w:color="auto"/>
            </w:tcBorders>
            <w:shd w:val="clear" w:color="auto" w:fill="auto"/>
            <w:noWrap/>
            <w:vAlign w:val="bottom"/>
            <w:hideMark/>
          </w:tcPr>
          <w:p w14:paraId="4D0F9C14" w14:textId="322D949D" w:rsidR="00A4778C" w:rsidRPr="006C0698" w:rsidRDefault="00AA7E88" w:rsidP="00A4778C">
            <w:pPr>
              <w:spacing w:line="240" w:lineRule="auto"/>
              <w:rPr>
                <w:rFonts w:ascii="Verdana" w:eastAsia="Times New Roman" w:hAnsi="Verdana" w:cs="Calibri"/>
                <w:color w:val="000000"/>
                <w:sz w:val="18"/>
                <w:szCs w:val="18"/>
                <w:highlight w:val="yellow"/>
              </w:rPr>
            </w:pPr>
            <w:r>
              <w:rPr>
                <w:rFonts w:ascii="Verdana" w:eastAsia="Times New Roman" w:hAnsi="Verdana" w:cs="Calibri"/>
                <w:color w:val="000000"/>
                <w:sz w:val="18"/>
                <w:szCs w:val="18"/>
              </w:rPr>
              <w:t>Cosmopolitan Industries Private</w:t>
            </w:r>
            <w:r w:rsidR="000F6B7F" w:rsidRPr="000F6B7F">
              <w:rPr>
                <w:rFonts w:ascii="Verdana" w:eastAsia="Times New Roman" w:hAnsi="Verdana" w:cs="Calibri"/>
                <w:color w:val="000000"/>
                <w:sz w:val="18"/>
                <w:szCs w:val="18"/>
              </w:rPr>
              <w:t xml:space="preserve"> Limited</w:t>
            </w:r>
          </w:p>
        </w:tc>
      </w:tr>
      <w:tr w:rsidR="00A4778C" w:rsidRPr="00A4778C" w14:paraId="4AC49744" w14:textId="77777777" w:rsidTr="0084562C">
        <w:trPr>
          <w:trHeight w:val="230"/>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3605E804" w14:textId="77777777" w:rsidR="00A4778C" w:rsidRPr="00A4778C" w:rsidRDefault="00A4778C" w:rsidP="00A4778C">
            <w:pPr>
              <w:spacing w:line="240" w:lineRule="auto"/>
              <w:jc w:val="both"/>
              <w:rPr>
                <w:rFonts w:ascii="Verdana" w:eastAsia="Times New Roman" w:hAnsi="Verdana" w:cs="Calibri"/>
                <w:color w:val="000000"/>
                <w:sz w:val="18"/>
                <w:szCs w:val="18"/>
              </w:rPr>
            </w:pPr>
            <w:r w:rsidRPr="00A4778C">
              <w:rPr>
                <w:rFonts w:ascii="Verdana" w:eastAsia="Times New Roman" w:hAnsi="Verdana" w:cs="Calibri"/>
                <w:color w:val="000000"/>
                <w:sz w:val="18"/>
                <w:szCs w:val="18"/>
              </w:rPr>
              <w:t>Industry (</w:t>
            </w:r>
            <w:r w:rsidRPr="00A4778C">
              <w:rPr>
                <w:rFonts w:ascii="Verdana" w:eastAsia="Times New Roman" w:hAnsi="Verdana" w:cs="Calibri"/>
                <w:i/>
                <w:iCs/>
                <w:color w:val="000000"/>
                <w:sz w:val="18"/>
                <w:szCs w:val="18"/>
              </w:rPr>
              <w:t>please select</w:t>
            </w:r>
            <w:r w:rsidRPr="00A4778C">
              <w:rPr>
                <w:rFonts w:ascii="Verdana" w:eastAsia="Times New Roman" w:hAnsi="Verdana" w:cs="Calibri"/>
                <w:color w:val="000000"/>
                <w:sz w:val="18"/>
                <w:szCs w:val="18"/>
              </w:rPr>
              <w:t>)</w:t>
            </w:r>
          </w:p>
        </w:tc>
        <w:tc>
          <w:tcPr>
            <w:tcW w:w="6210" w:type="dxa"/>
            <w:tcBorders>
              <w:top w:val="nil"/>
              <w:left w:val="nil"/>
              <w:bottom w:val="single" w:sz="4" w:space="0" w:color="auto"/>
              <w:right w:val="single" w:sz="4" w:space="0" w:color="auto"/>
            </w:tcBorders>
            <w:shd w:val="clear" w:color="auto" w:fill="auto"/>
            <w:noWrap/>
            <w:vAlign w:val="bottom"/>
            <w:hideMark/>
          </w:tcPr>
          <w:p w14:paraId="1BA2AC9C" w14:textId="23FB5005" w:rsidR="00A4778C" w:rsidRPr="006C0698" w:rsidRDefault="000F6B7F" w:rsidP="00A4778C">
            <w:pPr>
              <w:spacing w:line="240" w:lineRule="auto"/>
              <w:rPr>
                <w:rFonts w:ascii="Verdana" w:eastAsia="Times New Roman" w:hAnsi="Verdana" w:cs="Calibri"/>
                <w:color w:val="000000"/>
                <w:sz w:val="18"/>
                <w:szCs w:val="18"/>
                <w:highlight w:val="yellow"/>
              </w:rPr>
            </w:pPr>
            <w:r w:rsidRPr="000F6B7F">
              <w:rPr>
                <w:rFonts w:ascii="Verdana" w:eastAsia="Times New Roman" w:hAnsi="Verdana" w:cs="Calibri"/>
                <w:color w:val="000000"/>
                <w:sz w:val="18"/>
                <w:szCs w:val="18"/>
              </w:rPr>
              <w:t>Manufacturing</w:t>
            </w:r>
          </w:p>
        </w:tc>
      </w:tr>
      <w:tr w:rsidR="00A4778C" w:rsidRPr="00A4778C" w14:paraId="2D457F9B" w14:textId="77777777" w:rsidTr="0084562C">
        <w:trPr>
          <w:trHeight w:val="230"/>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72EBE730" w14:textId="77777777" w:rsidR="00A4778C" w:rsidRPr="00A4778C" w:rsidRDefault="00A4778C" w:rsidP="00A4778C">
            <w:pPr>
              <w:spacing w:line="240" w:lineRule="auto"/>
              <w:jc w:val="both"/>
              <w:rPr>
                <w:rFonts w:ascii="Verdana" w:eastAsia="Times New Roman" w:hAnsi="Verdana" w:cs="Calibri"/>
                <w:color w:val="000000"/>
                <w:sz w:val="18"/>
                <w:szCs w:val="18"/>
              </w:rPr>
            </w:pPr>
            <w:r w:rsidRPr="00A4778C">
              <w:rPr>
                <w:rFonts w:ascii="Verdana" w:eastAsia="Times New Roman" w:hAnsi="Verdana" w:cs="Calibri"/>
                <w:color w:val="000000"/>
                <w:sz w:val="18"/>
                <w:szCs w:val="18"/>
              </w:rPr>
              <w:t>Listed or Unlisted</w:t>
            </w:r>
          </w:p>
        </w:tc>
        <w:tc>
          <w:tcPr>
            <w:tcW w:w="6210" w:type="dxa"/>
            <w:tcBorders>
              <w:top w:val="nil"/>
              <w:left w:val="nil"/>
              <w:bottom w:val="single" w:sz="4" w:space="0" w:color="auto"/>
              <w:right w:val="single" w:sz="4" w:space="0" w:color="auto"/>
            </w:tcBorders>
            <w:shd w:val="clear" w:color="auto" w:fill="auto"/>
            <w:noWrap/>
            <w:vAlign w:val="bottom"/>
            <w:hideMark/>
          </w:tcPr>
          <w:p w14:paraId="5F111452" w14:textId="680D87E7" w:rsidR="00A4778C" w:rsidRPr="00A4778C" w:rsidRDefault="00AF0DCE" w:rsidP="00A4778C">
            <w:pPr>
              <w:spacing w:line="240" w:lineRule="auto"/>
              <w:rPr>
                <w:rFonts w:ascii="Verdana" w:eastAsia="Times New Roman" w:hAnsi="Verdana" w:cs="Calibri"/>
                <w:color w:val="000000"/>
                <w:sz w:val="18"/>
                <w:szCs w:val="18"/>
              </w:rPr>
            </w:pPr>
            <w:r>
              <w:rPr>
                <w:rFonts w:ascii="Verdana" w:eastAsia="Times New Roman" w:hAnsi="Verdana" w:cs="Calibri"/>
                <w:color w:val="000000"/>
                <w:sz w:val="18"/>
                <w:szCs w:val="18"/>
              </w:rPr>
              <w:t xml:space="preserve">Unlisted </w:t>
            </w:r>
          </w:p>
        </w:tc>
      </w:tr>
      <w:tr w:rsidR="00A4778C" w:rsidRPr="00A4778C" w14:paraId="06954AA2" w14:textId="77777777" w:rsidTr="0084562C">
        <w:trPr>
          <w:trHeight w:val="230"/>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5E3D33C6" w14:textId="77777777" w:rsidR="00A4778C" w:rsidRPr="00A4778C" w:rsidRDefault="00A4778C" w:rsidP="00A4778C">
            <w:pPr>
              <w:spacing w:line="240" w:lineRule="auto"/>
              <w:jc w:val="both"/>
              <w:rPr>
                <w:rFonts w:ascii="Verdana" w:eastAsia="Times New Roman" w:hAnsi="Verdana" w:cs="Calibri"/>
                <w:color w:val="000000"/>
                <w:sz w:val="18"/>
                <w:szCs w:val="18"/>
              </w:rPr>
            </w:pPr>
            <w:r w:rsidRPr="00A4778C">
              <w:rPr>
                <w:rFonts w:ascii="Verdana" w:eastAsia="Times New Roman" w:hAnsi="Verdana" w:cs="Calibri"/>
                <w:color w:val="000000"/>
                <w:sz w:val="18"/>
                <w:szCs w:val="18"/>
              </w:rPr>
              <w:t>Engagement Partner</w:t>
            </w:r>
          </w:p>
        </w:tc>
        <w:tc>
          <w:tcPr>
            <w:tcW w:w="6210" w:type="dxa"/>
            <w:tcBorders>
              <w:top w:val="nil"/>
              <w:left w:val="nil"/>
              <w:bottom w:val="single" w:sz="4" w:space="0" w:color="auto"/>
              <w:right w:val="single" w:sz="4" w:space="0" w:color="auto"/>
            </w:tcBorders>
            <w:shd w:val="clear" w:color="auto" w:fill="auto"/>
            <w:noWrap/>
            <w:vAlign w:val="bottom"/>
          </w:tcPr>
          <w:p w14:paraId="6CF8244B" w14:textId="27BBC13F" w:rsidR="00A4778C" w:rsidRPr="00A4778C" w:rsidRDefault="00AF0DCE" w:rsidP="00A4778C">
            <w:pPr>
              <w:spacing w:line="240" w:lineRule="auto"/>
              <w:rPr>
                <w:rFonts w:ascii="Verdana" w:eastAsia="Times New Roman" w:hAnsi="Verdana" w:cs="Calibri"/>
                <w:color w:val="000000"/>
                <w:sz w:val="18"/>
                <w:szCs w:val="18"/>
              </w:rPr>
            </w:pPr>
            <w:r>
              <w:rPr>
                <w:rFonts w:ascii="Verdana" w:eastAsia="Times New Roman" w:hAnsi="Verdana" w:cs="Calibri"/>
                <w:color w:val="000000"/>
                <w:sz w:val="18"/>
                <w:szCs w:val="18"/>
              </w:rPr>
              <w:t>Faruk Uddin Ahammed</w:t>
            </w:r>
            <w:r w:rsidR="00AA7E88">
              <w:rPr>
                <w:rFonts w:ascii="Verdana" w:eastAsia="Times New Roman" w:hAnsi="Verdana" w:cs="Calibri"/>
                <w:color w:val="000000"/>
                <w:sz w:val="18"/>
                <w:szCs w:val="18"/>
              </w:rPr>
              <w:t>, FCA</w:t>
            </w:r>
          </w:p>
        </w:tc>
      </w:tr>
      <w:tr w:rsidR="00A4778C" w:rsidRPr="00A4778C" w14:paraId="78622864" w14:textId="77777777" w:rsidTr="0084562C">
        <w:trPr>
          <w:trHeight w:val="230"/>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285CE638" w14:textId="6A75289E" w:rsidR="00A4778C" w:rsidRPr="00A4778C" w:rsidRDefault="00DD7B28" w:rsidP="00A4778C">
            <w:pPr>
              <w:spacing w:line="240" w:lineRule="auto"/>
              <w:jc w:val="both"/>
              <w:rPr>
                <w:rFonts w:ascii="Verdana" w:eastAsia="Times New Roman" w:hAnsi="Verdana" w:cs="Calibri"/>
                <w:color w:val="000000"/>
                <w:sz w:val="18"/>
                <w:szCs w:val="18"/>
              </w:rPr>
            </w:pPr>
            <w:r>
              <w:rPr>
                <w:rFonts w:ascii="Verdana" w:eastAsia="Times New Roman" w:hAnsi="Verdana" w:cs="Calibri"/>
                <w:color w:val="000000"/>
                <w:sz w:val="18"/>
                <w:szCs w:val="18"/>
              </w:rPr>
              <w:t>Engagement Manager</w:t>
            </w:r>
          </w:p>
        </w:tc>
        <w:tc>
          <w:tcPr>
            <w:tcW w:w="6210" w:type="dxa"/>
            <w:tcBorders>
              <w:top w:val="nil"/>
              <w:left w:val="nil"/>
              <w:bottom w:val="single" w:sz="4" w:space="0" w:color="auto"/>
              <w:right w:val="single" w:sz="4" w:space="0" w:color="auto"/>
            </w:tcBorders>
            <w:shd w:val="clear" w:color="auto" w:fill="auto"/>
            <w:noWrap/>
            <w:vAlign w:val="bottom"/>
          </w:tcPr>
          <w:p w14:paraId="0EF8C31F" w14:textId="713E6BF9" w:rsidR="00A4778C" w:rsidRPr="00A4778C" w:rsidRDefault="00AA7E88" w:rsidP="00A4778C">
            <w:pPr>
              <w:spacing w:line="240" w:lineRule="auto"/>
              <w:rPr>
                <w:rFonts w:ascii="Verdana" w:eastAsia="Times New Roman" w:hAnsi="Verdana" w:cs="Calibri"/>
                <w:color w:val="000000"/>
                <w:sz w:val="18"/>
                <w:szCs w:val="18"/>
              </w:rPr>
            </w:pPr>
            <w:r>
              <w:rPr>
                <w:rFonts w:ascii="Verdana" w:eastAsia="Times New Roman" w:hAnsi="Verdana" w:cs="Calibri"/>
                <w:color w:val="000000"/>
                <w:sz w:val="18"/>
                <w:szCs w:val="18"/>
              </w:rPr>
              <w:t xml:space="preserve">Salauddin Morshed </w:t>
            </w:r>
            <w:r w:rsidR="00E6404E">
              <w:rPr>
                <w:rFonts w:ascii="Verdana" w:eastAsia="Times New Roman" w:hAnsi="Verdana" w:cs="Calibri"/>
                <w:color w:val="000000"/>
                <w:sz w:val="18"/>
                <w:szCs w:val="18"/>
              </w:rPr>
              <w:t xml:space="preserve"> </w:t>
            </w:r>
            <w:r w:rsidR="00AF0DCE">
              <w:rPr>
                <w:rFonts w:ascii="Verdana" w:eastAsia="Times New Roman" w:hAnsi="Verdana" w:cs="Calibri"/>
                <w:color w:val="000000"/>
                <w:sz w:val="18"/>
                <w:szCs w:val="18"/>
              </w:rPr>
              <w:t xml:space="preserve"> </w:t>
            </w:r>
          </w:p>
        </w:tc>
      </w:tr>
      <w:tr w:rsidR="00A4778C" w:rsidRPr="00A4778C" w14:paraId="56F41E6B" w14:textId="77777777" w:rsidTr="0084562C">
        <w:trPr>
          <w:trHeight w:val="230"/>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68B48401" w14:textId="77777777" w:rsidR="00A4778C" w:rsidRPr="00A4778C" w:rsidRDefault="00A4778C" w:rsidP="00A4778C">
            <w:pPr>
              <w:spacing w:line="240" w:lineRule="auto"/>
              <w:jc w:val="both"/>
              <w:rPr>
                <w:rFonts w:ascii="Verdana" w:eastAsia="Times New Roman" w:hAnsi="Verdana" w:cs="Calibri"/>
                <w:color w:val="000000"/>
                <w:sz w:val="18"/>
                <w:szCs w:val="18"/>
              </w:rPr>
            </w:pPr>
            <w:r w:rsidRPr="00A4778C">
              <w:rPr>
                <w:rFonts w:ascii="Verdana" w:eastAsia="Times New Roman" w:hAnsi="Verdana" w:cs="Calibri"/>
                <w:color w:val="000000"/>
                <w:sz w:val="18"/>
                <w:szCs w:val="18"/>
              </w:rPr>
              <w:t>EQCR</w:t>
            </w:r>
          </w:p>
        </w:tc>
        <w:tc>
          <w:tcPr>
            <w:tcW w:w="6210" w:type="dxa"/>
            <w:tcBorders>
              <w:top w:val="nil"/>
              <w:left w:val="nil"/>
              <w:bottom w:val="single" w:sz="4" w:space="0" w:color="auto"/>
              <w:right w:val="single" w:sz="4" w:space="0" w:color="auto"/>
            </w:tcBorders>
            <w:shd w:val="clear" w:color="auto" w:fill="auto"/>
            <w:noWrap/>
            <w:vAlign w:val="bottom"/>
          </w:tcPr>
          <w:p w14:paraId="703907FB" w14:textId="09A5B54C" w:rsidR="00A4778C" w:rsidRPr="00E6404E" w:rsidRDefault="000F6B7F" w:rsidP="00AF0DCE">
            <w:pPr>
              <w:pStyle w:val="NormalWeb"/>
              <w:rPr>
                <w:rFonts w:ascii="Verdana" w:hAnsi="Verdana" w:cs="Arial"/>
                <w:sz w:val="18"/>
                <w:szCs w:val="18"/>
              </w:rPr>
            </w:pPr>
            <w:r w:rsidRPr="00E6404E">
              <w:rPr>
                <w:rFonts w:ascii="Verdana" w:hAnsi="Verdana" w:cs="Arial"/>
                <w:sz w:val="18"/>
                <w:szCs w:val="18"/>
              </w:rPr>
              <w:t>Shamsur Rahman</w:t>
            </w:r>
          </w:p>
        </w:tc>
      </w:tr>
      <w:tr w:rsidR="00A4778C" w:rsidRPr="00A4778C" w14:paraId="0F87BBAB" w14:textId="77777777" w:rsidTr="0084562C">
        <w:trPr>
          <w:trHeight w:val="230"/>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74D79897" w14:textId="77777777" w:rsidR="00A4778C" w:rsidRPr="00A4778C" w:rsidRDefault="00A4778C" w:rsidP="00A4778C">
            <w:pPr>
              <w:spacing w:line="240" w:lineRule="auto"/>
              <w:jc w:val="both"/>
              <w:rPr>
                <w:rFonts w:ascii="Verdana" w:eastAsia="Times New Roman" w:hAnsi="Verdana" w:cs="Calibri"/>
                <w:color w:val="000000"/>
                <w:sz w:val="18"/>
                <w:szCs w:val="18"/>
              </w:rPr>
            </w:pPr>
            <w:r w:rsidRPr="00A4778C">
              <w:rPr>
                <w:rFonts w:ascii="Verdana" w:eastAsia="Times New Roman" w:hAnsi="Verdana" w:cs="Calibri"/>
                <w:color w:val="000000"/>
                <w:sz w:val="18"/>
                <w:szCs w:val="18"/>
              </w:rPr>
              <w:t>Basis of Financial Statements</w:t>
            </w:r>
          </w:p>
        </w:tc>
        <w:tc>
          <w:tcPr>
            <w:tcW w:w="6210" w:type="dxa"/>
            <w:tcBorders>
              <w:top w:val="nil"/>
              <w:left w:val="nil"/>
              <w:bottom w:val="single" w:sz="4" w:space="0" w:color="auto"/>
              <w:right w:val="single" w:sz="4" w:space="0" w:color="auto"/>
            </w:tcBorders>
            <w:shd w:val="clear" w:color="auto" w:fill="auto"/>
            <w:noWrap/>
            <w:vAlign w:val="bottom"/>
            <w:hideMark/>
          </w:tcPr>
          <w:p w14:paraId="0E05CCA0" w14:textId="16FE6E58" w:rsidR="00A4778C" w:rsidRPr="00A4778C" w:rsidRDefault="00DD7B28" w:rsidP="00A4778C">
            <w:pPr>
              <w:spacing w:line="240" w:lineRule="auto"/>
              <w:rPr>
                <w:rFonts w:ascii="Verdana" w:eastAsia="Times New Roman" w:hAnsi="Verdana" w:cs="Calibri"/>
                <w:color w:val="000000"/>
                <w:sz w:val="18"/>
                <w:szCs w:val="18"/>
              </w:rPr>
            </w:pPr>
            <w:r>
              <w:rPr>
                <w:rFonts w:ascii="Verdana" w:eastAsia="Times New Roman" w:hAnsi="Verdana" w:cs="Calibri"/>
                <w:color w:val="000000"/>
                <w:sz w:val="18"/>
                <w:szCs w:val="18"/>
              </w:rPr>
              <w:t xml:space="preserve">IFRS </w:t>
            </w:r>
          </w:p>
        </w:tc>
      </w:tr>
    </w:tbl>
    <w:p w14:paraId="7EE639FD" w14:textId="592933C4" w:rsidR="004A6C24" w:rsidRDefault="004A6C24" w:rsidP="004A6C24">
      <w:pPr>
        <w:spacing w:line="240" w:lineRule="auto"/>
        <w:jc w:val="both"/>
        <w:rPr>
          <w:rFonts w:ascii="Verdana" w:hAnsi="Verdana" w:cs="Arial"/>
          <w:b/>
          <w:sz w:val="18"/>
          <w:szCs w:val="18"/>
        </w:rPr>
      </w:pPr>
    </w:p>
    <w:p w14:paraId="516902A1" w14:textId="2D0A72D2" w:rsidR="00F4100A" w:rsidRPr="00B05CE5" w:rsidRDefault="003033DF" w:rsidP="004A6C24">
      <w:pPr>
        <w:spacing w:line="240" w:lineRule="auto"/>
        <w:jc w:val="both"/>
        <w:rPr>
          <w:rFonts w:ascii="Verdana" w:hAnsi="Verdana" w:cs="Arial"/>
          <w:b/>
          <w:color w:val="0070C0"/>
          <w:sz w:val="18"/>
          <w:szCs w:val="18"/>
        </w:rPr>
      </w:pPr>
      <w:r w:rsidRPr="00B05CE5">
        <w:rPr>
          <w:rFonts w:ascii="Verdana" w:hAnsi="Verdana" w:cs="Arial"/>
          <w:b/>
          <w:color w:val="0070C0"/>
          <w:sz w:val="18"/>
          <w:szCs w:val="18"/>
        </w:rPr>
        <w:t>Brief overview of the entity</w:t>
      </w:r>
    </w:p>
    <w:p w14:paraId="04E3BB88" w14:textId="77777777" w:rsidR="00BC3146" w:rsidRPr="00A4778C" w:rsidRDefault="00BC3146" w:rsidP="004A6C24">
      <w:pPr>
        <w:spacing w:line="240" w:lineRule="auto"/>
        <w:jc w:val="both"/>
        <w:rPr>
          <w:rFonts w:ascii="Verdana" w:hAnsi="Verdana" w:cs="Arial"/>
          <w:b/>
          <w:sz w:val="18"/>
          <w:szCs w:val="18"/>
        </w:rPr>
      </w:pPr>
    </w:p>
    <w:p w14:paraId="7DB05A27" w14:textId="6E0D3820" w:rsidR="000F6B7F" w:rsidRDefault="00AA7E88" w:rsidP="00022384">
      <w:pPr>
        <w:jc w:val="both"/>
        <w:rPr>
          <w:rFonts w:ascii="Verdana" w:hAnsi="Verdana" w:cs="Arial"/>
          <w:sz w:val="18"/>
          <w:szCs w:val="18"/>
        </w:rPr>
      </w:pPr>
      <w:r w:rsidRPr="00AA7E88">
        <w:rPr>
          <w:rFonts w:ascii="Verdana" w:hAnsi="Verdana" w:cs="Arial"/>
          <w:sz w:val="18"/>
          <w:szCs w:val="18"/>
        </w:rPr>
        <w:t>Cosmopolitan Industries (Pvt.) Limited (here-in-after referred to as the "Company" or "(CIPL") was incorporated in Dhaka, Bangladesh on 26 June 2005 as a private limited company under the Companies Act, 1994. The registered office of the Company is situated at House # 17, Road # 15, Sector # 03, Rabindra Swarani, Uttara, Dhaka. The Company is a subsidiary of Epic Designers Ltd., Hong Kong.</w:t>
      </w:r>
    </w:p>
    <w:p w14:paraId="0C2F0E1A" w14:textId="77777777" w:rsidR="00AA7E88" w:rsidRPr="000F6B7F" w:rsidRDefault="00AA7E88" w:rsidP="00022384">
      <w:pPr>
        <w:jc w:val="both"/>
        <w:rPr>
          <w:rFonts w:ascii="Verdana" w:hAnsi="Verdana" w:cs="Arial"/>
          <w:sz w:val="18"/>
          <w:szCs w:val="18"/>
        </w:rPr>
      </w:pPr>
    </w:p>
    <w:p w14:paraId="75F8413F" w14:textId="4ABB66EC" w:rsidR="003033DF" w:rsidRPr="00B05CE5" w:rsidRDefault="003033DF" w:rsidP="004A6C24">
      <w:pPr>
        <w:spacing w:line="240" w:lineRule="auto"/>
        <w:jc w:val="both"/>
        <w:rPr>
          <w:rFonts w:ascii="Verdana" w:hAnsi="Verdana" w:cs="Arial"/>
          <w:b/>
          <w:color w:val="0070C0"/>
          <w:sz w:val="18"/>
          <w:szCs w:val="18"/>
        </w:rPr>
      </w:pPr>
      <w:r w:rsidRPr="00B05CE5">
        <w:rPr>
          <w:rFonts w:ascii="Verdana" w:hAnsi="Verdana" w:cs="Arial"/>
          <w:b/>
          <w:color w:val="0070C0"/>
          <w:sz w:val="18"/>
          <w:szCs w:val="18"/>
        </w:rPr>
        <w:t xml:space="preserve">Summary of Historical Financial Highlights </w:t>
      </w:r>
    </w:p>
    <w:p w14:paraId="33A02DBB" w14:textId="503AAC2E" w:rsidR="00C670A9" w:rsidRDefault="00C670A9" w:rsidP="004A6C24">
      <w:pPr>
        <w:spacing w:line="240" w:lineRule="auto"/>
        <w:jc w:val="both"/>
        <w:rPr>
          <w:rFonts w:ascii="Verdana" w:hAnsi="Verdana" w:cs="Arial"/>
          <w:b/>
          <w:sz w:val="18"/>
          <w:szCs w:val="18"/>
        </w:rPr>
      </w:pPr>
    </w:p>
    <w:p w14:paraId="27D53792" w14:textId="255337FE" w:rsidR="00BC3146" w:rsidRPr="00B05CE5" w:rsidRDefault="00BC3146" w:rsidP="00BC3146">
      <w:pPr>
        <w:pStyle w:val="Default"/>
        <w:ind w:left="360" w:hanging="360"/>
        <w:jc w:val="both"/>
        <w:rPr>
          <w:rFonts w:ascii="Verdana" w:hAnsi="Verdana"/>
          <w:b/>
          <w:i/>
          <w:iCs/>
          <w:sz w:val="18"/>
          <w:szCs w:val="18"/>
        </w:rPr>
      </w:pPr>
      <w:r w:rsidRPr="00B05CE5">
        <w:rPr>
          <w:rFonts w:ascii="Verdana" w:hAnsi="Verdana"/>
          <w:b/>
          <w:i/>
          <w:iCs/>
          <w:sz w:val="18"/>
          <w:szCs w:val="18"/>
        </w:rPr>
        <w:t xml:space="preserve">Operational results </w:t>
      </w:r>
      <w:r w:rsidR="00B05CE5">
        <w:rPr>
          <w:rFonts w:ascii="Verdana" w:hAnsi="Verdana"/>
          <w:b/>
          <w:i/>
          <w:iCs/>
          <w:sz w:val="18"/>
          <w:szCs w:val="18"/>
        </w:rPr>
        <w:t xml:space="preserve">in </w:t>
      </w:r>
      <w:r w:rsidRPr="00B05CE5">
        <w:rPr>
          <w:rFonts w:ascii="Verdana" w:hAnsi="Verdana"/>
          <w:b/>
          <w:i/>
          <w:iCs/>
          <w:sz w:val="18"/>
          <w:szCs w:val="18"/>
        </w:rPr>
        <w:t>20</w:t>
      </w:r>
      <w:r w:rsidR="003F4A58">
        <w:rPr>
          <w:rFonts w:ascii="Verdana" w:hAnsi="Verdana"/>
          <w:b/>
          <w:i/>
          <w:iCs/>
          <w:sz w:val="18"/>
          <w:szCs w:val="18"/>
        </w:rPr>
        <w:t>2</w:t>
      </w:r>
      <w:r w:rsidR="00AA7E88">
        <w:rPr>
          <w:rFonts w:ascii="Verdana" w:hAnsi="Verdana"/>
          <w:b/>
          <w:i/>
          <w:iCs/>
          <w:sz w:val="18"/>
          <w:szCs w:val="18"/>
        </w:rPr>
        <w:t>1</w:t>
      </w:r>
      <w:r w:rsidRPr="00B05CE5">
        <w:rPr>
          <w:rFonts w:ascii="Verdana" w:hAnsi="Verdana"/>
          <w:b/>
          <w:i/>
          <w:iCs/>
          <w:sz w:val="18"/>
          <w:szCs w:val="18"/>
        </w:rPr>
        <w:t xml:space="preserve"> </w:t>
      </w:r>
      <w:r w:rsidR="00B05CE5">
        <w:rPr>
          <w:rFonts w:ascii="Verdana" w:hAnsi="Verdana"/>
          <w:b/>
          <w:i/>
          <w:iCs/>
          <w:sz w:val="18"/>
          <w:szCs w:val="18"/>
        </w:rPr>
        <w:t>and</w:t>
      </w:r>
      <w:r w:rsidRPr="00B05CE5">
        <w:rPr>
          <w:rFonts w:ascii="Verdana" w:hAnsi="Verdana"/>
          <w:b/>
          <w:i/>
          <w:iCs/>
          <w:sz w:val="18"/>
          <w:szCs w:val="18"/>
        </w:rPr>
        <w:t xml:space="preserve"> 202</w:t>
      </w:r>
      <w:r w:rsidR="00AA7E88">
        <w:rPr>
          <w:rFonts w:ascii="Verdana" w:hAnsi="Verdana"/>
          <w:b/>
          <w:i/>
          <w:iCs/>
          <w:sz w:val="18"/>
          <w:szCs w:val="18"/>
        </w:rPr>
        <w:t>0</w:t>
      </w:r>
      <w:r w:rsidRPr="00B05CE5">
        <w:rPr>
          <w:rFonts w:ascii="Verdana" w:hAnsi="Verdana"/>
          <w:b/>
          <w:i/>
          <w:iCs/>
          <w:sz w:val="18"/>
          <w:szCs w:val="18"/>
        </w:rPr>
        <w:t>:</w:t>
      </w:r>
    </w:p>
    <w:p w14:paraId="39C19D74" w14:textId="77777777" w:rsidR="00BC3146" w:rsidRPr="00BC3146" w:rsidRDefault="00BC3146" w:rsidP="00BC3146">
      <w:pPr>
        <w:pStyle w:val="Default"/>
        <w:ind w:left="360" w:hanging="360"/>
        <w:jc w:val="both"/>
        <w:rPr>
          <w:rFonts w:ascii="Verdana" w:hAnsi="Verdana"/>
          <w:b/>
          <w:sz w:val="18"/>
          <w:szCs w:val="18"/>
        </w:rPr>
      </w:pPr>
    </w:p>
    <w:tbl>
      <w:tblPr>
        <w:tblW w:w="3730" w:type="pct"/>
        <w:tblInd w:w="-5" w:type="dxa"/>
        <w:tblLayout w:type="fixed"/>
        <w:tblLook w:val="04A0" w:firstRow="1" w:lastRow="0" w:firstColumn="1" w:lastColumn="0" w:noHBand="0" w:noVBand="1"/>
      </w:tblPr>
      <w:tblGrid>
        <w:gridCol w:w="3600"/>
        <w:gridCol w:w="1777"/>
        <w:gridCol w:w="1732"/>
      </w:tblGrid>
      <w:tr w:rsidR="00BC3146" w:rsidRPr="006C0698" w14:paraId="5C679F2D" w14:textId="77777777" w:rsidTr="00B05CE5">
        <w:trPr>
          <w:trHeight w:val="46"/>
        </w:trPr>
        <w:tc>
          <w:tcPr>
            <w:tcW w:w="5000" w:type="pct"/>
            <w:gridSpan w:val="3"/>
            <w:tcBorders>
              <w:top w:val="single" w:sz="4" w:space="0" w:color="auto"/>
              <w:left w:val="single" w:sz="4" w:space="0" w:color="auto"/>
              <w:bottom w:val="single" w:sz="4" w:space="0" w:color="auto"/>
              <w:right w:val="single" w:sz="4" w:space="0" w:color="000000"/>
            </w:tcBorders>
            <w:shd w:val="clear" w:color="auto" w:fill="auto"/>
            <w:noWrap/>
            <w:vAlign w:val="bottom"/>
          </w:tcPr>
          <w:p w14:paraId="53C23492" w14:textId="77777777" w:rsidR="00BC3146" w:rsidRPr="00863830" w:rsidRDefault="00BC3146" w:rsidP="00BC3146">
            <w:pPr>
              <w:ind w:left="360" w:hanging="360"/>
              <w:jc w:val="center"/>
              <w:rPr>
                <w:rFonts w:ascii="Verdana" w:hAnsi="Verdana" w:cs="Calibri"/>
                <w:b/>
                <w:bCs/>
                <w:color w:val="000000"/>
                <w:sz w:val="18"/>
                <w:szCs w:val="18"/>
              </w:rPr>
            </w:pPr>
            <w:r w:rsidRPr="00863830">
              <w:rPr>
                <w:rFonts w:ascii="Verdana" w:hAnsi="Verdana" w:cs="Calibri"/>
                <w:b/>
                <w:bCs/>
                <w:color w:val="000000"/>
                <w:sz w:val="18"/>
                <w:szCs w:val="18"/>
              </w:rPr>
              <w:t>Key Operating Data</w:t>
            </w:r>
          </w:p>
        </w:tc>
      </w:tr>
      <w:tr w:rsidR="00BC3146" w:rsidRPr="006C0698" w14:paraId="0B75101A" w14:textId="77777777" w:rsidTr="00B05CE5">
        <w:trPr>
          <w:trHeight w:val="46"/>
        </w:trPr>
        <w:tc>
          <w:tcPr>
            <w:tcW w:w="5000" w:type="pct"/>
            <w:gridSpan w:val="3"/>
            <w:tcBorders>
              <w:top w:val="single" w:sz="4" w:space="0" w:color="auto"/>
              <w:left w:val="single" w:sz="4" w:space="0" w:color="auto"/>
              <w:bottom w:val="single" w:sz="4" w:space="0" w:color="auto"/>
              <w:right w:val="single" w:sz="4" w:space="0" w:color="000000"/>
            </w:tcBorders>
            <w:shd w:val="clear" w:color="auto" w:fill="auto"/>
            <w:noWrap/>
            <w:hideMark/>
          </w:tcPr>
          <w:p w14:paraId="0E526EE5" w14:textId="1D2F2A8B" w:rsidR="00BC3146" w:rsidRPr="00863830" w:rsidRDefault="00BC3146" w:rsidP="00BC3146">
            <w:pPr>
              <w:ind w:left="360" w:hanging="360"/>
              <w:jc w:val="right"/>
              <w:rPr>
                <w:rFonts w:ascii="Verdana" w:hAnsi="Verdana" w:cs="Calibri"/>
                <w:i/>
                <w:iCs/>
                <w:color w:val="000000"/>
                <w:sz w:val="18"/>
                <w:szCs w:val="18"/>
              </w:rPr>
            </w:pPr>
            <w:r w:rsidRPr="00863830">
              <w:rPr>
                <w:rFonts w:ascii="Verdana" w:hAnsi="Verdana" w:cs="Calibri"/>
                <w:i/>
                <w:iCs/>
                <w:color w:val="000000"/>
                <w:sz w:val="18"/>
                <w:szCs w:val="18"/>
              </w:rPr>
              <w:t xml:space="preserve">All figures in </w:t>
            </w:r>
            <w:r w:rsidR="00E6404E">
              <w:rPr>
                <w:rFonts w:ascii="Verdana" w:hAnsi="Verdana" w:cs="Calibri"/>
                <w:i/>
                <w:iCs/>
                <w:color w:val="000000"/>
                <w:sz w:val="18"/>
                <w:szCs w:val="18"/>
              </w:rPr>
              <w:t>BDT</w:t>
            </w:r>
            <w:r w:rsidRPr="00863830">
              <w:rPr>
                <w:rFonts w:ascii="Verdana" w:hAnsi="Verdana" w:cs="Calibri"/>
                <w:i/>
                <w:iCs/>
                <w:color w:val="000000"/>
                <w:sz w:val="18"/>
                <w:szCs w:val="18"/>
              </w:rPr>
              <w:t xml:space="preserve"> </w:t>
            </w:r>
          </w:p>
        </w:tc>
      </w:tr>
      <w:tr w:rsidR="00BC3146" w:rsidRPr="006C0698" w14:paraId="26405CD7" w14:textId="77777777" w:rsidTr="00B05CE5">
        <w:trPr>
          <w:trHeight w:val="46"/>
        </w:trPr>
        <w:tc>
          <w:tcPr>
            <w:tcW w:w="2532" w:type="pct"/>
            <w:tcBorders>
              <w:top w:val="nil"/>
              <w:left w:val="single" w:sz="4" w:space="0" w:color="auto"/>
              <w:bottom w:val="single" w:sz="4" w:space="0" w:color="auto"/>
              <w:right w:val="single" w:sz="4" w:space="0" w:color="auto"/>
            </w:tcBorders>
            <w:shd w:val="clear" w:color="auto" w:fill="auto"/>
            <w:noWrap/>
            <w:vAlign w:val="bottom"/>
            <w:hideMark/>
          </w:tcPr>
          <w:p w14:paraId="24F75ECF" w14:textId="77777777" w:rsidR="00BC3146" w:rsidRPr="00863830" w:rsidRDefault="00BC3146" w:rsidP="00BC3146">
            <w:pPr>
              <w:ind w:left="360" w:hanging="360"/>
              <w:jc w:val="center"/>
              <w:rPr>
                <w:rFonts w:ascii="Verdana" w:hAnsi="Verdana" w:cs="Calibri"/>
                <w:b/>
                <w:bCs/>
                <w:color w:val="000000"/>
                <w:sz w:val="18"/>
                <w:szCs w:val="18"/>
              </w:rPr>
            </w:pPr>
            <w:r w:rsidRPr="00863830">
              <w:rPr>
                <w:rFonts w:ascii="Verdana" w:hAnsi="Verdana" w:cs="Calibri"/>
                <w:b/>
                <w:bCs/>
                <w:color w:val="000000"/>
                <w:sz w:val="18"/>
                <w:szCs w:val="18"/>
              </w:rPr>
              <w:t>Particular’s</w:t>
            </w:r>
          </w:p>
        </w:tc>
        <w:tc>
          <w:tcPr>
            <w:tcW w:w="1250" w:type="pct"/>
            <w:tcBorders>
              <w:top w:val="nil"/>
              <w:left w:val="nil"/>
              <w:bottom w:val="single" w:sz="4" w:space="0" w:color="auto"/>
              <w:right w:val="single" w:sz="4" w:space="0" w:color="auto"/>
            </w:tcBorders>
            <w:shd w:val="clear" w:color="auto" w:fill="auto"/>
            <w:noWrap/>
            <w:vAlign w:val="bottom"/>
          </w:tcPr>
          <w:p w14:paraId="40FCE8DE" w14:textId="0FF8E251" w:rsidR="00BC3146" w:rsidRPr="00863830" w:rsidRDefault="00BC3146" w:rsidP="00BC3146">
            <w:pPr>
              <w:ind w:left="360" w:hanging="360"/>
              <w:jc w:val="center"/>
              <w:rPr>
                <w:rFonts w:ascii="Verdana" w:hAnsi="Verdana" w:cs="Calibri"/>
                <w:b/>
                <w:bCs/>
                <w:color w:val="000000"/>
                <w:sz w:val="18"/>
                <w:szCs w:val="18"/>
              </w:rPr>
            </w:pPr>
            <w:r w:rsidRPr="00863830">
              <w:rPr>
                <w:rFonts w:ascii="Verdana" w:hAnsi="Verdana" w:cs="Calibri"/>
                <w:b/>
                <w:bCs/>
                <w:color w:val="000000"/>
                <w:sz w:val="18"/>
                <w:szCs w:val="18"/>
              </w:rPr>
              <w:t>202</w:t>
            </w:r>
            <w:r w:rsidR="00B17608">
              <w:rPr>
                <w:rFonts w:ascii="Verdana" w:hAnsi="Verdana" w:cs="Calibri"/>
                <w:b/>
                <w:bCs/>
                <w:color w:val="000000"/>
                <w:sz w:val="18"/>
                <w:szCs w:val="18"/>
              </w:rPr>
              <w:t>1</w:t>
            </w:r>
          </w:p>
        </w:tc>
        <w:tc>
          <w:tcPr>
            <w:tcW w:w="1219" w:type="pct"/>
            <w:tcBorders>
              <w:top w:val="nil"/>
              <w:left w:val="nil"/>
              <w:bottom w:val="single" w:sz="4" w:space="0" w:color="auto"/>
              <w:right w:val="single" w:sz="4" w:space="0" w:color="auto"/>
            </w:tcBorders>
            <w:shd w:val="clear" w:color="auto" w:fill="auto"/>
            <w:noWrap/>
            <w:vAlign w:val="bottom"/>
            <w:hideMark/>
          </w:tcPr>
          <w:p w14:paraId="417E52EE" w14:textId="3F934203" w:rsidR="00BC3146" w:rsidRPr="00863830" w:rsidRDefault="00BC3146" w:rsidP="0014763C">
            <w:pPr>
              <w:ind w:left="70" w:hanging="180"/>
              <w:jc w:val="center"/>
              <w:rPr>
                <w:rFonts w:ascii="Verdana" w:hAnsi="Verdana" w:cs="Calibri"/>
                <w:b/>
                <w:bCs/>
                <w:color w:val="000000"/>
                <w:sz w:val="18"/>
                <w:szCs w:val="18"/>
              </w:rPr>
            </w:pPr>
            <w:r w:rsidRPr="00863830">
              <w:rPr>
                <w:rFonts w:ascii="Verdana" w:hAnsi="Verdana" w:cs="Calibri"/>
                <w:b/>
                <w:bCs/>
                <w:color w:val="000000"/>
                <w:sz w:val="18"/>
                <w:szCs w:val="18"/>
              </w:rPr>
              <w:t>20</w:t>
            </w:r>
            <w:r w:rsidR="00B17608">
              <w:rPr>
                <w:rFonts w:ascii="Verdana" w:hAnsi="Verdana" w:cs="Calibri"/>
                <w:b/>
                <w:bCs/>
                <w:color w:val="000000"/>
                <w:sz w:val="18"/>
                <w:szCs w:val="18"/>
              </w:rPr>
              <w:t>20</w:t>
            </w:r>
          </w:p>
        </w:tc>
      </w:tr>
      <w:tr w:rsidR="00BC3146" w:rsidRPr="006C0698" w14:paraId="68586C25" w14:textId="77777777" w:rsidTr="00FA12EC">
        <w:trPr>
          <w:trHeight w:val="278"/>
        </w:trPr>
        <w:tc>
          <w:tcPr>
            <w:tcW w:w="2532" w:type="pct"/>
            <w:tcBorders>
              <w:top w:val="nil"/>
              <w:left w:val="single" w:sz="4" w:space="0" w:color="auto"/>
              <w:bottom w:val="single" w:sz="4" w:space="0" w:color="auto"/>
              <w:right w:val="single" w:sz="4" w:space="0" w:color="auto"/>
            </w:tcBorders>
            <w:shd w:val="clear" w:color="auto" w:fill="auto"/>
            <w:noWrap/>
            <w:vAlign w:val="bottom"/>
            <w:hideMark/>
          </w:tcPr>
          <w:p w14:paraId="0E36588F" w14:textId="7008B387" w:rsidR="00BC3146" w:rsidRPr="00FA12EC" w:rsidRDefault="009A0739" w:rsidP="00FA12EC">
            <w:pPr>
              <w:pStyle w:val="NoSpacing"/>
            </w:pPr>
            <w:r>
              <w:t>Operating profit</w:t>
            </w:r>
          </w:p>
        </w:tc>
        <w:tc>
          <w:tcPr>
            <w:tcW w:w="1250" w:type="pct"/>
            <w:tcBorders>
              <w:top w:val="nil"/>
              <w:left w:val="nil"/>
              <w:bottom w:val="single" w:sz="4" w:space="0" w:color="auto"/>
              <w:right w:val="single" w:sz="4" w:space="0" w:color="auto"/>
            </w:tcBorders>
            <w:shd w:val="clear" w:color="auto" w:fill="auto"/>
            <w:noWrap/>
            <w:vAlign w:val="bottom"/>
          </w:tcPr>
          <w:p w14:paraId="55F01F1E" w14:textId="3C23D8C3" w:rsidR="00BC3146" w:rsidRPr="00BB2E18" w:rsidRDefault="00BB2E18" w:rsidP="00BB2E18">
            <w:pPr>
              <w:spacing w:line="240" w:lineRule="auto"/>
              <w:jc w:val="right"/>
              <w:rPr>
                <w:rFonts w:eastAsia="Times New Roman" w:cs="Calibri"/>
                <w:b/>
                <w:bCs/>
                <w:sz w:val="21"/>
                <w:szCs w:val="21"/>
              </w:rPr>
            </w:pPr>
            <w:r>
              <w:rPr>
                <w:rFonts w:cs="Calibri"/>
                <w:b/>
                <w:bCs/>
                <w:sz w:val="21"/>
                <w:szCs w:val="21"/>
              </w:rPr>
              <w:t xml:space="preserve"> (219</w:t>
            </w:r>
            <w:r w:rsidR="00AA09AA">
              <w:rPr>
                <w:rFonts w:cs="Calibri"/>
                <w:b/>
                <w:bCs/>
                <w:sz w:val="21"/>
                <w:szCs w:val="21"/>
              </w:rPr>
              <w:t>,768,818)</w:t>
            </w:r>
            <w:r>
              <w:rPr>
                <w:rFonts w:cs="Calibri"/>
                <w:b/>
                <w:bCs/>
                <w:sz w:val="21"/>
                <w:szCs w:val="21"/>
              </w:rPr>
              <w:t xml:space="preserve"> </w:t>
            </w:r>
          </w:p>
        </w:tc>
        <w:tc>
          <w:tcPr>
            <w:tcW w:w="1219" w:type="pct"/>
            <w:tcBorders>
              <w:top w:val="nil"/>
              <w:left w:val="nil"/>
              <w:bottom w:val="single" w:sz="4" w:space="0" w:color="auto"/>
              <w:right w:val="single" w:sz="4" w:space="0" w:color="auto"/>
            </w:tcBorders>
            <w:shd w:val="clear" w:color="auto" w:fill="auto"/>
            <w:noWrap/>
            <w:vAlign w:val="bottom"/>
            <w:hideMark/>
          </w:tcPr>
          <w:p w14:paraId="77E6B270" w14:textId="2512F077" w:rsidR="00BC3146" w:rsidRPr="00BB2E18" w:rsidRDefault="00BB2E18" w:rsidP="00BB2E18">
            <w:pPr>
              <w:spacing w:line="240" w:lineRule="auto"/>
              <w:jc w:val="right"/>
              <w:rPr>
                <w:rFonts w:eastAsia="Times New Roman" w:cs="Calibri"/>
                <w:b/>
                <w:bCs/>
                <w:sz w:val="21"/>
                <w:szCs w:val="21"/>
              </w:rPr>
            </w:pPr>
            <w:r>
              <w:rPr>
                <w:rFonts w:cs="Calibri"/>
                <w:b/>
                <w:bCs/>
                <w:sz w:val="21"/>
                <w:szCs w:val="21"/>
              </w:rPr>
              <w:t xml:space="preserve"> (</w:t>
            </w:r>
            <w:r w:rsidR="00AA09AA">
              <w:rPr>
                <w:rFonts w:cs="Calibri"/>
                <w:b/>
                <w:bCs/>
                <w:sz w:val="21"/>
                <w:szCs w:val="21"/>
              </w:rPr>
              <w:t>46,012,874</w:t>
            </w:r>
            <w:r>
              <w:rPr>
                <w:rFonts w:cs="Calibri"/>
                <w:b/>
                <w:bCs/>
                <w:sz w:val="21"/>
                <w:szCs w:val="21"/>
              </w:rPr>
              <w:t>)</w:t>
            </w:r>
          </w:p>
        </w:tc>
      </w:tr>
      <w:tr w:rsidR="00BC3146" w:rsidRPr="006C0698" w14:paraId="44046FE8" w14:textId="77777777" w:rsidTr="00BB2E18">
        <w:trPr>
          <w:trHeight w:val="341"/>
        </w:trPr>
        <w:tc>
          <w:tcPr>
            <w:tcW w:w="2532" w:type="pct"/>
            <w:tcBorders>
              <w:top w:val="nil"/>
              <w:left w:val="single" w:sz="4" w:space="0" w:color="auto"/>
              <w:bottom w:val="single" w:sz="4" w:space="0" w:color="auto"/>
              <w:right w:val="single" w:sz="4" w:space="0" w:color="auto"/>
            </w:tcBorders>
            <w:shd w:val="clear" w:color="auto" w:fill="auto"/>
            <w:noWrap/>
            <w:vAlign w:val="bottom"/>
            <w:hideMark/>
          </w:tcPr>
          <w:p w14:paraId="2339B237" w14:textId="5AF70485" w:rsidR="00BC3146" w:rsidRPr="00863830" w:rsidRDefault="00863830" w:rsidP="00BB2E18">
            <w:pPr>
              <w:rPr>
                <w:rFonts w:ascii="Verdana" w:hAnsi="Verdana" w:cs="Calibri"/>
                <w:color w:val="000000"/>
                <w:sz w:val="18"/>
                <w:szCs w:val="18"/>
              </w:rPr>
            </w:pPr>
            <w:r w:rsidRPr="00863830">
              <w:rPr>
                <w:rFonts w:ascii="Verdana" w:hAnsi="Verdana" w:cs="Calibri"/>
                <w:color w:val="000000"/>
                <w:sz w:val="18"/>
                <w:szCs w:val="18"/>
              </w:rPr>
              <w:t>Profit</w:t>
            </w:r>
            <w:r w:rsidR="00BC3146" w:rsidRPr="00863830">
              <w:rPr>
                <w:rFonts w:ascii="Verdana" w:hAnsi="Verdana" w:cs="Calibri"/>
                <w:color w:val="000000"/>
                <w:sz w:val="18"/>
                <w:szCs w:val="18"/>
              </w:rPr>
              <w:t xml:space="preserve"> before tax</w:t>
            </w:r>
          </w:p>
        </w:tc>
        <w:tc>
          <w:tcPr>
            <w:tcW w:w="1250" w:type="pct"/>
            <w:tcBorders>
              <w:top w:val="nil"/>
              <w:left w:val="nil"/>
              <w:bottom w:val="single" w:sz="4" w:space="0" w:color="auto"/>
              <w:right w:val="single" w:sz="4" w:space="0" w:color="auto"/>
            </w:tcBorders>
            <w:shd w:val="clear" w:color="auto" w:fill="auto"/>
            <w:noWrap/>
            <w:vAlign w:val="bottom"/>
          </w:tcPr>
          <w:p w14:paraId="7776BB99" w14:textId="1A3E30E2" w:rsidR="00BC3146" w:rsidRPr="00BB2E18" w:rsidRDefault="00AA09AA" w:rsidP="00BB2E18">
            <w:pPr>
              <w:spacing w:line="240" w:lineRule="auto"/>
              <w:jc w:val="right"/>
              <w:rPr>
                <w:rFonts w:eastAsia="Times New Roman" w:cs="Calibri"/>
                <w:b/>
                <w:bCs/>
                <w:sz w:val="21"/>
                <w:szCs w:val="21"/>
              </w:rPr>
            </w:pPr>
            <w:r>
              <w:rPr>
                <w:rFonts w:cs="Calibri"/>
                <w:b/>
                <w:bCs/>
                <w:sz w:val="21"/>
                <w:szCs w:val="21"/>
              </w:rPr>
              <w:t>(227,281,497)</w:t>
            </w:r>
            <w:r w:rsidR="00BB2E18">
              <w:rPr>
                <w:rFonts w:cs="Calibri"/>
                <w:b/>
                <w:bCs/>
                <w:sz w:val="21"/>
                <w:szCs w:val="21"/>
              </w:rPr>
              <w:t xml:space="preserve"> </w:t>
            </w:r>
          </w:p>
        </w:tc>
        <w:tc>
          <w:tcPr>
            <w:tcW w:w="1219" w:type="pct"/>
            <w:tcBorders>
              <w:top w:val="nil"/>
              <w:left w:val="nil"/>
              <w:bottom w:val="single" w:sz="4" w:space="0" w:color="auto"/>
              <w:right w:val="single" w:sz="4" w:space="0" w:color="auto"/>
            </w:tcBorders>
            <w:shd w:val="clear" w:color="auto" w:fill="auto"/>
            <w:noWrap/>
            <w:vAlign w:val="bottom"/>
            <w:hideMark/>
          </w:tcPr>
          <w:p w14:paraId="2107D1B2" w14:textId="7C20D1D9" w:rsidR="00BC3146" w:rsidRPr="00BB2E18" w:rsidRDefault="00BB2E18" w:rsidP="00BB2E18">
            <w:pPr>
              <w:spacing w:line="240" w:lineRule="auto"/>
              <w:rPr>
                <w:rFonts w:eastAsia="Times New Roman" w:cs="Calibri"/>
                <w:b/>
                <w:bCs/>
                <w:sz w:val="21"/>
                <w:szCs w:val="21"/>
              </w:rPr>
            </w:pPr>
            <w:r>
              <w:rPr>
                <w:rFonts w:cs="Calibri"/>
                <w:b/>
                <w:bCs/>
                <w:sz w:val="21"/>
                <w:szCs w:val="21"/>
              </w:rPr>
              <w:t xml:space="preserve">      (</w:t>
            </w:r>
            <w:r w:rsidR="00AA09AA">
              <w:rPr>
                <w:rFonts w:cs="Calibri"/>
                <w:b/>
                <w:bCs/>
                <w:sz w:val="21"/>
                <w:szCs w:val="21"/>
              </w:rPr>
              <w:t>37,891,697</w:t>
            </w:r>
            <w:r>
              <w:rPr>
                <w:rFonts w:cs="Calibri"/>
                <w:b/>
                <w:bCs/>
                <w:sz w:val="21"/>
                <w:szCs w:val="21"/>
              </w:rPr>
              <w:t>)</w:t>
            </w:r>
          </w:p>
        </w:tc>
      </w:tr>
      <w:tr w:rsidR="00BC3146" w:rsidRPr="006C0698" w14:paraId="7CEA002B" w14:textId="77777777" w:rsidTr="00B05CE5">
        <w:trPr>
          <w:trHeight w:val="161"/>
        </w:trPr>
        <w:tc>
          <w:tcPr>
            <w:tcW w:w="2532" w:type="pct"/>
            <w:tcBorders>
              <w:top w:val="nil"/>
              <w:left w:val="single" w:sz="4" w:space="0" w:color="auto"/>
              <w:bottom w:val="single" w:sz="4" w:space="0" w:color="auto"/>
              <w:right w:val="single" w:sz="4" w:space="0" w:color="auto"/>
            </w:tcBorders>
            <w:shd w:val="clear" w:color="auto" w:fill="auto"/>
            <w:noWrap/>
            <w:vAlign w:val="bottom"/>
            <w:hideMark/>
          </w:tcPr>
          <w:p w14:paraId="7945F3BD" w14:textId="2649797A" w:rsidR="00BC3146" w:rsidRPr="00863830" w:rsidRDefault="00863830" w:rsidP="00BC3146">
            <w:pPr>
              <w:ind w:left="360" w:hanging="360"/>
              <w:rPr>
                <w:rFonts w:ascii="Verdana" w:hAnsi="Verdana" w:cs="Calibri"/>
                <w:color w:val="000000"/>
                <w:sz w:val="18"/>
                <w:szCs w:val="18"/>
              </w:rPr>
            </w:pPr>
            <w:r w:rsidRPr="00863830">
              <w:rPr>
                <w:rFonts w:ascii="Verdana" w:hAnsi="Verdana" w:cs="Calibri"/>
                <w:color w:val="000000"/>
                <w:sz w:val="18"/>
                <w:szCs w:val="18"/>
              </w:rPr>
              <w:t>Tax expenses</w:t>
            </w:r>
          </w:p>
        </w:tc>
        <w:tc>
          <w:tcPr>
            <w:tcW w:w="1250" w:type="pct"/>
            <w:tcBorders>
              <w:top w:val="nil"/>
              <w:left w:val="nil"/>
              <w:bottom w:val="single" w:sz="4" w:space="0" w:color="auto"/>
              <w:right w:val="single" w:sz="4" w:space="0" w:color="auto"/>
            </w:tcBorders>
            <w:shd w:val="clear" w:color="auto" w:fill="auto"/>
            <w:noWrap/>
            <w:vAlign w:val="bottom"/>
          </w:tcPr>
          <w:p w14:paraId="0BA49F69" w14:textId="26C84186" w:rsidR="00BC3146" w:rsidRPr="00BB2E18" w:rsidRDefault="00BB2E18" w:rsidP="00BB2E18">
            <w:pPr>
              <w:spacing w:line="240" w:lineRule="auto"/>
              <w:rPr>
                <w:rFonts w:eastAsia="Times New Roman" w:cs="Calibri"/>
                <w:sz w:val="21"/>
                <w:szCs w:val="21"/>
              </w:rPr>
            </w:pPr>
            <w:r>
              <w:rPr>
                <w:rFonts w:cs="Calibri"/>
                <w:sz w:val="21"/>
                <w:szCs w:val="21"/>
              </w:rPr>
              <w:t xml:space="preserve">          (</w:t>
            </w:r>
            <w:r w:rsidR="00AA09AA">
              <w:rPr>
                <w:rFonts w:cs="Calibri"/>
                <w:sz w:val="21"/>
                <w:szCs w:val="21"/>
              </w:rPr>
              <w:t>42,699,018</w:t>
            </w:r>
            <w:r>
              <w:rPr>
                <w:rFonts w:cs="Calibri"/>
                <w:sz w:val="21"/>
                <w:szCs w:val="21"/>
              </w:rPr>
              <w:t>)</w:t>
            </w:r>
          </w:p>
        </w:tc>
        <w:tc>
          <w:tcPr>
            <w:tcW w:w="1219" w:type="pct"/>
            <w:tcBorders>
              <w:top w:val="nil"/>
              <w:left w:val="nil"/>
              <w:bottom w:val="single" w:sz="4" w:space="0" w:color="auto"/>
              <w:right w:val="single" w:sz="4" w:space="0" w:color="auto"/>
            </w:tcBorders>
            <w:shd w:val="clear" w:color="auto" w:fill="auto"/>
            <w:noWrap/>
            <w:vAlign w:val="bottom"/>
            <w:hideMark/>
          </w:tcPr>
          <w:p w14:paraId="45843B76" w14:textId="0D77E693" w:rsidR="00BC3146" w:rsidRPr="00AA7E88" w:rsidRDefault="00BB2E18" w:rsidP="00E6404E">
            <w:pPr>
              <w:ind w:left="-110" w:hanging="180"/>
              <w:jc w:val="right"/>
              <w:rPr>
                <w:rFonts w:ascii="Verdana" w:hAnsi="Verdana" w:cs="Calibri"/>
                <w:color w:val="000000"/>
                <w:sz w:val="18"/>
                <w:szCs w:val="18"/>
                <w:highlight w:val="yellow"/>
              </w:rPr>
            </w:pPr>
            <w:r w:rsidRPr="00BB2E18">
              <w:rPr>
                <w:rFonts w:ascii="Verdana" w:hAnsi="Verdana" w:cs="Calibri"/>
                <w:color w:val="000000"/>
                <w:sz w:val="18"/>
                <w:szCs w:val="18"/>
              </w:rPr>
              <w:t>(</w:t>
            </w:r>
            <w:r w:rsidR="00AA09AA">
              <w:rPr>
                <w:rFonts w:ascii="Verdana" w:hAnsi="Verdana" w:cs="Calibri"/>
                <w:color w:val="000000"/>
                <w:sz w:val="18"/>
                <w:szCs w:val="18"/>
              </w:rPr>
              <w:t>45,526,883</w:t>
            </w:r>
            <w:r w:rsidRPr="00BB2E18">
              <w:rPr>
                <w:rFonts w:ascii="Verdana" w:hAnsi="Verdana" w:cs="Calibri"/>
                <w:color w:val="000000"/>
                <w:sz w:val="18"/>
                <w:szCs w:val="18"/>
              </w:rPr>
              <w:t>)</w:t>
            </w:r>
          </w:p>
        </w:tc>
      </w:tr>
      <w:tr w:rsidR="00BC3146" w:rsidRPr="00BC3146" w14:paraId="6266D70E" w14:textId="77777777" w:rsidTr="00B05CE5">
        <w:trPr>
          <w:trHeight w:val="46"/>
        </w:trPr>
        <w:tc>
          <w:tcPr>
            <w:tcW w:w="2532" w:type="pct"/>
            <w:tcBorders>
              <w:top w:val="nil"/>
              <w:left w:val="single" w:sz="4" w:space="0" w:color="auto"/>
              <w:bottom w:val="single" w:sz="4" w:space="0" w:color="auto"/>
              <w:right w:val="single" w:sz="4" w:space="0" w:color="auto"/>
            </w:tcBorders>
            <w:shd w:val="clear" w:color="auto" w:fill="auto"/>
            <w:noWrap/>
            <w:vAlign w:val="bottom"/>
            <w:hideMark/>
          </w:tcPr>
          <w:p w14:paraId="38157DD0" w14:textId="5862DF35" w:rsidR="00BC3146" w:rsidRPr="006C0698" w:rsidRDefault="00863830" w:rsidP="00BC3146">
            <w:pPr>
              <w:ind w:left="360" w:hanging="360"/>
              <w:rPr>
                <w:rFonts w:ascii="Verdana" w:hAnsi="Verdana" w:cs="Calibri"/>
                <w:color w:val="000000"/>
                <w:sz w:val="18"/>
                <w:szCs w:val="18"/>
                <w:highlight w:val="yellow"/>
              </w:rPr>
            </w:pPr>
            <w:r w:rsidRPr="00863830">
              <w:rPr>
                <w:rFonts w:ascii="Verdana" w:hAnsi="Verdana" w:cs="Calibri"/>
                <w:color w:val="000000"/>
                <w:sz w:val="18"/>
                <w:szCs w:val="18"/>
              </w:rPr>
              <w:t>Net profit after tax</w:t>
            </w:r>
          </w:p>
        </w:tc>
        <w:tc>
          <w:tcPr>
            <w:tcW w:w="1250" w:type="pct"/>
            <w:tcBorders>
              <w:top w:val="nil"/>
              <w:left w:val="nil"/>
              <w:bottom w:val="single" w:sz="4" w:space="0" w:color="auto"/>
              <w:right w:val="single" w:sz="4" w:space="0" w:color="auto"/>
            </w:tcBorders>
            <w:shd w:val="clear" w:color="auto" w:fill="auto"/>
            <w:noWrap/>
            <w:vAlign w:val="bottom"/>
          </w:tcPr>
          <w:p w14:paraId="2B8868B5" w14:textId="6963ADF5" w:rsidR="00BC3146" w:rsidRPr="00821976" w:rsidRDefault="00AA09AA" w:rsidP="00E6404E">
            <w:pPr>
              <w:ind w:left="-110" w:hanging="180"/>
              <w:jc w:val="right"/>
              <w:rPr>
                <w:rFonts w:ascii="Verdana" w:hAnsi="Verdana" w:cs="Calibri"/>
                <w:b/>
                <w:bCs/>
                <w:color w:val="000000"/>
                <w:sz w:val="18"/>
                <w:szCs w:val="18"/>
              </w:rPr>
            </w:pPr>
            <w:r w:rsidRPr="00821976">
              <w:rPr>
                <w:rFonts w:ascii="Verdana" w:hAnsi="Verdana" w:cs="Calibri"/>
                <w:b/>
                <w:bCs/>
                <w:color w:val="000000"/>
                <w:sz w:val="18"/>
                <w:szCs w:val="18"/>
              </w:rPr>
              <w:t>(269,</w:t>
            </w:r>
            <w:r w:rsidR="00821976" w:rsidRPr="00821976">
              <w:rPr>
                <w:rFonts w:ascii="Verdana" w:hAnsi="Verdana" w:cs="Calibri"/>
                <w:b/>
                <w:bCs/>
                <w:color w:val="000000"/>
                <w:sz w:val="18"/>
                <w:szCs w:val="18"/>
              </w:rPr>
              <w:t>768,818)</w:t>
            </w:r>
          </w:p>
        </w:tc>
        <w:tc>
          <w:tcPr>
            <w:tcW w:w="1219" w:type="pct"/>
            <w:tcBorders>
              <w:top w:val="nil"/>
              <w:left w:val="nil"/>
              <w:bottom w:val="single" w:sz="4" w:space="0" w:color="auto"/>
              <w:right w:val="single" w:sz="4" w:space="0" w:color="auto"/>
            </w:tcBorders>
            <w:shd w:val="clear" w:color="auto" w:fill="auto"/>
            <w:noWrap/>
            <w:vAlign w:val="bottom"/>
            <w:hideMark/>
          </w:tcPr>
          <w:p w14:paraId="2B25C0EC" w14:textId="66B92FA3" w:rsidR="00BC3146" w:rsidRPr="00821976" w:rsidRDefault="00821976" w:rsidP="00E6404E">
            <w:pPr>
              <w:ind w:left="-110" w:hanging="180"/>
              <w:jc w:val="right"/>
              <w:rPr>
                <w:rFonts w:ascii="Verdana" w:hAnsi="Verdana" w:cs="Calibri"/>
                <w:b/>
                <w:bCs/>
                <w:color w:val="000000"/>
                <w:sz w:val="18"/>
                <w:szCs w:val="18"/>
              </w:rPr>
            </w:pPr>
            <w:r w:rsidRPr="00821976">
              <w:rPr>
                <w:rFonts w:ascii="Verdana" w:hAnsi="Verdana" w:cs="Calibri"/>
                <w:b/>
                <w:bCs/>
                <w:color w:val="000000"/>
                <w:sz w:val="18"/>
                <w:szCs w:val="18"/>
              </w:rPr>
              <w:t>(46,012,874)</w:t>
            </w:r>
          </w:p>
        </w:tc>
      </w:tr>
    </w:tbl>
    <w:p w14:paraId="44E1C42E" w14:textId="77777777" w:rsidR="00BC3146" w:rsidRPr="00BC3146" w:rsidRDefault="00BC3146" w:rsidP="00BC3146">
      <w:pPr>
        <w:spacing w:line="240" w:lineRule="auto"/>
        <w:ind w:left="360" w:right="-705" w:hanging="360"/>
        <w:rPr>
          <w:rFonts w:ascii="Verdana" w:eastAsia="Times New Roman" w:hAnsi="Verdana" w:cs="Arial"/>
          <w:sz w:val="18"/>
          <w:szCs w:val="18"/>
          <w:lang w:val="en-IN" w:eastAsia="en-IN"/>
        </w:rPr>
      </w:pPr>
    </w:p>
    <w:p w14:paraId="283BD120" w14:textId="2148D0C5" w:rsidR="00BC3146" w:rsidRPr="00B05CE5" w:rsidRDefault="00BC3146" w:rsidP="00BC3146">
      <w:pPr>
        <w:pStyle w:val="Default"/>
        <w:ind w:left="360" w:hanging="360"/>
        <w:jc w:val="both"/>
        <w:rPr>
          <w:rFonts w:ascii="Verdana" w:hAnsi="Verdana"/>
          <w:b/>
          <w:bCs/>
          <w:i/>
          <w:iCs/>
          <w:sz w:val="18"/>
          <w:szCs w:val="18"/>
        </w:rPr>
      </w:pPr>
      <w:r w:rsidRPr="00B05CE5">
        <w:rPr>
          <w:rFonts w:ascii="Verdana" w:hAnsi="Verdana"/>
          <w:b/>
          <w:bCs/>
          <w:i/>
          <w:iCs/>
          <w:sz w:val="18"/>
          <w:szCs w:val="18"/>
        </w:rPr>
        <w:t xml:space="preserve">Financial position </w:t>
      </w:r>
      <w:r w:rsidR="00B05CE5">
        <w:rPr>
          <w:rFonts w:ascii="Verdana" w:hAnsi="Verdana"/>
          <w:b/>
          <w:bCs/>
          <w:i/>
          <w:iCs/>
          <w:sz w:val="18"/>
          <w:szCs w:val="18"/>
        </w:rPr>
        <w:t>in</w:t>
      </w:r>
      <w:r w:rsidRPr="00B05CE5">
        <w:rPr>
          <w:rFonts w:ascii="Verdana" w:hAnsi="Verdana"/>
          <w:b/>
          <w:bCs/>
          <w:i/>
          <w:iCs/>
          <w:sz w:val="18"/>
          <w:szCs w:val="18"/>
        </w:rPr>
        <w:t xml:space="preserve"> 20</w:t>
      </w:r>
      <w:r w:rsidR="00E6404E">
        <w:rPr>
          <w:rFonts w:ascii="Verdana" w:hAnsi="Verdana"/>
          <w:b/>
          <w:bCs/>
          <w:i/>
          <w:iCs/>
          <w:sz w:val="18"/>
          <w:szCs w:val="18"/>
        </w:rPr>
        <w:t>2</w:t>
      </w:r>
      <w:r w:rsidRPr="00B05CE5">
        <w:rPr>
          <w:rFonts w:ascii="Verdana" w:hAnsi="Verdana"/>
          <w:b/>
          <w:bCs/>
          <w:i/>
          <w:iCs/>
          <w:sz w:val="18"/>
          <w:szCs w:val="18"/>
        </w:rPr>
        <w:t xml:space="preserve">1 and 2020: </w:t>
      </w:r>
    </w:p>
    <w:p w14:paraId="19D27565" w14:textId="77777777" w:rsidR="00BC3146" w:rsidRPr="00BC3146" w:rsidRDefault="00BC3146" w:rsidP="00BC3146">
      <w:pPr>
        <w:pStyle w:val="Default"/>
        <w:ind w:left="360" w:hanging="360"/>
        <w:jc w:val="both"/>
        <w:rPr>
          <w:rFonts w:ascii="Verdana" w:hAnsi="Verdana"/>
          <w:noProof/>
          <w:sz w:val="18"/>
          <w:szCs w:val="18"/>
        </w:rPr>
      </w:pPr>
    </w:p>
    <w:tbl>
      <w:tblPr>
        <w:tblpPr w:leftFromText="180" w:rightFromText="180" w:vertAnchor="text" w:tblpY="1"/>
        <w:tblOverlap w:val="never"/>
        <w:tblW w:w="7020" w:type="dxa"/>
        <w:tblLook w:val="04A0" w:firstRow="1" w:lastRow="0" w:firstColumn="1" w:lastColumn="0" w:noHBand="0" w:noVBand="1"/>
      </w:tblPr>
      <w:tblGrid>
        <w:gridCol w:w="3600"/>
        <w:gridCol w:w="1737"/>
        <w:gridCol w:w="1917"/>
      </w:tblGrid>
      <w:tr w:rsidR="00BC3146" w:rsidRPr="006C0698" w14:paraId="095BE9BC" w14:textId="77777777" w:rsidTr="0039796C">
        <w:trPr>
          <w:trHeight w:val="62"/>
        </w:trPr>
        <w:tc>
          <w:tcPr>
            <w:tcW w:w="70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39EE6315" w14:textId="77777777" w:rsidR="00BC3146" w:rsidRPr="00521D08" w:rsidRDefault="00BC3146" w:rsidP="0039796C">
            <w:pPr>
              <w:ind w:left="360" w:hanging="360"/>
              <w:jc w:val="center"/>
              <w:rPr>
                <w:rFonts w:ascii="Verdana" w:hAnsi="Verdana" w:cs="Calibri"/>
                <w:b/>
                <w:bCs/>
                <w:color w:val="000000"/>
                <w:sz w:val="18"/>
                <w:szCs w:val="18"/>
              </w:rPr>
            </w:pPr>
            <w:r w:rsidRPr="00521D08">
              <w:rPr>
                <w:rFonts w:ascii="Verdana" w:hAnsi="Verdana" w:cs="Calibri"/>
                <w:b/>
                <w:bCs/>
                <w:color w:val="000000"/>
                <w:sz w:val="18"/>
                <w:szCs w:val="18"/>
              </w:rPr>
              <w:t>Key Financial Position Data</w:t>
            </w:r>
          </w:p>
        </w:tc>
      </w:tr>
      <w:tr w:rsidR="00BC3146" w:rsidRPr="006C0698" w14:paraId="14C557AF" w14:textId="77777777" w:rsidTr="0039796C">
        <w:trPr>
          <w:trHeight w:val="62"/>
        </w:trPr>
        <w:tc>
          <w:tcPr>
            <w:tcW w:w="7020" w:type="dxa"/>
            <w:gridSpan w:val="3"/>
            <w:tcBorders>
              <w:top w:val="single" w:sz="4" w:space="0" w:color="auto"/>
              <w:left w:val="single" w:sz="4" w:space="0" w:color="auto"/>
              <w:bottom w:val="single" w:sz="4" w:space="0" w:color="auto"/>
              <w:right w:val="single" w:sz="4" w:space="0" w:color="auto"/>
            </w:tcBorders>
            <w:shd w:val="clear" w:color="auto" w:fill="auto"/>
            <w:noWrap/>
          </w:tcPr>
          <w:p w14:paraId="26228141" w14:textId="56ADF64A" w:rsidR="00BC3146" w:rsidRPr="00521D08" w:rsidRDefault="00BC3146" w:rsidP="0039796C">
            <w:pPr>
              <w:tabs>
                <w:tab w:val="left" w:pos="491"/>
                <w:tab w:val="right" w:pos="8592"/>
              </w:tabs>
              <w:ind w:left="360" w:hanging="360"/>
              <w:jc w:val="right"/>
              <w:rPr>
                <w:rFonts w:ascii="Verdana" w:hAnsi="Verdana" w:cs="Calibri"/>
                <w:b/>
                <w:bCs/>
                <w:color w:val="000000"/>
                <w:sz w:val="18"/>
                <w:szCs w:val="18"/>
              </w:rPr>
            </w:pPr>
            <w:r w:rsidRPr="00521D08">
              <w:rPr>
                <w:rFonts w:ascii="Verdana" w:hAnsi="Verdana" w:cs="Calibri"/>
                <w:i/>
                <w:iCs/>
                <w:color w:val="000000"/>
                <w:sz w:val="18"/>
                <w:szCs w:val="18"/>
              </w:rPr>
              <w:tab/>
            </w:r>
            <w:r w:rsidRPr="00521D08">
              <w:rPr>
                <w:rFonts w:ascii="Verdana" w:hAnsi="Verdana" w:cs="Calibri"/>
                <w:i/>
                <w:iCs/>
                <w:color w:val="000000"/>
                <w:sz w:val="18"/>
                <w:szCs w:val="18"/>
              </w:rPr>
              <w:tab/>
              <w:t xml:space="preserve">All figures in </w:t>
            </w:r>
            <w:r w:rsidR="00E6404E">
              <w:rPr>
                <w:rFonts w:ascii="Verdana" w:hAnsi="Verdana" w:cs="Calibri"/>
                <w:i/>
                <w:iCs/>
                <w:color w:val="000000"/>
                <w:sz w:val="18"/>
                <w:szCs w:val="18"/>
              </w:rPr>
              <w:t>BDT</w:t>
            </w:r>
            <w:r w:rsidRPr="00521D08">
              <w:rPr>
                <w:rFonts w:ascii="Verdana" w:hAnsi="Verdana" w:cs="Calibri"/>
                <w:i/>
                <w:iCs/>
                <w:color w:val="000000"/>
                <w:sz w:val="18"/>
                <w:szCs w:val="18"/>
              </w:rPr>
              <w:t xml:space="preserve"> </w:t>
            </w:r>
          </w:p>
        </w:tc>
      </w:tr>
      <w:tr w:rsidR="00BC3146" w:rsidRPr="006C0698" w14:paraId="3EA2DF94" w14:textId="77777777" w:rsidTr="0039796C">
        <w:trPr>
          <w:trHeight w:val="162"/>
        </w:trPr>
        <w:tc>
          <w:tcPr>
            <w:tcW w:w="3600" w:type="dxa"/>
            <w:tcBorders>
              <w:top w:val="single" w:sz="4" w:space="0" w:color="auto"/>
              <w:left w:val="single" w:sz="4" w:space="0" w:color="auto"/>
              <w:bottom w:val="single" w:sz="4" w:space="0" w:color="auto"/>
              <w:right w:val="single" w:sz="4" w:space="0" w:color="auto"/>
            </w:tcBorders>
            <w:shd w:val="clear" w:color="auto" w:fill="auto"/>
            <w:noWrap/>
            <w:hideMark/>
          </w:tcPr>
          <w:p w14:paraId="71C18979" w14:textId="77777777" w:rsidR="00BC3146" w:rsidRPr="00521D08" w:rsidRDefault="00BC3146" w:rsidP="0039796C">
            <w:pPr>
              <w:ind w:left="360" w:hanging="360"/>
              <w:rPr>
                <w:rFonts w:ascii="Verdana" w:hAnsi="Verdana" w:cs="Calibri"/>
                <w:b/>
                <w:bCs/>
                <w:color w:val="000000"/>
                <w:sz w:val="18"/>
                <w:szCs w:val="18"/>
                <w:u w:val="single"/>
              </w:rPr>
            </w:pPr>
            <w:r w:rsidRPr="00521D08">
              <w:rPr>
                <w:rFonts w:ascii="Verdana" w:hAnsi="Verdana" w:cs="Calibri"/>
                <w:b/>
                <w:bCs/>
                <w:color w:val="000000"/>
                <w:sz w:val="18"/>
                <w:szCs w:val="18"/>
                <w:u w:val="single"/>
              </w:rPr>
              <w:t>Assets:</w:t>
            </w:r>
          </w:p>
        </w:tc>
        <w:tc>
          <w:tcPr>
            <w:tcW w:w="1737" w:type="dxa"/>
            <w:tcBorders>
              <w:top w:val="single" w:sz="4" w:space="0" w:color="auto"/>
              <w:left w:val="nil"/>
              <w:bottom w:val="nil"/>
              <w:right w:val="single" w:sz="4" w:space="0" w:color="auto"/>
            </w:tcBorders>
            <w:shd w:val="clear" w:color="auto" w:fill="auto"/>
            <w:noWrap/>
            <w:hideMark/>
          </w:tcPr>
          <w:p w14:paraId="28C3C9F0" w14:textId="4692220F" w:rsidR="00BC3146" w:rsidRPr="00521D08" w:rsidRDefault="00BC3146" w:rsidP="0039796C">
            <w:pPr>
              <w:ind w:left="360" w:hanging="360"/>
              <w:jc w:val="center"/>
              <w:rPr>
                <w:rFonts w:ascii="Verdana" w:hAnsi="Verdana" w:cs="Calibri"/>
                <w:b/>
                <w:bCs/>
                <w:color w:val="000000"/>
                <w:sz w:val="18"/>
                <w:szCs w:val="18"/>
              </w:rPr>
            </w:pPr>
            <w:r w:rsidRPr="00521D08">
              <w:rPr>
                <w:rFonts w:ascii="Verdana" w:hAnsi="Verdana" w:cs="Calibri"/>
                <w:b/>
                <w:bCs/>
                <w:color w:val="000000"/>
                <w:sz w:val="18"/>
                <w:szCs w:val="18"/>
              </w:rPr>
              <w:t>202</w:t>
            </w:r>
            <w:r w:rsidR="00B17608">
              <w:rPr>
                <w:rFonts w:ascii="Verdana" w:hAnsi="Verdana" w:cs="Calibri"/>
                <w:b/>
                <w:bCs/>
                <w:color w:val="000000"/>
                <w:sz w:val="18"/>
                <w:szCs w:val="18"/>
              </w:rPr>
              <w:t>1</w:t>
            </w:r>
          </w:p>
        </w:tc>
        <w:tc>
          <w:tcPr>
            <w:tcW w:w="1683" w:type="dxa"/>
            <w:tcBorders>
              <w:top w:val="single" w:sz="4" w:space="0" w:color="auto"/>
              <w:left w:val="nil"/>
              <w:bottom w:val="nil"/>
              <w:right w:val="single" w:sz="4" w:space="0" w:color="auto"/>
            </w:tcBorders>
            <w:shd w:val="clear" w:color="auto" w:fill="auto"/>
            <w:noWrap/>
            <w:hideMark/>
          </w:tcPr>
          <w:p w14:paraId="7A26D413" w14:textId="380CED85" w:rsidR="00BC3146" w:rsidRPr="00521D08" w:rsidRDefault="00BC3146" w:rsidP="0039796C">
            <w:pPr>
              <w:ind w:left="360" w:hanging="360"/>
              <w:jc w:val="center"/>
              <w:rPr>
                <w:rFonts w:ascii="Verdana" w:hAnsi="Verdana" w:cs="Calibri"/>
                <w:b/>
                <w:bCs/>
                <w:color w:val="000000"/>
                <w:sz w:val="18"/>
                <w:szCs w:val="18"/>
              </w:rPr>
            </w:pPr>
            <w:r w:rsidRPr="00521D08">
              <w:rPr>
                <w:rFonts w:ascii="Verdana" w:hAnsi="Verdana" w:cs="Calibri"/>
                <w:b/>
                <w:bCs/>
                <w:color w:val="000000"/>
                <w:sz w:val="18"/>
                <w:szCs w:val="18"/>
              </w:rPr>
              <w:t>20</w:t>
            </w:r>
            <w:r w:rsidR="00B17608">
              <w:rPr>
                <w:rFonts w:ascii="Verdana" w:hAnsi="Verdana" w:cs="Calibri"/>
                <w:b/>
                <w:bCs/>
                <w:color w:val="000000"/>
                <w:sz w:val="18"/>
                <w:szCs w:val="18"/>
              </w:rPr>
              <w:t>20</w:t>
            </w:r>
          </w:p>
        </w:tc>
      </w:tr>
      <w:tr w:rsidR="00BC3146" w:rsidRPr="006C0698" w14:paraId="5DDC71FE" w14:textId="77777777" w:rsidTr="0039796C">
        <w:trPr>
          <w:trHeight w:val="50"/>
        </w:trPr>
        <w:tc>
          <w:tcPr>
            <w:tcW w:w="3600" w:type="dxa"/>
            <w:tcBorders>
              <w:top w:val="nil"/>
              <w:left w:val="single" w:sz="4" w:space="0" w:color="auto"/>
              <w:bottom w:val="single" w:sz="4" w:space="0" w:color="auto"/>
              <w:right w:val="single" w:sz="4" w:space="0" w:color="auto"/>
            </w:tcBorders>
            <w:shd w:val="clear" w:color="auto" w:fill="auto"/>
            <w:noWrap/>
            <w:hideMark/>
          </w:tcPr>
          <w:p w14:paraId="09680237" w14:textId="77777777" w:rsidR="00BC3146" w:rsidRPr="00521D08" w:rsidRDefault="00BC3146" w:rsidP="0039796C">
            <w:pPr>
              <w:ind w:left="360" w:hanging="360"/>
              <w:rPr>
                <w:rFonts w:ascii="Verdana" w:hAnsi="Verdana" w:cs="Calibri"/>
                <w:color w:val="000000"/>
                <w:sz w:val="18"/>
                <w:szCs w:val="18"/>
              </w:rPr>
            </w:pPr>
            <w:r w:rsidRPr="00521D08">
              <w:rPr>
                <w:rFonts w:ascii="Verdana" w:hAnsi="Verdana" w:cs="Calibri"/>
                <w:color w:val="000000"/>
                <w:sz w:val="18"/>
                <w:szCs w:val="18"/>
              </w:rPr>
              <w:t>Non-Current Assets</w:t>
            </w:r>
          </w:p>
        </w:tc>
        <w:tc>
          <w:tcPr>
            <w:tcW w:w="1737" w:type="dxa"/>
            <w:tcBorders>
              <w:top w:val="single" w:sz="4" w:space="0" w:color="auto"/>
              <w:left w:val="nil"/>
              <w:bottom w:val="single" w:sz="4" w:space="0" w:color="auto"/>
              <w:right w:val="single" w:sz="4" w:space="0" w:color="auto"/>
            </w:tcBorders>
            <w:shd w:val="clear" w:color="auto" w:fill="auto"/>
            <w:noWrap/>
            <w:hideMark/>
          </w:tcPr>
          <w:p w14:paraId="7629BC76" w14:textId="2A7752E1" w:rsidR="00BC3146" w:rsidRPr="00821976" w:rsidRDefault="00821976" w:rsidP="0039796C">
            <w:pPr>
              <w:ind w:left="360" w:hanging="360"/>
              <w:jc w:val="right"/>
              <w:rPr>
                <w:rFonts w:ascii="Verdana" w:hAnsi="Verdana" w:cs="Calibri"/>
                <w:color w:val="000000"/>
                <w:sz w:val="18"/>
                <w:szCs w:val="18"/>
              </w:rPr>
            </w:pPr>
            <w:r w:rsidRPr="00821976">
              <w:rPr>
                <w:rFonts w:ascii="Verdana" w:hAnsi="Verdana" w:cs="Calibri"/>
                <w:color w:val="000000"/>
                <w:sz w:val="18"/>
                <w:szCs w:val="18"/>
              </w:rPr>
              <w:t>1,900,042,478</w:t>
            </w:r>
            <w:r w:rsidR="00863830" w:rsidRPr="00821976">
              <w:rPr>
                <w:rFonts w:ascii="Verdana" w:hAnsi="Verdana" w:cs="Calibri"/>
                <w:color w:val="000000"/>
                <w:sz w:val="18"/>
                <w:szCs w:val="18"/>
              </w:rPr>
              <w:t xml:space="preserve"> </w:t>
            </w:r>
            <w:r w:rsidR="00BC3146" w:rsidRPr="00821976">
              <w:rPr>
                <w:rFonts w:ascii="Verdana" w:hAnsi="Verdana" w:cs="Calibri"/>
                <w:color w:val="000000"/>
                <w:sz w:val="18"/>
                <w:szCs w:val="18"/>
              </w:rPr>
              <w:t xml:space="preserve"> </w:t>
            </w:r>
          </w:p>
        </w:tc>
        <w:tc>
          <w:tcPr>
            <w:tcW w:w="1683" w:type="dxa"/>
            <w:tcBorders>
              <w:top w:val="single" w:sz="4" w:space="0" w:color="auto"/>
              <w:left w:val="nil"/>
              <w:bottom w:val="single" w:sz="4" w:space="0" w:color="auto"/>
              <w:right w:val="single" w:sz="4" w:space="0" w:color="auto"/>
            </w:tcBorders>
            <w:shd w:val="clear" w:color="auto" w:fill="auto"/>
            <w:noWrap/>
            <w:hideMark/>
          </w:tcPr>
          <w:p w14:paraId="3A2FFBD2" w14:textId="02C32409" w:rsidR="00BC3146" w:rsidRPr="00821976" w:rsidRDefault="00821976" w:rsidP="0039796C">
            <w:pPr>
              <w:ind w:left="360" w:hanging="360"/>
              <w:jc w:val="right"/>
              <w:rPr>
                <w:rFonts w:ascii="Verdana" w:hAnsi="Verdana" w:cs="Calibri"/>
                <w:color w:val="000000"/>
                <w:sz w:val="18"/>
                <w:szCs w:val="18"/>
              </w:rPr>
            </w:pPr>
            <w:r w:rsidRPr="00821976">
              <w:rPr>
                <w:rFonts w:ascii="Verdana" w:hAnsi="Verdana" w:cs="Calibri"/>
                <w:color w:val="000000"/>
                <w:sz w:val="18"/>
                <w:szCs w:val="18"/>
              </w:rPr>
              <w:t>1,923,558,329</w:t>
            </w:r>
            <w:r w:rsidR="00863830" w:rsidRPr="00821976">
              <w:rPr>
                <w:rFonts w:ascii="Verdana" w:hAnsi="Verdana" w:cs="Calibri"/>
                <w:color w:val="000000"/>
                <w:sz w:val="18"/>
                <w:szCs w:val="18"/>
              </w:rPr>
              <w:t xml:space="preserve"> </w:t>
            </w:r>
            <w:r w:rsidR="00BC3146" w:rsidRPr="00821976">
              <w:rPr>
                <w:rFonts w:ascii="Verdana" w:hAnsi="Verdana" w:cs="Calibri"/>
                <w:color w:val="000000"/>
                <w:sz w:val="18"/>
                <w:szCs w:val="18"/>
              </w:rPr>
              <w:t xml:space="preserve">    </w:t>
            </w:r>
          </w:p>
        </w:tc>
      </w:tr>
      <w:tr w:rsidR="00BC3146" w:rsidRPr="006C0698" w14:paraId="0B06F0FA" w14:textId="77777777" w:rsidTr="0039796C">
        <w:trPr>
          <w:trHeight w:val="162"/>
        </w:trPr>
        <w:tc>
          <w:tcPr>
            <w:tcW w:w="3600" w:type="dxa"/>
            <w:tcBorders>
              <w:top w:val="nil"/>
              <w:left w:val="single" w:sz="4" w:space="0" w:color="auto"/>
              <w:bottom w:val="single" w:sz="4" w:space="0" w:color="auto"/>
              <w:right w:val="single" w:sz="4" w:space="0" w:color="auto"/>
            </w:tcBorders>
            <w:shd w:val="clear" w:color="auto" w:fill="auto"/>
            <w:noWrap/>
            <w:hideMark/>
          </w:tcPr>
          <w:p w14:paraId="6D0DFAC8" w14:textId="77777777" w:rsidR="00BC3146" w:rsidRPr="00521D08" w:rsidRDefault="00BC3146" w:rsidP="0039796C">
            <w:pPr>
              <w:ind w:left="360" w:hanging="360"/>
              <w:rPr>
                <w:rFonts w:ascii="Verdana" w:hAnsi="Verdana" w:cs="Calibri"/>
                <w:color w:val="000000"/>
                <w:sz w:val="18"/>
                <w:szCs w:val="18"/>
              </w:rPr>
            </w:pPr>
            <w:r w:rsidRPr="00521D08">
              <w:rPr>
                <w:rFonts w:ascii="Verdana" w:hAnsi="Verdana" w:cs="Calibri"/>
                <w:color w:val="000000"/>
                <w:sz w:val="18"/>
                <w:szCs w:val="18"/>
              </w:rPr>
              <w:t>Current Assets</w:t>
            </w:r>
          </w:p>
        </w:tc>
        <w:tc>
          <w:tcPr>
            <w:tcW w:w="1737" w:type="dxa"/>
            <w:tcBorders>
              <w:top w:val="nil"/>
              <w:left w:val="nil"/>
              <w:bottom w:val="single" w:sz="4" w:space="0" w:color="auto"/>
              <w:right w:val="single" w:sz="4" w:space="0" w:color="auto"/>
            </w:tcBorders>
            <w:shd w:val="clear" w:color="auto" w:fill="auto"/>
            <w:noWrap/>
            <w:hideMark/>
          </w:tcPr>
          <w:p w14:paraId="4C5ABEDF" w14:textId="6BE1FC32" w:rsidR="00BC3146" w:rsidRPr="00821976" w:rsidRDefault="00821976" w:rsidP="0039796C">
            <w:pPr>
              <w:ind w:left="360" w:hanging="360"/>
              <w:jc w:val="right"/>
              <w:rPr>
                <w:rFonts w:ascii="Verdana" w:hAnsi="Verdana" w:cs="Calibri"/>
                <w:color w:val="000000"/>
                <w:sz w:val="18"/>
                <w:szCs w:val="18"/>
              </w:rPr>
            </w:pPr>
            <w:r w:rsidRPr="00821976">
              <w:rPr>
                <w:rFonts w:ascii="Verdana" w:hAnsi="Verdana" w:cs="Calibri"/>
                <w:color w:val="000000"/>
                <w:sz w:val="18"/>
                <w:szCs w:val="18"/>
              </w:rPr>
              <w:t>1,763,422,626</w:t>
            </w:r>
          </w:p>
        </w:tc>
        <w:tc>
          <w:tcPr>
            <w:tcW w:w="1683" w:type="dxa"/>
            <w:tcBorders>
              <w:top w:val="nil"/>
              <w:left w:val="nil"/>
              <w:bottom w:val="single" w:sz="4" w:space="0" w:color="auto"/>
              <w:right w:val="single" w:sz="4" w:space="0" w:color="auto"/>
            </w:tcBorders>
            <w:shd w:val="clear" w:color="auto" w:fill="auto"/>
            <w:noWrap/>
            <w:hideMark/>
          </w:tcPr>
          <w:p w14:paraId="24D6B4F2" w14:textId="4369ACEE" w:rsidR="00863830" w:rsidRPr="00821976" w:rsidRDefault="00863830" w:rsidP="0039796C">
            <w:pPr>
              <w:ind w:left="360" w:hanging="360"/>
              <w:jc w:val="right"/>
              <w:rPr>
                <w:rFonts w:eastAsia="Times New Roman" w:cs="Calibri"/>
                <w:b/>
                <w:bCs/>
              </w:rPr>
            </w:pPr>
            <w:r w:rsidRPr="00821976">
              <w:rPr>
                <w:rFonts w:cs="Calibri"/>
                <w:b/>
                <w:bCs/>
              </w:rPr>
              <w:t xml:space="preserve">       </w:t>
            </w:r>
            <w:r w:rsidR="00821976" w:rsidRPr="00821976">
              <w:rPr>
                <w:rFonts w:ascii="Verdana" w:hAnsi="Verdana" w:cs="Calibri"/>
                <w:color w:val="000000"/>
                <w:sz w:val="18"/>
                <w:szCs w:val="18"/>
              </w:rPr>
              <w:t>1,433,712,215</w:t>
            </w:r>
            <w:r w:rsidRPr="00821976">
              <w:rPr>
                <w:rFonts w:cs="Calibri"/>
                <w:b/>
                <w:bCs/>
              </w:rPr>
              <w:t xml:space="preserve"> </w:t>
            </w:r>
          </w:p>
          <w:p w14:paraId="5059405C" w14:textId="7EE58B27" w:rsidR="00BC3146" w:rsidRPr="00821976" w:rsidRDefault="00BC3146" w:rsidP="0039796C">
            <w:pPr>
              <w:ind w:left="360" w:hanging="360"/>
              <w:jc w:val="right"/>
              <w:rPr>
                <w:rFonts w:ascii="Verdana" w:hAnsi="Verdana" w:cs="Calibri"/>
                <w:color w:val="000000"/>
                <w:sz w:val="18"/>
                <w:szCs w:val="18"/>
              </w:rPr>
            </w:pPr>
          </w:p>
        </w:tc>
      </w:tr>
      <w:tr w:rsidR="00BC3146" w:rsidRPr="006C0698" w14:paraId="753DC1EC" w14:textId="77777777" w:rsidTr="0039796C">
        <w:trPr>
          <w:trHeight w:val="162"/>
        </w:trPr>
        <w:tc>
          <w:tcPr>
            <w:tcW w:w="3600" w:type="dxa"/>
            <w:tcBorders>
              <w:top w:val="nil"/>
              <w:left w:val="single" w:sz="4" w:space="0" w:color="auto"/>
              <w:bottom w:val="single" w:sz="4" w:space="0" w:color="auto"/>
              <w:right w:val="single" w:sz="4" w:space="0" w:color="auto"/>
            </w:tcBorders>
            <w:shd w:val="clear" w:color="auto" w:fill="auto"/>
            <w:hideMark/>
          </w:tcPr>
          <w:p w14:paraId="24575B59" w14:textId="77777777" w:rsidR="00BC3146" w:rsidRPr="00521D08" w:rsidRDefault="00BC3146" w:rsidP="0039796C">
            <w:pPr>
              <w:ind w:left="360" w:hanging="360"/>
              <w:rPr>
                <w:rFonts w:ascii="Verdana" w:hAnsi="Verdana" w:cs="Calibri"/>
                <w:b/>
                <w:bCs/>
                <w:sz w:val="18"/>
                <w:szCs w:val="18"/>
              </w:rPr>
            </w:pPr>
            <w:r w:rsidRPr="00521D08">
              <w:rPr>
                <w:rFonts w:ascii="Verdana" w:hAnsi="Verdana" w:cs="Arial"/>
                <w:b/>
                <w:bCs/>
                <w:sz w:val="18"/>
                <w:szCs w:val="18"/>
              </w:rPr>
              <w:t xml:space="preserve">Total Assets </w:t>
            </w:r>
          </w:p>
        </w:tc>
        <w:tc>
          <w:tcPr>
            <w:tcW w:w="1737" w:type="dxa"/>
            <w:tcBorders>
              <w:top w:val="nil"/>
              <w:left w:val="nil"/>
              <w:bottom w:val="single" w:sz="4" w:space="0" w:color="auto"/>
              <w:right w:val="single" w:sz="4" w:space="0" w:color="auto"/>
            </w:tcBorders>
            <w:shd w:val="clear" w:color="auto" w:fill="auto"/>
            <w:noWrap/>
          </w:tcPr>
          <w:p w14:paraId="46582578" w14:textId="26A5EA15" w:rsidR="00BC3146" w:rsidRPr="00821976" w:rsidRDefault="00821976" w:rsidP="0039796C">
            <w:pPr>
              <w:ind w:left="360" w:hanging="360"/>
              <w:jc w:val="right"/>
              <w:rPr>
                <w:rFonts w:ascii="Verdana" w:hAnsi="Verdana" w:cs="Calibri"/>
                <w:b/>
                <w:bCs/>
                <w:color w:val="000000"/>
                <w:sz w:val="18"/>
                <w:szCs w:val="18"/>
              </w:rPr>
            </w:pPr>
            <w:r w:rsidRPr="00821976">
              <w:rPr>
                <w:rFonts w:ascii="Verdana" w:hAnsi="Verdana" w:cs="Calibri"/>
                <w:b/>
                <w:bCs/>
                <w:color w:val="000000"/>
                <w:sz w:val="18"/>
                <w:szCs w:val="18"/>
              </w:rPr>
              <w:t>3,663,465,104</w:t>
            </w:r>
          </w:p>
        </w:tc>
        <w:tc>
          <w:tcPr>
            <w:tcW w:w="1683" w:type="dxa"/>
            <w:tcBorders>
              <w:top w:val="nil"/>
              <w:left w:val="nil"/>
              <w:bottom w:val="single" w:sz="4" w:space="0" w:color="auto"/>
              <w:right w:val="single" w:sz="4" w:space="0" w:color="auto"/>
            </w:tcBorders>
            <w:shd w:val="clear" w:color="auto" w:fill="auto"/>
            <w:noWrap/>
          </w:tcPr>
          <w:p w14:paraId="3EA25904" w14:textId="744701D3" w:rsidR="00BC3146" w:rsidRPr="00821976" w:rsidRDefault="00821976" w:rsidP="0039796C">
            <w:pPr>
              <w:spacing w:line="240" w:lineRule="auto"/>
              <w:jc w:val="right"/>
              <w:rPr>
                <w:rFonts w:eastAsia="Times New Roman" w:cs="Calibri"/>
                <w:b/>
                <w:bCs/>
              </w:rPr>
            </w:pPr>
            <w:r w:rsidRPr="00821976">
              <w:rPr>
                <w:rFonts w:eastAsia="Times New Roman" w:cs="Calibri"/>
                <w:b/>
                <w:bCs/>
              </w:rPr>
              <w:t>3,357,270,544</w:t>
            </w:r>
          </w:p>
        </w:tc>
      </w:tr>
      <w:tr w:rsidR="00BC3146" w:rsidRPr="006C0698" w14:paraId="2519E875" w14:textId="77777777" w:rsidTr="0039796C">
        <w:trPr>
          <w:trHeight w:val="162"/>
        </w:trPr>
        <w:tc>
          <w:tcPr>
            <w:tcW w:w="3600" w:type="dxa"/>
            <w:tcBorders>
              <w:top w:val="nil"/>
              <w:left w:val="single" w:sz="4" w:space="0" w:color="auto"/>
              <w:bottom w:val="single" w:sz="4" w:space="0" w:color="auto"/>
              <w:right w:val="single" w:sz="4" w:space="0" w:color="auto"/>
            </w:tcBorders>
            <w:shd w:val="clear" w:color="auto" w:fill="auto"/>
            <w:hideMark/>
          </w:tcPr>
          <w:p w14:paraId="5D4561E9" w14:textId="77777777" w:rsidR="00BC3146" w:rsidRPr="00521D08" w:rsidRDefault="00BC3146" w:rsidP="0039796C">
            <w:pPr>
              <w:ind w:left="360" w:hanging="360"/>
              <w:rPr>
                <w:rFonts w:ascii="Verdana" w:hAnsi="Verdana" w:cs="Calibri"/>
                <w:b/>
                <w:bCs/>
                <w:sz w:val="18"/>
                <w:szCs w:val="18"/>
              </w:rPr>
            </w:pPr>
            <w:r w:rsidRPr="00521D08">
              <w:rPr>
                <w:rFonts w:ascii="Verdana" w:hAnsi="Verdana" w:cs="Calibri"/>
                <w:b/>
                <w:bCs/>
                <w:sz w:val="18"/>
                <w:szCs w:val="18"/>
                <w:u w:val="single"/>
              </w:rPr>
              <w:t>Equity &amp; Liabilities:</w:t>
            </w:r>
          </w:p>
        </w:tc>
        <w:tc>
          <w:tcPr>
            <w:tcW w:w="1737" w:type="dxa"/>
            <w:tcBorders>
              <w:top w:val="nil"/>
              <w:left w:val="nil"/>
              <w:bottom w:val="single" w:sz="4" w:space="0" w:color="auto"/>
              <w:right w:val="single" w:sz="4" w:space="0" w:color="auto"/>
            </w:tcBorders>
            <w:shd w:val="clear" w:color="auto" w:fill="auto"/>
            <w:noWrap/>
            <w:hideMark/>
          </w:tcPr>
          <w:p w14:paraId="49CA0621" w14:textId="77777777" w:rsidR="00BC3146" w:rsidRPr="00521D08" w:rsidRDefault="00BC3146" w:rsidP="0039796C">
            <w:pPr>
              <w:ind w:left="360" w:hanging="360"/>
              <w:jc w:val="right"/>
              <w:rPr>
                <w:rFonts w:ascii="Verdana" w:hAnsi="Verdana" w:cs="Calibri"/>
                <w:color w:val="000000"/>
                <w:sz w:val="18"/>
                <w:szCs w:val="18"/>
              </w:rPr>
            </w:pPr>
            <w:r w:rsidRPr="00521D08">
              <w:rPr>
                <w:rFonts w:ascii="Verdana" w:hAnsi="Verdana" w:cs="Calibri"/>
                <w:color w:val="000000"/>
                <w:sz w:val="18"/>
                <w:szCs w:val="18"/>
              </w:rPr>
              <w:t> </w:t>
            </w:r>
          </w:p>
        </w:tc>
        <w:tc>
          <w:tcPr>
            <w:tcW w:w="1683" w:type="dxa"/>
            <w:tcBorders>
              <w:top w:val="nil"/>
              <w:left w:val="nil"/>
              <w:bottom w:val="single" w:sz="4" w:space="0" w:color="auto"/>
              <w:right w:val="single" w:sz="4" w:space="0" w:color="auto"/>
            </w:tcBorders>
            <w:shd w:val="clear" w:color="auto" w:fill="auto"/>
            <w:noWrap/>
            <w:hideMark/>
          </w:tcPr>
          <w:p w14:paraId="6659FBB3" w14:textId="77777777" w:rsidR="00BC3146" w:rsidRPr="00521D08" w:rsidRDefault="00BC3146" w:rsidP="0039796C">
            <w:pPr>
              <w:ind w:left="360" w:hanging="360"/>
              <w:jc w:val="right"/>
              <w:rPr>
                <w:rFonts w:ascii="Verdana" w:hAnsi="Verdana" w:cs="Calibri"/>
                <w:color w:val="000000"/>
                <w:sz w:val="18"/>
                <w:szCs w:val="18"/>
              </w:rPr>
            </w:pPr>
            <w:r w:rsidRPr="00521D08">
              <w:rPr>
                <w:rFonts w:ascii="Verdana" w:hAnsi="Verdana" w:cs="Calibri"/>
                <w:color w:val="000000"/>
                <w:sz w:val="18"/>
                <w:szCs w:val="18"/>
              </w:rPr>
              <w:t> </w:t>
            </w:r>
          </w:p>
        </w:tc>
      </w:tr>
      <w:tr w:rsidR="00BC3146" w:rsidRPr="006C0698" w14:paraId="663756CD" w14:textId="77777777" w:rsidTr="0039796C">
        <w:trPr>
          <w:trHeight w:val="167"/>
        </w:trPr>
        <w:tc>
          <w:tcPr>
            <w:tcW w:w="3600" w:type="dxa"/>
            <w:tcBorders>
              <w:top w:val="nil"/>
              <w:left w:val="single" w:sz="4" w:space="0" w:color="auto"/>
              <w:bottom w:val="single" w:sz="4" w:space="0" w:color="auto"/>
              <w:right w:val="single" w:sz="4" w:space="0" w:color="auto"/>
            </w:tcBorders>
            <w:shd w:val="clear" w:color="auto" w:fill="auto"/>
            <w:hideMark/>
          </w:tcPr>
          <w:p w14:paraId="6DF78F97" w14:textId="77777777" w:rsidR="00BC3146" w:rsidRPr="0039796C" w:rsidRDefault="00BC3146" w:rsidP="0039796C">
            <w:pPr>
              <w:ind w:left="360" w:hanging="360"/>
              <w:rPr>
                <w:rFonts w:ascii="Verdana" w:hAnsi="Verdana" w:cs="Calibri"/>
                <w:sz w:val="18"/>
                <w:szCs w:val="18"/>
              </w:rPr>
            </w:pPr>
            <w:r w:rsidRPr="0039796C">
              <w:rPr>
                <w:rFonts w:ascii="Verdana" w:hAnsi="Verdana" w:cs="Calibri"/>
                <w:sz w:val="18"/>
                <w:szCs w:val="18"/>
              </w:rPr>
              <w:t>Share Capital</w:t>
            </w:r>
          </w:p>
        </w:tc>
        <w:tc>
          <w:tcPr>
            <w:tcW w:w="1737" w:type="dxa"/>
            <w:tcBorders>
              <w:top w:val="nil"/>
              <w:left w:val="nil"/>
              <w:bottom w:val="single" w:sz="4" w:space="0" w:color="auto"/>
              <w:right w:val="single" w:sz="4" w:space="0" w:color="auto"/>
            </w:tcBorders>
            <w:shd w:val="clear" w:color="auto" w:fill="auto"/>
            <w:noWrap/>
            <w:hideMark/>
          </w:tcPr>
          <w:p w14:paraId="4D4C91CF" w14:textId="7D0C4480" w:rsidR="00BC3146" w:rsidRPr="0039796C" w:rsidRDefault="00821976" w:rsidP="0039796C">
            <w:pPr>
              <w:ind w:left="360" w:hanging="360"/>
              <w:jc w:val="right"/>
              <w:rPr>
                <w:rFonts w:ascii="Verdana" w:hAnsi="Verdana" w:cs="Calibri"/>
                <w:color w:val="000000"/>
                <w:sz w:val="18"/>
                <w:szCs w:val="18"/>
              </w:rPr>
            </w:pPr>
            <w:r w:rsidRPr="0039796C">
              <w:rPr>
                <w:rFonts w:ascii="Verdana" w:hAnsi="Verdana" w:cs="Calibri"/>
                <w:color w:val="000000"/>
                <w:sz w:val="18"/>
                <w:szCs w:val="18"/>
              </w:rPr>
              <w:t>870,384,000</w:t>
            </w:r>
          </w:p>
        </w:tc>
        <w:tc>
          <w:tcPr>
            <w:tcW w:w="1683" w:type="dxa"/>
            <w:tcBorders>
              <w:top w:val="nil"/>
              <w:left w:val="nil"/>
              <w:bottom w:val="single" w:sz="4" w:space="0" w:color="auto"/>
              <w:right w:val="single" w:sz="4" w:space="0" w:color="auto"/>
            </w:tcBorders>
            <w:shd w:val="clear" w:color="auto" w:fill="auto"/>
            <w:noWrap/>
            <w:hideMark/>
          </w:tcPr>
          <w:p w14:paraId="0D829914" w14:textId="34BB3B37" w:rsidR="00BC3146" w:rsidRPr="0039796C" w:rsidRDefault="00821976" w:rsidP="0039796C">
            <w:pPr>
              <w:ind w:left="360" w:hanging="360"/>
              <w:jc w:val="right"/>
              <w:rPr>
                <w:rFonts w:ascii="Verdana" w:hAnsi="Verdana" w:cs="Calibri"/>
                <w:color w:val="000000"/>
                <w:sz w:val="18"/>
                <w:szCs w:val="18"/>
              </w:rPr>
            </w:pPr>
            <w:r w:rsidRPr="0039796C">
              <w:rPr>
                <w:rFonts w:ascii="Verdana" w:hAnsi="Verdana" w:cs="Calibri"/>
                <w:color w:val="000000"/>
                <w:sz w:val="18"/>
                <w:szCs w:val="18"/>
              </w:rPr>
              <w:t>399,985,200</w:t>
            </w:r>
          </w:p>
        </w:tc>
      </w:tr>
      <w:tr w:rsidR="00863830" w:rsidRPr="006C0698" w14:paraId="0D0598DA" w14:textId="77777777" w:rsidTr="0039796C">
        <w:trPr>
          <w:trHeight w:val="167"/>
        </w:trPr>
        <w:tc>
          <w:tcPr>
            <w:tcW w:w="3600" w:type="dxa"/>
            <w:tcBorders>
              <w:top w:val="nil"/>
              <w:left w:val="single" w:sz="4" w:space="0" w:color="auto"/>
              <w:bottom w:val="single" w:sz="4" w:space="0" w:color="auto"/>
              <w:right w:val="single" w:sz="4" w:space="0" w:color="auto"/>
            </w:tcBorders>
            <w:shd w:val="clear" w:color="auto" w:fill="auto"/>
          </w:tcPr>
          <w:p w14:paraId="48D73B0C" w14:textId="4F69F5B9" w:rsidR="00863830" w:rsidRPr="0039796C" w:rsidRDefault="00863830" w:rsidP="0039796C">
            <w:pPr>
              <w:ind w:left="360" w:hanging="360"/>
              <w:rPr>
                <w:rFonts w:ascii="Verdana" w:hAnsi="Verdana" w:cs="Calibri"/>
                <w:sz w:val="18"/>
                <w:szCs w:val="18"/>
              </w:rPr>
            </w:pPr>
            <w:r w:rsidRPr="0039796C">
              <w:rPr>
                <w:rFonts w:ascii="Verdana" w:hAnsi="Verdana" w:cs="Calibri"/>
                <w:sz w:val="18"/>
                <w:szCs w:val="18"/>
              </w:rPr>
              <w:t>Revaluation reserve</w:t>
            </w:r>
          </w:p>
        </w:tc>
        <w:tc>
          <w:tcPr>
            <w:tcW w:w="1737" w:type="dxa"/>
            <w:tcBorders>
              <w:top w:val="nil"/>
              <w:left w:val="nil"/>
              <w:bottom w:val="single" w:sz="4" w:space="0" w:color="auto"/>
              <w:right w:val="single" w:sz="4" w:space="0" w:color="auto"/>
            </w:tcBorders>
            <w:shd w:val="clear" w:color="auto" w:fill="auto"/>
            <w:noWrap/>
          </w:tcPr>
          <w:p w14:paraId="040129CF" w14:textId="37901130" w:rsidR="00863830" w:rsidRPr="0039796C" w:rsidRDefault="00821976" w:rsidP="0039796C">
            <w:pPr>
              <w:ind w:left="360" w:hanging="360"/>
              <w:jc w:val="right"/>
              <w:rPr>
                <w:rFonts w:ascii="Verdana" w:hAnsi="Verdana" w:cs="Calibri"/>
                <w:color w:val="000000"/>
                <w:sz w:val="18"/>
                <w:szCs w:val="18"/>
              </w:rPr>
            </w:pPr>
            <w:r w:rsidRPr="0039796C">
              <w:rPr>
                <w:rFonts w:ascii="Verdana" w:hAnsi="Verdana" w:cs="Calibri"/>
                <w:color w:val="000000"/>
                <w:sz w:val="18"/>
                <w:szCs w:val="18"/>
              </w:rPr>
              <w:t>676,656,399</w:t>
            </w:r>
          </w:p>
        </w:tc>
        <w:tc>
          <w:tcPr>
            <w:tcW w:w="1683" w:type="dxa"/>
            <w:tcBorders>
              <w:top w:val="nil"/>
              <w:left w:val="nil"/>
              <w:bottom w:val="single" w:sz="4" w:space="0" w:color="auto"/>
              <w:right w:val="single" w:sz="4" w:space="0" w:color="auto"/>
            </w:tcBorders>
            <w:shd w:val="clear" w:color="auto" w:fill="auto"/>
            <w:noWrap/>
          </w:tcPr>
          <w:p w14:paraId="3BAD93A3" w14:textId="18C02A2D" w:rsidR="00863830" w:rsidRPr="0039796C" w:rsidRDefault="00821976" w:rsidP="0039796C">
            <w:pPr>
              <w:ind w:left="360" w:hanging="360"/>
              <w:jc w:val="right"/>
              <w:rPr>
                <w:rFonts w:ascii="Verdana" w:hAnsi="Verdana" w:cs="Calibri"/>
                <w:color w:val="000000"/>
                <w:sz w:val="18"/>
                <w:szCs w:val="18"/>
              </w:rPr>
            </w:pPr>
            <w:r w:rsidRPr="0039796C">
              <w:rPr>
                <w:rFonts w:ascii="Verdana" w:hAnsi="Verdana" w:cs="Calibri"/>
                <w:color w:val="000000"/>
                <w:sz w:val="18"/>
                <w:szCs w:val="18"/>
              </w:rPr>
              <w:t>675,766,775</w:t>
            </w:r>
          </w:p>
        </w:tc>
      </w:tr>
      <w:tr w:rsidR="0039796C" w:rsidRPr="006C0698" w14:paraId="21841C25" w14:textId="77777777" w:rsidTr="0039796C">
        <w:trPr>
          <w:trHeight w:val="167"/>
        </w:trPr>
        <w:tc>
          <w:tcPr>
            <w:tcW w:w="3600" w:type="dxa"/>
            <w:tcBorders>
              <w:top w:val="nil"/>
              <w:left w:val="single" w:sz="4" w:space="0" w:color="auto"/>
              <w:bottom w:val="single" w:sz="4" w:space="0" w:color="auto"/>
              <w:right w:val="single" w:sz="4" w:space="0" w:color="auto"/>
            </w:tcBorders>
            <w:shd w:val="clear" w:color="auto" w:fill="auto"/>
          </w:tcPr>
          <w:p w14:paraId="54E7150B" w14:textId="56604D16" w:rsidR="0039796C" w:rsidRPr="0039796C" w:rsidRDefault="0039796C" w:rsidP="0039796C">
            <w:pPr>
              <w:ind w:left="360" w:hanging="360"/>
              <w:rPr>
                <w:rFonts w:ascii="Verdana" w:hAnsi="Verdana" w:cs="Calibri"/>
                <w:sz w:val="18"/>
                <w:szCs w:val="18"/>
              </w:rPr>
            </w:pPr>
            <w:r w:rsidRPr="0039796C">
              <w:rPr>
                <w:rFonts w:ascii="Verdana" w:hAnsi="Verdana" w:cs="Calibri"/>
                <w:sz w:val="18"/>
                <w:szCs w:val="18"/>
              </w:rPr>
              <w:t>Share money deposit</w:t>
            </w:r>
          </w:p>
        </w:tc>
        <w:tc>
          <w:tcPr>
            <w:tcW w:w="1737" w:type="dxa"/>
            <w:tcBorders>
              <w:top w:val="nil"/>
              <w:left w:val="nil"/>
              <w:bottom w:val="single" w:sz="4" w:space="0" w:color="auto"/>
              <w:right w:val="single" w:sz="4" w:space="0" w:color="auto"/>
            </w:tcBorders>
            <w:shd w:val="clear" w:color="auto" w:fill="auto"/>
            <w:noWrap/>
          </w:tcPr>
          <w:p w14:paraId="401F348B" w14:textId="477A16AA" w:rsidR="0039796C" w:rsidRPr="0039796C" w:rsidRDefault="0039796C" w:rsidP="0039796C">
            <w:pPr>
              <w:ind w:left="360" w:hanging="360"/>
              <w:jc w:val="right"/>
              <w:rPr>
                <w:rFonts w:ascii="Verdana" w:hAnsi="Verdana" w:cs="Calibri"/>
                <w:color w:val="000000"/>
                <w:sz w:val="18"/>
                <w:szCs w:val="18"/>
              </w:rPr>
            </w:pPr>
            <w:r w:rsidRPr="0039796C">
              <w:rPr>
                <w:rFonts w:ascii="Verdana" w:hAnsi="Verdana" w:cs="Calibri"/>
                <w:color w:val="000000"/>
                <w:sz w:val="18"/>
                <w:szCs w:val="18"/>
              </w:rPr>
              <w:t>-</w:t>
            </w:r>
          </w:p>
        </w:tc>
        <w:tc>
          <w:tcPr>
            <w:tcW w:w="1683" w:type="dxa"/>
            <w:tcBorders>
              <w:top w:val="nil"/>
              <w:left w:val="nil"/>
              <w:bottom w:val="single" w:sz="4" w:space="0" w:color="auto"/>
              <w:right w:val="single" w:sz="4" w:space="0" w:color="auto"/>
            </w:tcBorders>
            <w:shd w:val="clear" w:color="auto" w:fill="auto"/>
            <w:noWrap/>
          </w:tcPr>
          <w:p w14:paraId="082F8168" w14:textId="62CDBB55" w:rsidR="0039796C" w:rsidRPr="0039796C" w:rsidRDefault="0039796C" w:rsidP="0039796C">
            <w:pPr>
              <w:ind w:left="360" w:hanging="360"/>
              <w:jc w:val="right"/>
              <w:rPr>
                <w:rFonts w:ascii="Verdana" w:hAnsi="Verdana" w:cs="Calibri"/>
                <w:color w:val="000000"/>
                <w:sz w:val="18"/>
                <w:szCs w:val="18"/>
              </w:rPr>
            </w:pPr>
            <w:r w:rsidRPr="0039796C">
              <w:rPr>
                <w:rFonts w:ascii="Verdana" w:hAnsi="Verdana" w:cs="Calibri"/>
                <w:color w:val="000000"/>
                <w:sz w:val="18"/>
                <w:szCs w:val="18"/>
              </w:rPr>
              <w:t>470,398,805</w:t>
            </w:r>
          </w:p>
        </w:tc>
      </w:tr>
      <w:tr w:rsidR="0039796C" w:rsidRPr="006C0698" w14:paraId="7F517E33" w14:textId="77777777" w:rsidTr="0039796C">
        <w:trPr>
          <w:trHeight w:val="167"/>
        </w:trPr>
        <w:tc>
          <w:tcPr>
            <w:tcW w:w="3600" w:type="dxa"/>
            <w:tcBorders>
              <w:top w:val="nil"/>
              <w:left w:val="single" w:sz="4" w:space="0" w:color="auto"/>
              <w:bottom w:val="single" w:sz="4" w:space="0" w:color="auto"/>
              <w:right w:val="single" w:sz="4" w:space="0" w:color="auto"/>
            </w:tcBorders>
            <w:shd w:val="clear" w:color="auto" w:fill="auto"/>
          </w:tcPr>
          <w:p w14:paraId="430A85C4" w14:textId="38188200" w:rsidR="0039796C" w:rsidRPr="0039796C" w:rsidRDefault="0039796C" w:rsidP="0039796C">
            <w:pPr>
              <w:ind w:left="360" w:hanging="360"/>
              <w:rPr>
                <w:rFonts w:ascii="Verdana" w:hAnsi="Verdana" w:cs="Calibri"/>
                <w:sz w:val="18"/>
                <w:szCs w:val="18"/>
              </w:rPr>
            </w:pPr>
            <w:r w:rsidRPr="0039796C">
              <w:rPr>
                <w:rFonts w:ascii="Verdana" w:hAnsi="Verdana" w:cs="Calibri"/>
                <w:sz w:val="18"/>
                <w:szCs w:val="18"/>
              </w:rPr>
              <w:t>Capital Reserve</w:t>
            </w:r>
          </w:p>
        </w:tc>
        <w:tc>
          <w:tcPr>
            <w:tcW w:w="1737" w:type="dxa"/>
            <w:tcBorders>
              <w:top w:val="nil"/>
              <w:left w:val="nil"/>
              <w:bottom w:val="single" w:sz="4" w:space="0" w:color="auto"/>
              <w:right w:val="single" w:sz="4" w:space="0" w:color="auto"/>
            </w:tcBorders>
            <w:shd w:val="clear" w:color="auto" w:fill="auto"/>
            <w:noWrap/>
          </w:tcPr>
          <w:p w14:paraId="05BA8FBE" w14:textId="623137A0" w:rsidR="0039796C" w:rsidRPr="0039796C" w:rsidRDefault="0039796C" w:rsidP="0039796C">
            <w:pPr>
              <w:ind w:left="360" w:hanging="360"/>
              <w:jc w:val="right"/>
              <w:rPr>
                <w:rFonts w:ascii="Verdana" w:hAnsi="Verdana" w:cs="Calibri"/>
                <w:color w:val="000000"/>
                <w:sz w:val="18"/>
                <w:szCs w:val="18"/>
              </w:rPr>
            </w:pPr>
            <w:r w:rsidRPr="0039796C">
              <w:rPr>
                <w:rFonts w:ascii="Verdana" w:hAnsi="Verdana" w:cs="Calibri"/>
                <w:color w:val="000000"/>
                <w:sz w:val="18"/>
                <w:szCs w:val="18"/>
              </w:rPr>
              <w:t>142,640,200</w:t>
            </w:r>
          </w:p>
        </w:tc>
        <w:tc>
          <w:tcPr>
            <w:tcW w:w="1683" w:type="dxa"/>
            <w:tcBorders>
              <w:top w:val="nil"/>
              <w:left w:val="nil"/>
              <w:bottom w:val="single" w:sz="4" w:space="0" w:color="auto"/>
              <w:right w:val="single" w:sz="4" w:space="0" w:color="auto"/>
            </w:tcBorders>
            <w:shd w:val="clear" w:color="auto" w:fill="auto"/>
            <w:noWrap/>
          </w:tcPr>
          <w:p w14:paraId="61290FD6" w14:textId="68D2AC7E" w:rsidR="0039796C" w:rsidRPr="0039796C" w:rsidRDefault="0039796C" w:rsidP="0039796C">
            <w:pPr>
              <w:ind w:left="360" w:hanging="360"/>
              <w:jc w:val="right"/>
              <w:rPr>
                <w:rFonts w:ascii="Verdana" w:hAnsi="Verdana" w:cs="Calibri"/>
                <w:color w:val="000000"/>
                <w:sz w:val="18"/>
                <w:szCs w:val="18"/>
              </w:rPr>
            </w:pPr>
            <w:r w:rsidRPr="0039796C">
              <w:rPr>
                <w:rFonts w:ascii="Verdana" w:hAnsi="Verdana" w:cs="Calibri"/>
                <w:color w:val="000000"/>
                <w:sz w:val="18"/>
                <w:szCs w:val="18"/>
              </w:rPr>
              <w:t>142,640,200</w:t>
            </w:r>
          </w:p>
        </w:tc>
      </w:tr>
      <w:tr w:rsidR="00BC3146" w:rsidRPr="006C0698" w14:paraId="2C622BBA" w14:textId="77777777" w:rsidTr="0039796C">
        <w:trPr>
          <w:trHeight w:val="167"/>
        </w:trPr>
        <w:tc>
          <w:tcPr>
            <w:tcW w:w="3600" w:type="dxa"/>
            <w:tcBorders>
              <w:top w:val="nil"/>
              <w:left w:val="single" w:sz="4" w:space="0" w:color="auto"/>
              <w:bottom w:val="single" w:sz="4" w:space="0" w:color="auto"/>
              <w:right w:val="single" w:sz="4" w:space="0" w:color="auto"/>
            </w:tcBorders>
            <w:shd w:val="clear" w:color="auto" w:fill="auto"/>
            <w:hideMark/>
          </w:tcPr>
          <w:p w14:paraId="7409DBB3" w14:textId="76635BA3" w:rsidR="00BC3146" w:rsidRPr="0039796C" w:rsidRDefault="00BC3146" w:rsidP="0039796C">
            <w:pPr>
              <w:ind w:left="360" w:hanging="360"/>
              <w:rPr>
                <w:rFonts w:ascii="Verdana" w:hAnsi="Verdana" w:cs="Calibri"/>
                <w:sz w:val="18"/>
                <w:szCs w:val="18"/>
              </w:rPr>
            </w:pPr>
            <w:r w:rsidRPr="0039796C">
              <w:rPr>
                <w:rFonts w:ascii="Verdana" w:hAnsi="Verdana" w:cs="Calibri"/>
                <w:sz w:val="18"/>
                <w:szCs w:val="18"/>
              </w:rPr>
              <w:t>Retained Earnings</w:t>
            </w:r>
            <w:r w:rsidR="0039796C" w:rsidRPr="0039796C">
              <w:rPr>
                <w:rFonts w:ascii="Verdana" w:hAnsi="Verdana" w:cs="Calibri"/>
                <w:sz w:val="18"/>
                <w:szCs w:val="18"/>
              </w:rPr>
              <w:t xml:space="preserve"> (loss)</w:t>
            </w:r>
          </w:p>
        </w:tc>
        <w:tc>
          <w:tcPr>
            <w:tcW w:w="1737" w:type="dxa"/>
            <w:tcBorders>
              <w:top w:val="nil"/>
              <w:left w:val="nil"/>
              <w:bottom w:val="single" w:sz="4" w:space="0" w:color="auto"/>
              <w:right w:val="single" w:sz="4" w:space="0" w:color="auto"/>
            </w:tcBorders>
            <w:shd w:val="clear" w:color="auto" w:fill="auto"/>
            <w:noWrap/>
            <w:hideMark/>
          </w:tcPr>
          <w:p w14:paraId="393E4B14" w14:textId="31C5764E" w:rsidR="00BC3146" w:rsidRPr="0039796C" w:rsidRDefault="00863830" w:rsidP="0039796C">
            <w:pPr>
              <w:jc w:val="right"/>
              <w:rPr>
                <w:rFonts w:ascii="Verdana" w:hAnsi="Verdana" w:cs="Calibri"/>
                <w:color w:val="000000"/>
                <w:sz w:val="18"/>
                <w:szCs w:val="18"/>
              </w:rPr>
            </w:pPr>
            <w:r w:rsidRPr="0039796C">
              <w:rPr>
                <w:rFonts w:ascii="Verdana" w:hAnsi="Verdana" w:cs="Calibri"/>
                <w:color w:val="000000"/>
                <w:sz w:val="18"/>
                <w:szCs w:val="18"/>
              </w:rPr>
              <w:t>(</w:t>
            </w:r>
            <w:r w:rsidR="0039796C" w:rsidRPr="0039796C">
              <w:rPr>
                <w:rFonts w:ascii="Verdana" w:hAnsi="Verdana" w:cs="Calibri"/>
                <w:color w:val="000000"/>
                <w:sz w:val="18"/>
                <w:szCs w:val="18"/>
              </w:rPr>
              <w:t>184,129,052</w:t>
            </w:r>
            <w:r w:rsidRPr="0039796C">
              <w:rPr>
                <w:rFonts w:ascii="Verdana" w:hAnsi="Verdana" w:cs="Calibri"/>
                <w:color w:val="000000"/>
                <w:sz w:val="18"/>
                <w:szCs w:val="18"/>
              </w:rPr>
              <w:t>)</w:t>
            </w:r>
          </w:p>
        </w:tc>
        <w:tc>
          <w:tcPr>
            <w:tcW w:w="1683" w:type="dxa"/>
            <w:tcBorders>
              <w:top w:val="nil"/>
              <w:left w:val="nil"/>
              <w:bottom w:val="single" w:sz="4" w:space="0" w:color="auto"/>
              <w:right w:val="single" w:sz="4" w:space="0" w:color="auto"/>
            </w:tcBorders>
            <w:shd w:val="clear" w:color="auto" w:fill="auto"/>
            <w:noWrap/>
            <w:hideMark/>
          </w:tcPr>
          <w:p w14:paraId="25D30B38" w14:textId="3419212F" w:rsidR="00BC3146" w:rsidRPr="0039796C" w:rsidRDefault="0039796C" w:rsidP="0039796C">
            <w:pPr>
              <w:ind w:left="360" w:hanging="360"/>
              <w:jc w:val="right"/>
              <w:rPr>
                <w:rFonts w:ascii="Verdana" w:hAnsi="Verdana" w:cs="Calibri"/>
                <w:color w:val="000000"/>
                <w:sz w:val="18"/>
                <w:szCs w:val="18"/>
              </w:rPr>
            </w:pPr>
            <w:r w:rsidRPr="0039796C">
              <w:rPr>
                <w:rFonts w:ascii="Verdana" w:hAnsi="Verdana" w:cs="Calibri"/>
                <w:color w:val="000000"/>
                <w:sz w:val="18"/>
                <w:szCs w:val="18"/>
              </w:rPr>
              <w:t>81,268,265</w:t>
            </w:r>
          </w:p>
        </w:tc>
      </w:tr>
      <w:tr w:rsidR="00BC3146" w:rsidRPr="006C0698" w14:paraId="00222619" w14:textId="77777777" w:rsidTr="0039796C">
        <w:trPr>
          <w:trHeight w:val="162"/>
        </w:trPr>
        <w:tc>
          <w:tcPr>
            <w:tcW w:w="3600" w:type="dxa"/>
            <w:tcBorders>
              <w:top w:val="nil"/>
              <w:left w:val="single" w:sz="4" w:space="0" w:color="auto"/>
              <w:bottom w:val="single" w:sz="4" w:space="0" w:color="auto"/>
              <w:right w:val="single" w:sz="4" w:space="0" w:color="auto"/>
            </w:tcBorders>
            <w:shd w:val="clear" w:color="auto" w:fill="auto"/>
            <w:hideMark/>
          </w:tcPr>
          <w:p w14:paraId="4D3443E1" w14:textId="77777777" w:rsidR="00BC3146" w:rsidRPr="0039796C" w:rsidRDefault="00BC3146" w:rsidP="0039796C">
            <w:pPr>
              <w:ind w:left="360" w:hanging="360"/>
              <w:rPr>
                <w:rFonts w:ascii="Verdana" w:hAnsi="Verdana" w:cs="Calibri"/>
                <w:sz w:val="18"/>
                <w:szCs w:val="18"/>
              </w:rPr>
            </w:pPr>
            <w:r w:rsidRPr="0039796C">
              <w:rPr>
                <w:rFonts w:ascii="Verdana" w:hAnsi="Verdana" w:cs="Calibri"/>
                <w:sz w:val="18"/>
                <w:szCs w:val="18"/>
              </w:rPr>
              <w:t>Current Liabilities</w:t>
            </w:r>
          </w:p>
        </w:tc>
        <w:tc>
          <w:tcPr>
            <w:tcW w:w="1737" w:type="dxa"/>
            <w:tcBorders>
              <w:top w:val="nil"/>
              <w:left w:val="nil"/>
              <w:bottom w:val="single" w:sz="4" w:space="0" w:color="auto"/>
              <w:right w:val="single" w:sz="4" w:space="0" w:color="auto"/>
            </w:tcBorders>
            <w:shd w:val="clear" w:color="auto" w:fill="auto"/>
            <w:noWrap/>
          </w:tcPr>
          <w:p w14:paraId="691CE940" w14:textId="74A931B5" w:rsidR="00BC3146" w:rsidRPr="0039796C" w:rsidRDefault="0039796C" w:rsidP="0039796C">
            <w:pPr>
              <w:ind w:left="360" w:hanging="360"/>
              <w:jc w:val="right"/>
              <w:rPr>
                <w:rFonts w:ascii="Verdana" w:hAnsi="Verdana" w:cs="Calibri"/>
                <w:sz w:val="18"/>
                <w:szCs w:val="18"/>
              </w:rPr>
            </w:pPr>
            <w:r w:rsidRPr="0039796C">
              <w:rPr>
                <w:rFonts w:ascii="Verdana" w:hAnsi="Verdana" w:cs="Calibri"/>
                <w:sz w:val="18"/>
                <w:szCs w:val="18"/>
              </w:rPr>
              <w:t>1,958,892,090</w:t>
            </w:r>
          </w:p>
        </w:tc>
        <w:tc>
          <w:tcPr>
            <w:tcW w:w="1683" w:type="dxa"/>
            <w:tcBorders>
              <w:top w:val="nil"/>
              <w:left w:val="nil"/>
              <w:bottom w:val="single" w:sz="4" w:space="0" w:color="auto"/>
              <w:right w:val="single" w:sz="4" w:space="0" w:color="auto"/>
            </w:tcBorders>
            <w:shd w:val="clear" w:color="auto" w:fill="auto"/>
            <w:noWrap/>
          </w:tcPr>
          <w:p w14:paraId="152D2647" w14:textId="5F99BBD9" w:rsidR="00BC3146" w:rsidRPr="0039796C" w:rsidRDefault="00521D08" w:rsidP="0039796C">
            <w:pPr>
              <w:ind w:left="360" w:hanging="360"/>
              <w:jc w:val="right"/>
              <w:rPr>
                <w:rFonts w:ascii="Verdana" w:hAnsi="Verdana" w:cs="Calibri"/>
                <w:sz w:val="18"/>
                <w:szCs w:val="18"/>
              </w:rPr>
            </w:pPr>
            <w:r w:rsidRPr="0039796C">
              <w:rPr>
                <w:rFonts w:ascii="Verdana" w:hAnsi="Verdana" w:cs="Calibri"/>
                <w:sz w:val="18"/>
                <w:szCs w:val="18"/>
              </w:rPr>
              <w:t>1,617,631,691</w:t>
            </w:r>
          </w:p>
        </w:tc>
      </w:tr>
      <w:tr w:rsidR="00BC3146" w:rsidRPr="006C0698" w14:paraId="0764A743" w14:textId="77777777" w:rsidTr="0039796C">
        <w:trPr>
          <w:trHeight w:val="162"/>
        </w:trPr>
        <w:tc>
          <w:tcPr>
            <w:tcW w:w="3600" w:type="dxa"/>
            <w:tcBorders>
              <w:top w:val="nil"/>
              <w:left w:val="single" w:sz="4" w:space="0" w:color="auto"/>
              <w:bottom w:val="single" w:sz="4" w:space="0" w:color="auto"/>
              <w:right w:val="single" w:sz="4" w:space="0" w:color="auto"/>
            </w:tcBorders>
            <w:shd w:val="clear" w:color="auto" w:fill="auto"/>
          </w:tcPr>
          <w:p w14:paraId="391C3851" w14:textId="77777777" w:rsidR="00BC3146" w:rsidRPr="0039796C" w:rsidRDefault="00BC3146" w:rsidP="0039796C">
            <w:pPr>
              <w:ind w:left="360" w:hanging="360"/>
              <w:rPr>
                <w:rFonts w:ascii="Verdana" w:hAnsi="Verdana" w:cs="Calibri"/>
                <w:sz w:val="18"/>
                <w:szCs w:val="18"/>
              </w:rPr>
            </w:pPr>
            <w:r w:rsidRPr="0039796C">
              <w:rPr>
                <w:rFonts w:ascii="Verdana" w:hAnsi="Verdana" w:cs="Calibri"/>
                <w:sz w:val="18"/>
                <w:szCs w:val="18"/>
              </w:rPr>
              <w:t xml:space="preserve">Non-Current Liabilities </w:t>
            </w:r>
          </w:p>
        </w:tc>
        <w:tc>
          <w:tcPr>
            <w:tcW w:w="1737" w:type="dxa"/>
            <w:tcBorders>
              <w:top w:val="nil"/>
              <w:left w:val="nil"/>
              <w:bottom w:val="single" w:sz="4" w:space="0" w:color="auto"/>
              <w:right w:val="single" w:sz="4" w:space="0" w:color="auto"/>
            </w:tcBorders>
            <w:shd w:val="clear" w:color="auto" w:fill="auto"/>
            <w:noWrap/>
          </w:tcPr>
          <w:p w14:paraId="0AA94DDA" w14:textId="5C5BE1D3" w:rsidR="00BC3146" w:rsidRPr="0039796C" w:rsidRDefault="0039796C" w:rsidP="0039796C">
            <w:pPr>
              <w:ind w:left="360" w:hanging="360"/>
              <w:jc w:val="right"/>
              <w:rPr>
                <w:rFonts w:ascii="Verdana" w:hAnsi="Verdana" w:cs="Calibri"/>
                <w:sz w:val="18"/>
                <w:szCs w:val="18"/>
              </w:rPr>
            </w:pPr>
            <w:r w:rsidRPr="0039796C">
              <w:rPr>
                <w:rFonts w:ascii="Verdana" w:hAnsi="Verdana" w:cs="Calibri"/>
                <w:sz w:val="18"/>
                <w:szCs w:val="18"/>
              </w:rPr>
              <w:t>199,021,467</w:t>
            </w:r>
          </w:p>
        </w:tc>
        <w:tc>
          <w:tcPr>
            <w:tcW w:w="1683" w:type="dxa"/>
            <w:tcBorders>
              <w:top w:val="nil"/>
              <w:left w:val="nil"/>
              <w:bottom w:val="single" w:sz="4" w:space="0" w:color="auto"/>
              <w:right w:val="single" w:sz="4" w:space="0" w:color="auto"/>
            </w:tcBorders>
            <w:shd w:val="clear" w:color="auto" w:fill="auto"/>
            <w:noWrap/>
          </w:tcPr>
          <w:p w14:paraId="1C1C5E91" w14:textId="039EC4E2" w:rsidR="00BC3146" w:rsidRPr="0039796C" w:rsidRDefault="0039796C" w:rsidP="0039796C">
            <w:pPr>
              <w:ind w:left="360" w:hanging="360"/>
              <w:jc w:val="right"/>
              <w:rPr>
                <w:rFonts w:ascii="Verdana" w:hAnsi="Verdana" w:cs="Calibri"/>
                <w:sz w:val="18"/>
                <w:szCs w:val="18"/>
              </w:rPr>
            </w:pPr>
            <w:r w:rsidRPr="0039796C">
              <w:rPr>
                <w:rFonts w:ascii="Verdana" w:hAnsi="Verdana" w:cs="Calibri"/>
                <w:sz w:val="18"/>
                <w:szCs w:val="18"/>
              </w:rPr>
              <w:t>153,266,893</w:t>
            </w:r>
          </w:p>
        </w:tc>
      </w:tr>
      <w:tr w:rsidR="00BC3146" w:rsidRPr="00BC3146" w14:paraId="7BA37AA1" w14:textId="77777777" w:rsidTr="0039796C">
        <w:trPr>
          <w:trHeight w:val="162"/>
        </w:trPr>
        <w:tc>
          <w:tcPr>
            <w:tcW w:w="3600" w:type="dxa"/>
            <w:tcBorders>
              <w:top w:val="nil"/>
              <w:left w:val="single" w:sz="4" w:space="0" w:color="auto"/>
              <w:bottom w:val="single" w:sz="4" w:space="0" w:color="auto"/>
              <w:right w:val="single" w:sz="4" w:space="0" w:color="auto"/>
            </w:tcBorders>
            <w:shd w:val="clear" w:color="auto" w:fill="auto"/>
            <w:hideMark/>
          </w:tcPr>
          <w:p w14:paraId="3B716CDD" w14:textId="77777777" w:rsidR="00BC3146" w:rsidRPr="0039796C" w:rsidRDefault="00BC3146" w:rsidP="0039796C">
            <w:pPr>
              <w:ind w:left="360" w:hanging="360"/>
              <w:rPr>
                <w:rFonts w:ascii="Verdana" w:hAnsi="Verdana" w:cs="Calibri"/>
                <w:b/>
                <w:bCs/>
                <w:sz w:val="18"/>
                <w:szCs w:val="18"/>
              </w:rPr>
            </w:pPr>
            <w:r w:rsidRPr="0039796C">
              <w:rPr>
                <w:rFonts w:ascii="Verdana" w:hAnsi="Verdana" w:cs="Arial"/>
                <w:b/>
                <w:bCs/>
                <w:sz w:val="18"/>
                <w:szCs w:val="18"/>
              </w:rPr>
              <w:t xml:space="preserve">Total Equity &amp; Liabilities </w:t>
            </w:r>
          </w:p>
        </w:tc>
        <w:tc>
          <w:tcPr>
            <w:tcW w:w="1737" w:type="dxa"/>
            <w:tcBorders>
              <w:top w:val="nil"/>
              <w:left w:val="nil"/>
              <w:bottom w:val="single" w:sz="4" w:space="0" w:color="auto"/>
              <w:right w:val="single" w:sz="4" w:space="0" w:color="auto"/>
            </w:tcBorders>
            <w:shd w:val="clear" w:color="auto" w:fill="auto"/>
            <w:noWrap/>
            <w:hideMark/>
          </w:tcPr>
          <w:p w14:paraId="096A249E" w14:textId="185A7E31" w:rsidR="00BC3146" w:rsidRPr="0039796C" w:rsidRDefault="0039796C" w:rsidP="0039796C">
            <w:pPr>
              <w:ind w:left="360" w:hanging="360"/>
              <w:jc w:val="right"/>
              <w:rPr>
                <w:rFonts w:ascii="Verdana" w:hAnsi="Verdana" w:cs="Calibri"/>
                <w:b/>
                <w:bCs/>
                <w:color w:val="000000"/>
                <w:sz w:val="18"/>
                <w:szCs w:val="18"/>
              </w:rPr>
            </w:pPr>
            <w:r w:rsidRPr="0039796C">
              <w:rPr>
                <w:rFonts w:ascii="Verdana" w:hAnsi="Verdana" w:cs="Calibri"/>
                <w:b/>
                <w:bCs/>
                <w:color w:val="000000"/>
                <w:sz w:val="18"/>
                <w:szCs w:val="18"/>
              </w:rPr>
              <w:t>1,958,892,090</w:t>
            </w:r>
          </w:p>
        </w:tc>
        <w:tc>
          <w:tcPr>
            <w:tcW w:w="1683" w:type="dxa"/>
            <w:tcBorders>
              <w:top w:val="nil"/>
              <w:left w:val="nil"/>
              <w:bottom w:val="single" w:sz="4" w:space="0" w:color="auto"/>
              <w:right w:val="single" w:sz="4" w:space="0" w:color="auto"/>
            </w:tcBorders>
            <w:shd w:val="clear" w:color="auto" w:fill="auto"/>
            <w:noWrap/>
            <w:hideMark/>
          </w:tcPr>
          <w:p w14:paraId="480B7C11" w14:textId="22240258" w:rsidR="00BC3146" w:rsidRPr="0039796C" w:rsidRDefault="0039796C" w:rsidP="0039796C">
            <w:pPr>
              <w:ind w:left="360" w:hanging="360"/>
              <w:jc w:val="right"/>
              <w:rPr>
                <w:rFonts w:ascii="Verdana" w:hAnsi="Verdana" w:cs="Calibri"/>
                <w:b/>
                <w:bCs/>
                <w:color w:val="000000"/>
                <w:sz w:val="18"/>
                <w:szCs w:val="18"/>
              </w:rPr>
            </w:pPr>
            <w:r w:rsidRPr="0039796C">
              <w:rPr>
                <w:rFonts w:ascii="Verdana" w:hAnsi="Verdana" w:cs="Calibri"/>
                <w:b/>
                <w:bCs/>
                <w:color w:val="000000"/>
                <w:sz w:val="18"/>
                <w:szCs w:val="18"/>
              </w:rPr>
              <w:t>1,433,944,405</w:t>
            </w:r>
          </w:p>
        </w:tc>
      </w:tr>
    </w:tbl>
    <w:p w14:paraId="223AF97F" w14:textId="6DBE832E" w:rsidR="00BA4590" w:rsidRPr="00A4778C" w:rsidRDefault="0039796C" w:rsidP="00BA4590">
      <w:pPr>
        <w:spacing w:line="240" w:lineRule="auto"/>
        <w:ind w:right="-705"/>
        <w:rPr>
          <w:rFonts w:ascii="Verdana" w:hAnsi="Verdana" w:cs="Arial"/>
          <w:b/>
          <w:sz w:val="18"/>
          <w:szCs w:val="18"/>
        </w:rPr>
      </w:pPr>
      <w:r>
        <w:rPr>
          <w:rFonts w:ascii="Verdana" w:eastAsia="Times New Roman" w:hAnsi="Verdana" w:cs="Arial"/>
          <w:sz w:val="18"/>
          <w:szCs w:val="18"/>
          <w:lang w:val="en-IN" w:eastAsia="en-IN"/>
        </w:rPr>
        <w:br w:type="textWrapping" w:clear="all"/>
      </w:r>
      <w:r w:rsidR="003033DF" w:rsidRPr="00A4778C">
        <w:rPr>
          <w:rFonts w:ascii="Verdana" w:eastAsia="Times New Roman" w:hAnsi="Verdana" w:cs="Arial"/>
          <w:sz w:val="18"/>
          <w:szCs w:val="18"/>
          <w:lang w:val="en-IN" w:eastAsia="en-IN"/>
        </w:rPr>
        <w:t xml:space="preserve">                                                                                                   </w:t>
      </w:r>
      <w:r w:rsidR="006E1599" w:rsidRPr="00A4778C">
        <w:rPr>
          <w:rFonts w:ascii="Verdana" w:eastAsia="Times New Roman" w:hAnsi="Verdana" w:cs="Arial"/>
          <w:sz w:val="18"/>
          <w:szCs w:val="18"/>
          <w:lang w:val="en-IN" w:eastAsia="en-IN"/>
        </w:rPr>
        <w:tab/>
      </w:r>
      <w:r w:rsidR="006E1599" w:rsidRPr="00A4778C">
        <w:rPr>
          <w:rFonts w:ascii="Verdana" w:eastAsia="Times New Roman" w:hAnsi="Verdana" w:cs="Arial"/>
          <w:sz w:val="18"/>
          <w:szCs w:val="18"/>
          <w:lang w:val="en-IN" w:eastAsia="en-IN"/>
        </w:rPr>
        <w:tab/>
      </w:r>
      <w:r w:rsidR="003033DF" w:rsidRPr="00A4778C">
        <w:rPr>
          <w:rFonts w:ascii="Verdana" w:eastAsia="Times New Roman" w:hAnsi="Verdana" w:cs="Arial"/>
          <w:sz w:val="18"/>
          <w:szCs w:val="18"/>
          <w:lang w:val="en-IN" w:eastAsia="en-IN"/>
        </w:rPr>
        <w:t xml:space="preserve">   </w:t>
      </w:r>
    </w:p>
    <w:p w14:paraId="3E1C654E" w14:textId="424D7D11" w:rsidR="00F0170A" w:rsidRPr="00B05CE5" w:rsidRDefault="00F0170A" w:rsidP="00F0170A">
      <w:pPr>
        <w:jc w:val="both"/>
        <w:rPr>
          <w:rFonts w:ascii="Verdana" w:hAnsi="Verdana" w:cs="Arial"/>
          <w:b/>
          <w:color w:val="0070C0"/>
          <w:sz w:val="18"/>
          <w:szCs w:val="18"/>
        </w:rPr>
      </w:pPr>
      <w:r w:rsidRPr="00B05CE5">
        <w:rPr>
          <w:rFonts w:ascii="Verdana" w:hAnsi="Verdana" w:cs="Arial"/>
          <w:b/>
          <w:color w:val="0070C0"/>
          <w:sz w:val="18"/>
          <w:szCs w:val="18"/>
        </w:rPr>
        <w:t>Related party policy of the Company</w:t>
      </w:r>
    </w:p>
    <w:p w14:paraId="31C3CA85" w14:textId="77777777" w:rsidR="00BA4590" w:rsidRPr="00BA4590" w:rsidRDefault="00BA4590" w:rsidP="00F0170A">
      <w:pPr>
        <w:jc w:val="both"/>
        <w:rPr>
          <w:rFonts w:ascii="Verdana" w:hAnsi="Verdana" w:cs="Arial"/>
          <w:b/>
          <w:sz w:val="14"/>
          <w:szCs w:val="14"/>
        </w:rPr>
      </w:pPr>
    </w:p>
    <w:p w14:paraId="0477536E" w14:textId="5A7ABDC6" w:rsidR="00E24488" w:rsidRPr="00E6404E" w:rsidRDefault="007965DD" w:rsidP="00E6404E">
      <w:pPr>
        <w:spacing w:line="240" w:lineRule="auto"/>
        <w:jc w:val="both"/>
        <w:rPr>
          <w:rFonts w:ascii="Verdana" w:hAnsi="Verdana" w:cs="Arial"/>
          <w:i/>
          <w:sz w:val="18"/>
          <w:szCs w:val="18"/>
        </w:rPr>
      </w:pPr>
      <w:r>
        <w:rPr>
          <w:rFonts w:ascii="Verdana" w:hAnsi="Verdana" w:cs="Arial"/>
          <w:bCs/>
          <w:sz w:val="18"/>
          <w:szCs w:val="18"/>
        </w:rPr>
        <w:t>Engagement Team (ET)</w:t>
      </w:r>
      <w:r w:rsidR="00F0170A" w:rsidRPr="00A4778C">
        <w:rPr>
          <w:rFonts w:ascii="Verdana" w:hAnsi="Verdana" w:cs="Arial"/>
          <w:bCs/>
          <w:sz w:val="18"/>
          <w:szCs w:val="18"/>
        </w:rPr>
        <w:t xml:space="preserve"> </w:t>
      </w:r>
      <w:r w:rsidR="00FD3E39">
        <w:rPr>
          <w:rFonts w:ascii="Verdana" w:hAnsi="Verdana" w:cs="Arial"/>
          <w:bCs/>
          <w:sz w:val="18"/>
          <w:szCs w:val="18"/>
        </w:rPr>
        <w:t xml:space="preserve">has </w:t>
      </w:r>
      <w:r w:rsidR="00F0170A" w:rsidRPr="00A4778C">
        <w:rPr>
          <w:rFonts w:ascii="Verdana" w:hAnsi="Verdana" w:cs="Arial"/>
          <w:bCs/>
          <w:sz w:val="18"/>
          <w:szCs w:val="18"/>
        </w:rPr>
        <w:t>made collaborative inquiries with</w:t>
      </w:r>
      <w:r w:rsidR="00521D08">
        <w:rPr>
          <w:rFonts w:ascii="Verdana" w:hAnsi="Verdana" w:cs="Arial"/>
          <w:bCs/>
          <w:sz w:val="18"/>
          <w:szCs w:val="18"/>
        </w:rPr>
        <w:t xml:space="preserve"> </w:t>
      </w:r>
      <w:r w:rsidR="00521D08" w:rsidRPr="00BB2E18">
        <w:rPr>
          <w:rFonts w:ascii="Verdana" w:hAnsi="Verdana" w:cs="Arial"/>
          <w:bCs/>
          <w:sz w:val="18"/>
          <w:szCs w:val="18"/>
        </w:rPr>
        <w:t>Mr.</w:t>
      </w:r>
      <w:r w:rsidR="00F0170A" w:rsidRPr="00BB2E18">
        <w:rPr>
          <w:rFonts w:ascii="Verdana" w:hAnsi="Verdana" w:cs="Arial"/>
          <w:bCs/>
          <w:sz w:val="18"/>
          <w:szCs w:val="18"/>
        </w:rPr>
        <w:t xml:space="preserve"> </w:t>
      </w:r>
      <w:r w:rsidR="00BB2E18" w:rsidRPr="00BB2E18">
        <w:rPr>
          <w:rFonts w:cstheme="minorHAnsi"/>
        </w:rPr>
        <w:t>Golam Mowla</w:t>
      </w:r>
      <w:r w:rsidR="0039796C">
        <w:rPr>
          <w:rFonts w:cstheme="minorHAnsi"/>
        </w:rPr>
        <w:t xml:space="preserve"> </w:t>
      </w:r>
      <w:r w:rsidR="00F0170A" w:rsidRPr="00BB2E18">
        <w:rPr>
          <w:rFonts w:ascii="Verdana" w:hAnsi="Verdana" w:cs="Arial"/>
          <w:bCs/>
          <w:sz w:val="18"/>
          <w:szCs w:val="18"/>
        </w:rPr>
        <w:t>(</w:t>
      </w:r>
      <w:r w:rsidR="00521D08" w:rsidRPr="00BB2E18">
        <w:rPr>
          <w:rFonts w:cstheme="minorHAnsi"/>
        </w:rPr>
        <w:t>Deputy General Manager-Finance &amp; Accounts</w:t>
      </w:r>
      <w:r w:rsidR="00F0170A" w:rsidRPr="00BB2E18">
        <w:rPr>
          <w:rFonts w:ascii="Verdana" w:hAnsi="Verdana" w:cs="Arial"/>
          <w:bCs/>
          <w:sz w:val="18"/>
          <w:szCs w:val="18"/>
        </w:rPr>
        <w:t>)</w:t>
      </w:r>
      <w:r w:rsidR="00FD3E39" w:rsidRPr="00521D08">
        <w:rPr>
          <w:rFonts w:ascii="Verdana" w:hAnsi="Verdana" w:cs="Arial"/>
          <w:bCs/>
          <w:sz w:val="18"/>
          <w:szCs w:val="18"/>
        </w:rPr>
        <w:t xml:space="preserve"> and</w:t>
      </w:r>
      <w:r w:rsidR="00CC4EE0" w:rsidRPr="00521D08">
        <w:rPr>
          <w:rFonts w:ascii="Verdana" w:hAnsi="Verdana" w:cs="Arial"/>
          <w:bCs/>
          <w:sz w:val="18"/>
          <w:szCs w:val="18"/>
        </w:rPr>
        <w:t xml:space="preserve"> Mr</w:t>
      </w:r>
      <w:r w:rsidR="00521D08">
        <w:rPr>
          <w:rFonts w:ascii="Verdana" w:hAnsi="Verdana" w:cs="Arial"/>
          <w:bCs/>
          <w:sz w:val="18"/>
          <w:szCs w:val="18"/>
        </w:rPr>
        <w:t>.</w:t>
      </w:r>
      <w:r w:rsidR="00521D08" w:rsidRPr="00521D08">
        <w:rPr>
          <w:rFonts w:cstheme="minorHAnsi"/>
        </w:rPr>
        <w:t xml:space="preserve"> Golam Mowla</w:t>
      </w:r>
      <w:r w:rsidR="00521D08" w:rsidRPr="00521D08">
        <w:rPr>
          <w:rFonts w:ascii="Verdana" w:hAnsi="Verdana" w:cs="Arial"/>
          <w:bCs/>
          <w:sz w:val="18"/>
          <w:szCs w:val="18"/>
        </w:rPr>
        <w:t xml:space="preserve"> </w:t>
      </w:r>
      <w:r w:rsidR="00CC4EE0" w:rsidRPr="00521D08">
        <w:rPr>
          <w:rFonts w:ascii="Verdana" w:hAnsi="Verdana" w:cs="Arial"/>
          <w:bCs/>
          <w:sz w:val="18"/>
          <w:szCs w:val="18"/>
        </w:rPr>
        <w:t>(</w:t>
      </w:r>
      <w:r w:rsidR="00521D08" w:rsidRPr="00521D08">
        <w:rPr>
          <w:rFonts w:cstheme="minorHAnsi"/>
        </w:rPr>
        <w:t>Deputy General Manager-Finance</w:t>
      </w:r>
      <w:r w:rsidR="00CC4EE0" w:rsidRPr="00521D08">
        <w:rPr>
          <w:rFonts w:ascii="Verdana" w:hAnsi="Verdana" w:cs="Arial"/>
          <w:bCs/>
          <w:sz w:val="18"/>
          <w:szCs w:val="18"/>
        </w:rPr>
        <w:t>)</w:t>
      </w:r>
      <w:r w:rsidR="00F0170A" w:rsidRPr="00A4778C">
        <w:rPr>
          <w:rFonts w:ascii="Verdana" w:hAnsi="Verdana" w:cs="Arial"/>
          <w:bCs/>
          <w:sz w:val="18"/>
          <w:szCs w:val="18"/>
        </w:rPr>
        <w:t xml:space="preserve"> with respect to identification of related parties and disclosure of related party transactions for </w:t>
      </w:r>
      <w:r w:rsidR="002A4323">
        <w:rPr>
          <w:rFonts w:ascii="Verdana" w:hAnsi="Verdana" w:cs="Arial"/>
          <w:bCs/>
          <w:sz w:val="18"/>
          <w:szCs w:val="18"/>
        </w:rPr>
        <w:t>the Company</w:t>
      </w:r>
      <w:r w:rsidR="00F0170A" w:rsidRPr="00A4778C">
        <w:rPr>
          <w:rFonts w:ascii="Verdana" w:hAnsi="Verdana" w:cs="Arial"/>
          <w:bCs/>
          <w:sz w:val="18"/>
          <w:szCs w:val="18"/>
        </w:rPr>
        <w:t>.</w:t>
      </w:r>
      <w:r w:rsidR="00E6404E">
        <w:rPr>
          <w:rFonts w:ascii="Verdana" w:hAnsi="Verdana" w:cs="Arial"/>
          <w:i/>
          <w:sz w:val="18"/>
          <w:szCs w:val="18"/>
        </w:rPr>
        <w:t xml:space="preserve"> </w:t>
      </w:r>
      <w:r w:rsidR="00F0170A" w:rsidRPr="00A4778C">
        <w:rPr>
          <w:rFonts w:ascii="Verdana" w:hAnsi="Verdana" w:cs="Arial"/>
          <w:bCs/>
          <w:sz w:val="18"/>
          <w:szCs w:val="18"/>
        </w:rPr>
        <w:t xml:space="preserve">The Company has a </w:t>
      </w:r>
      <w:r w:rsidR="00E24488">
        <w:rPr>
          <w:rFonts w:ascii="Verdana" w:hAnsi="Verdana" w:cs="Arial"/>
          <w:bCs/>
          <w:sz w:val="18"/>
          <w:szCs w:val="18"/>
        </w:rPr>
        <w:t xml:space="preserve">guiding </w:t>
      </w:r>
      <w:r w:rsidR="00F0170A" w:rsidRPr="00A4778C">
        <w:rPr>
          <w:rFonts w:ascii="Verdana" w:hAnsi="Verdana" w:cs="Arial"/>
          <w:bCs/>
          <w:sz w:val="18"/>
          <w:szCs w:val="18"/>
        </w:rPr>
        <w:t xml:space="preserve">policy for related party transactions </w:t>
      </w:r>
      <w:proofErr w:type="gramStart"/>
      <w:r w:rsidR="00F0170A" w:rsidRPr="00A4778C">
        <w:rPr>
          <w:rFonts w:ascii="Verdana" w:hAnsi="Verdana" w:cs="Arial"/>
          <w:bCs/>
          <w:sz w:val="18"/>
          <w:szCs w:val="18"/>
        </w:rPr>
        <w:t>in order to</w:t>
      </w:r>
      <w:proofErr w:type="gramEnd"/>
      <w:r w:rsidR="00F0170A" w:rsidRPr="00A4778C">
        <w:rPr>
          <w:rFonts w:ascii="Verdana" w:hAnsi="Verdana" w:cs="Arial"/>
          <w:bCs/>
          <w:sz w:val="18"/>
          <w:szCs w:val="18"/>
        </w:rPr>
        <w:t xml:space="preserve"> align it with the requirements of </w:t>
      </w:r>
      <w:r>
        <w:rPr>
          <w:rFonts w:ascii="Verdana" w:hAnsi="Verdana" w:cs="Arial"/>
          <w:bCs/>
          <w:sz w:val="18"/>
          <w:szCs w:val="18"/>
        </w:rPr>
        <w:t>International Financial Reporting Standards</w:t>
      </w:r>
      <w:r w:rsidR="00F0170A" w:rsidRPr="00A4778C">
        <w:rPr>
          <w:rFonts w:ascii="Verdana" w:hAnsi="Verdana" w:cs="Arial"/>
          <w:bCs/>
          <w:sz w:val="18"/>
          <w:szCs w:val="18"/>
        </w:rPr>
        <w:t xml:space="preserve"> </w:t>
      </w:r>
      <w:r w:rsidR="00FD3E39">
        <w:rPr>
          <w:rFonts w:ascii="Verdana" w:hAnsi="Verdana" w:cs="Arial"/>
          <w:bCs/>
          <w:sz w:val="18"/>
          <w:szCs w:val="18"/>
        </w:rPr>
        <w:t xml:space="preserve">(IFRS) </w:t>
      </w:r>
      <w:r w:rsidR="00F0170A" w:rsidRPr="00A4778C">
        <w:rPr>
          <w:rFonts w:ascii="Verdana" w:hAnsi="Verdana" w:cs="Arial"/>
          <w:bCs/>
          <w:sz w:val="18"/>
          <w:szCs w:val="18"/>
        </w:rPr>
        <w:t xml:space="preserve">and other applicable laws. </w:t>
      </w:r>
      <w:r w:rsidR="00E24488">
        <w:rPr>
          <w:rFonts w:ascii="Verdana" w:hAnsi="Verdana" w:cs="Arial"/>
          <w:sz w:val="18"/>
          <w:szCs w:val="18"/>
        </w:rPr>
        <w:t xml:space="preserve">This policy identifies related parties, </w:t>
      </w:r>
      <w:r w:rsidR="004509EE">
        <w:rPr>
          <w:rFonts w:ascii="Verdana" w:hAnsi="Verdana" w:cs="Arial"/>
          <w:sz w:val="18"/>
          <w:szCs w:val="18"/>
        </w:rPr>
        <w:t xml:space="preserve">and guides on the </w:t>
      </w:r>
      <w:r w:rsidR="00E24488">
        <w:rPr>
          <w:rFonts w:ascii="Verdana" w:hAnsi="Verdana" w:cs="Arial"/>
          <w:sz w:val="18"/>
          <w:szCs w:val="18"/>
        </w:rPr>
        <w:t>recognition</w:t>
      </w:r>
      <w:r w:rsidR="004509EE">
        <w:rPr>
          <w:rFonts w:ascii="Verdana" w:hAnsi="Verdana" w:cs="Arial"/>
          <w:sz w:val="18"/>
          <w:szCs w:val="18"/>
        </w:rPr>
        <w:t>,</w:t>
      </w:r>
      <w:r w:rsidR="00E24488">
        <w:rPr>
          <w:rFonts w:ascii="Verdana" w:hAnsi="Verdana" w:cs="Arial"/>
          <w:sz w:val="18"/>
          <w:szCs w:val="18"/>
        </w:rPr>
        <w:t xml:space="preserve"> measure</w:t>
      </w:r>
      <w:r w:rsidR="004509EE">
        <w:rPr>
          <w:rFonts w:ascii="Verdana" w:hAnsi="Verdana" w:cs="Arial"/>
          <w:sz w:val="18"/>
          <w:szCs w:val="18"/>
        </w:rPr>
        <w:t xml:space="preserve">ment, and disclosure of related party transactions. </w:t>
      </w:r>
      <w:r w:rsidR="00E24488">
        <w:rPr>
          <w:rFonts w:ascii="Verdana" w:hAnsi="Verdana" w:cs="Arial"/>
          <w:sz w:val="18"/>
          <w:szCs w:val="18"/>
        </w:rPr>
        <w:t xml:space="preserve"> </w:t>
      </w:r>
      <w:r w:rsidR="00F0170A" w:rsidRPr="00A4778C">
        <w:rPr>
          <w:rFonts w:ascii="Verdana" w:hAnsi="Verdana" w:cs="Arial"/>
          <w:sz w:val="18"/>
          <w:szCs w:val="18"/>
        </w:rPr>
        <w:t xml:space="preserve"> </w:t>
      </w:r>
    </w:p>
    <w:p w14:paraId="0F6D3712" w14:textId="77777777" w:rsidR="00A26BCA" w:rsidRPr="00A4778C" w:rsidRDefault="00A26BCA" w:rsidP="004A6C24">
      <w:pPr>
        <w:spacing w:line="240" w:lineRule="auto"/>
        <w:jc w:val="both"/>
        <w:rPr>
          <w:rFonts w:ascii="Verdana" w:hAnsi="Verdana" w:cs="Arial"/>
          <w:b/>
          <w:sz w:val="18"/>
          <w:szCs w:val="18"/>
        </w:rPr>
      </w:pPr>
    </w:p>
    <w:p w14:paraId="4E74A6CA" w14:textId="6C2F747D" w:rsidR="00AA7E88" w:rsidRDefault="00AA7E88" w:rsidP="004A6C24">
      <w:pPr>
        <w:pStyle w:val="BodyText"/>
        <w:spacing w:after="0" w:line="240" w:lineRule="auto"/>
        <w:jc w:val="both"/>
        <w:rPr>
          <w:rFonts w:ascii="Verdana" w:hAnsi="Verdana" w:cs="Arial"/>
          <w:b/>
          <w:bCs/>
          <w:color w:val="0070C0"/>
          <w:sz w:val="18"/>
          <w:szCs w:val="18"/>
        </w:rPr>
      </w:pPr>
    </w:p>
    <w:p w14:paraId="7394C8D5" w14:textId="2DE98319" w:rsidR="00AA7E88" w:rsidRDefault="00AA7E88" w:rsidP="004A6C24">
      <w:pPr>
        <w:pStyle w:val="BodyText"/>
        <w:spacing w:after="0" w:line="240" w:lineRule="auto"/>
        <w:jc w:val="both"/>
        <w:rPr>
          <w:rFonts w:ascii="Verdana" w:hAnsi="Verdana" w:cs="Arial"/>
          <w:b/>
          <w:bCs/>
          <w:color w:val="0070C0"/>
          <w:sz w:val="18"/>
          <w:szCs w:val="18"/>
        </w:rPr>
      </w:pPr>
    </w:p>
    <w:p w14:paraId="72572953" w14:textId="14D94DCA" w:rsidR="00AA7E88" w:rsidRDefault="00AA7E88" w:rsidP="004A6C24">
      <w:pPr>
        <w:pStyle w:val="BodyText"/>
        <w:spacing w:after="0" w:line="240" w:lineRule="auto"/>
        <w:jc w:val="both"/>
        <w:rPr>
          <w:rFonts w:ascii="Verdana" w:hAnsi="Verdana" w:cs="Arial"/>
          <w:b/>
          <w:bCs/>
          <w:color w:val="0070C0"/>
          <w:sz w:val="18"/>
          <w:szCs w:val="18"/>
        </w:rPr>
      </w:pPr>
    </w:p>
    <w:p w14:paraId="6F8A02F1" w14:textId="1C9FB91C" w:rsidR="00AA7E88" w:rsidRDefault="00AA7E88" w:rsidP="004A6C24">
      <w:pPr>
        <w:pStyle w:val="BodyText"/>
        <w:spacing w:after="0" w:line="240" w:lineRule="auto"/>
        <w:jc w:val="both"/>
        <w:rPr>
          <w:rFonts w:ascii="Verdana" w:hAnsi="Verdana" w:cs="Arial"/>
          <w:b/>
          <w:bCs/>
          <w:color w:val="0070C0"/>
          <w:sz w:val="18"/>
          <w:szCs w:val="18"/>
        </w:rPr>
      </w:pPr>
    </w:p>
    <w:p w14:paraId="368D2DD5" w14:textId="612402DE" w:rsidR="00AA7E88" w:rsidRDefault="00AA7E88" w:rsidP="004A6C24">
      <w:pPr>
        <w:pStyle w:val="BodyText"/>
        <w:spacing w:after="0" w:line="240" w:lineRule="auto"/>
        <w:jc w:val="both"/>
        <w:rPr>
          <w:rFonts w:ascii="Verdana" w:hAnsi="Verdana" w:cs="Arial"/>
          <w:b/>
          <w:bCs/>
          <w:color w:val="0070C0"/>
          <w:sz w:val="18"/>
          <w:szCs w:val="18"/>
        </w:rPr>
      </w:pPr>
    </w:p>
    <w:p w14:paraId="3D8EEB38" w14:textId="77777777" w:rsidR="00AA7E88" w:rsidRDefault="00AA7E88" w:rsidP="004A6C24">
      <w:pPr>
        <w:pStyle w:val="BodyText"/>
        <w:spacing w:after="0" w:line="240" w:lineRule="auto"/>
        <w:jc w:val="both"/>
        <w:rPr>
          <w:rFonts w:ascii="Verdana" w:hAnsi="Verdana" w:cs="Arial"/>
          <w:b/>
          <w:bCs/>
          <w:color w:val="0070C0"/>
          <w:sz w:val="18"/>
          <w:szCs w:val="18"/>
        </w:rPr>
      </w:pPr>
    </w:p>
    <w:p w14:paraId="0C0A0343" w14:textId="2A4439BA" w:rsidR="008C620C" w:rsidRDefault="008C620C" w:rsidP="004A6C24">
      <w:pPr>
        <w:pStyle w:val="BodyText"/>
        <w:spacing w:after="0" w:line="240" w:lineRule="auto"/>
        <w:jc w:val="both"/>
        <w:rPr>
          <w:rFonts w:ascii="Verdana" w:hAnsi="Verdana" w:cs="Arial"/>
          <w:b/>
          <w:bCs/>
          <w:color w:val="0070C0"/>
          <w:sz w:val="18"/>
          <w:szCs w:val="18"/>
        </w:rPr>
      </w:pPr>
      <w:r w:rsidRPr="00B05CE5">
        <w:rPr>
          <w:rFonts w:ascii="Verdana" w:hAnsi="Verdana" w:cs="Arial"/>
          <w:b/>
          <w:bCs/>
          <w:color w:val="0070C0"/>
          <w:sz w:val="18"/>
          <w:szCs w:val="18"/>
        </w:rPr>
        <w:t xml:space="preserve">Details of </w:t>
      </w:r>
      <w:r w:rsidR="00AE04E8" w:rsidRPr="00B05CE5">
        <w:rPr>
          <w:rFonts w:ascii="Verdana" w:hAnsi="Verdana" w:cs="Arial"/>
          <w:b/>
          <w:bCs/>
          <w:color w:val="0070C0"/>
          <w:sz w:val="18"/>
          <w:szCs w:val="18"/>
        </w:rPr>
        <w:t xml:space="preserve">key </w:t>
      </w:r>
      <w:r w:rsidR="005B05D1" w:rsidRPr="00B05CE5">
        <w:rPr>
          <w:rFonts w:ascii="Verdana" w:hAnsi="Verdana" w:cs="Arial"/>
          <w:b/>
          <w:bCs/>
          <w:color w:val="0070C0"/>
          <w:sz w:val="18"/>
          <w:szCs w:val="18"/>
        </w:rPr>
        <w:t>t</w:t>
      </w:r>
      <w:r w:rsidR="00386B2A" w:rsidRPr="00B05CE5">
        <w:rPr>
          <w:rFonts w:ascii="Verdana" w:hAnsi="Verdana" w:cs="Arial"/>
          <w:b/>
          <w:bCs/>
          <w:color w:val="0070C0"/>
          <w:sz w:val="18"/>
          <w:szCs w:val="18"/>
        </w:rPr>
        <w:t>ransactions with the Related Party</w:t>
      </w:r>
      <w:r w:rsidRPr="00B05CE5">
        <w:rPr>
          <w:rFonts w:ascii="Verdana" w:hAnsi="Verdana" w:cs="Arial"/>
          <w:b/>
          <w:bCs/>
          <w:color w:val="0070C0"/>
          <w:sz w:val="18"/>
          <w:szCs w:val="18"/>
        </w:rPr>
        <w:t xml:space="preserve"> </w:t>
      </w:r>
    </w:p>
    <w:p w14:paraId="378DF7B3" w14:textId="77777777" w:rsidR="00AF0DCE" w:rsidRDefault="00AF0DCE" w:rsidP="004A6C24">
      <w:pPr>
        <w:pStyle w:val="BodyText"/>
        <w:spacing w:after="0" w:line="240" w:lineRule="auto"/>
        <w:jc w:val="both"/>
        <w:rPr>
          <w:rFonts w:ascii="Verdana" w:hAnsi="Verdana" w:cs="Arial"/>
          <w:sz w:val="18"/>
          <w:szCs w:val="18"/>
        </w:rPr>
      </w:pPr>
    </w:p>
    <w:p w14:paraId="49C69C99" w14:textId="5C3464B1" w:rsidR="00CC4EE0" w:rsidRDefault="00AA7E88" w:rsidP="004A6C24">
      <w:pPr>
        <w:pStyle w:val="BodyText"/>
        <w:spacing w:after="0" w:line="240" w:lineRule="auto"/>
        <w:jc w:val="both"/>
        <w:rPr>
          <w:rFonts w:ascii="Verdana" w:hAnsi="Verdana" w:cs="Arial"/>
          <w:sz w:val="18"/>
          <w:szCs w:val="18"/>
        </w:rPr>
      </w:pPr>
      <w:r w:rsidRPr="00AA7E88">
        <w:rPr>
          <w:rFonts w:ascii="Verdana" w:hAnsi="Verdana" w:cs="Arial"/>
          <w:noProof/>
          <w:sz w:val="18"/>
          <w:szCs w:val="18"/>
        </w:rPr>
        <w:drawing>
          <wp:inline distT="0" distB="0" distL="0" distR="0" wp14:anchorId="6107CA77" wp14:editId="0EE0EC35">
            <wp:extent cx="6057900" cy="2078355"/>
            <wp:effectExtent l="19050" t="19050" r="1905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2078355"/>
                    </a:xfrm>
                    <a:prstGeom prst="rect">
                      <a:avLst/>
                    </a:prstGeom>
                    <a:ln w="9525">
                      <a:solidFill>
                        <a:schemeClr val="tx1"/>
                      </a:solidFill>
                    </a:ln>
                  </pic:spPr>
                </pic:pic>
              </a:graphicData>
            </a:graphic>
          </wp:inline>
        </w:drawing>
      </w:r>
    </w:p>
    <w:p w14:paraId="7DCFA478" w14:textId="77777777" w:rsidR="00CD316D" w:rsidRPr="00A4778C" w:rsidRDefault="00CD316D" w:rsidP="004A6C24">
      <w:pPr>
        <w:pStyle w:val="BodyText"/>
        <w:spacing w:after="0" w:line="240" w:lineRule="auto"/>
        <w:jc w:val="both"/>
        <w:rPr>
          <w:rFonts w:ascii="Verdana" w:hAnsi="Verdana" w:cs="Arial"/>
          <w:sz w:val="18"/>
          <w:szCs w:val="18"/>
        </w:rPr>
      </w:pPr>
    </w:p>
    <w:p w14:paraId="4E5FD805" w14:textId="1BB18A9D" w:rsidR="005A16EC" w:rsidRPr="00B05CE5" w:rsidRDefault="005A16EC" w:rsidP="00B2130F">
      <w:pPr>
        <w:spacing w:line="240" w:lineRule="auto"/>
        <w:jc w:val="both"/>
        <w:rPr>
          <w:rFonts w:ascii="Verdana" w:hAnsi="Verdana" w:cs="Arial"/>
          <w:b/>
          <w:color w:val="0070C0"/>
          <w:sz w:val="18"/>
          <w:szCs w:val="18"/>
        </w:rPr>
      </w:pPr>
      <w:r w:rsidRPr="00B05CE5">
        <w:rPr>
          <w:rFonts w:ascii="Verdana" w:hAnsi="Verdana" w:cs="Arial"/>
          <w:b/>
          <w:color w:val="0070C0"/>
          <w:sz w:val="18"/>
          <w:szCs w:val="18"/>
        </w:rPr>
        <w:t>CONTROLS MANAGEMENT HAS ESTABLISHED TO ADDRESS RELATED PARTY RELATIONSHIPS AND TRANSACTIONS</w:t>
      </w:r>
    </w:p>
    <w:p w14:paraId="40744669" w14:textId="77777777" w:rsidR="00BB2421" w:rsidRPr="00A4778C" w:rsidRDefault="00BB2421" w:rsidP="004A6C24">
      <w:pPr>
        <w:spacing w:line="240" w:lineRule="auto"/>
        <w:jc w:val="both"/>
        <w:rPr>
          <w:rFonts w:ascii="Verdana" w:hAnsi="Verdana" w:cs="Arial"/>
          <w:b/>
          <w:sz w:val="18"/>
          <w:szCs w:val="18"/>
        </w:rPr>
      </w:pPr>
    </w:p>
    <w:p w14:paraId="6748CE6B" w14:textId="41C86916" w:rsidR="005A16EC" w:rsidRPr="00A4778C" w:rsidRDefault="005A16EC" w:rsidP="00B2130F">
      <w:pPr>
        <w:spacing w:line="240" w:lineRule="auto"/>
        <w:jc w:val="both"/>
        <w:rPr>
          <w:rFonts w:ascii="Verdana" w:hAnsi="Verdana" w:cs="Arial"/>
          <w:b/>
          <w:sz w:val="18"/>
          <w:szCs w:val="18"/>
        </w:rPr>
      </w:pPr>
      <w:r w:rsidRPr="00A4778C">
        <w:rPr>
          <w:rFonts w:ascii="Verdana" w:hAnsi="Verdana" w:cs="Arial"/>
          <w:b/>
          <w:sz w:val="18"/>
          <w:szCs w:val="18"/>
        </w:rPr>
        <w:t xml:space="preserve">To identify, account for, and disclose related party relationships and transactions in accordance with the applicable financial reporting framework </w:t>
      </w:r>
    </w:p>
    <w:p w14:paraId="6F23C213" w14:textId="5C6BD413" w:rsidR="005A16EC" w:rsidRPr="00A4778C" w:rsidRDefault="005A16EC" w:rsidP="004A6C24">
      <w:pPr>
        <w:spacing w:line="240" w:lineRule="auto"/>
        <w:jc w:val="both"/>
        <w:rPr>
          <w:rFonts w:ascii="Verdana" w:hAnsi="Verdana" w:cs="Arial"/>
          <w:b/>
          <w:i/>
          <w:sz w:val="18"/>
          <w:szCs w:val="18"/>
        </w:rPr>
      </w:pPr>
    </w:p>
    <w:tbl>
      <w:tblPr>
        <w:tblW w:w="9525" w:type="dxa"/>
        <w:tblBorders>
          <w:top w:val="single" w:sz="4" w:space="0" w:color="auto"/>
          <w:left w:val="single" w:sz="4" w:space="0" w:color="auto"/>
          <w:bottom w:val="single" w:sz="4" w:space="0" w:color="auto"/>
          <w:right w:val="single" w:sz="4" w:space="0" w:color="auto"/>
        </w:tblBorders>
        <w:tblLayout w:type="fixed"/>
        <w:tblCellMar>
          <w:top w:w="14" w:type="dxa"/>
          <w:left w:w="43" w:type="dxa"/>
          <w:bottom w:w="14" w:type="dxa"/>
          <w:right w:w="43" w:type="dxa"/>
        </w:tblCellMar>
        <w:tblLook w:val="0000" w:firstRow="0" w:lastRow="0" w:firstColumn="0" w:lastColumn="0" w:noHBand="0" w:noVBand="0"/>
      </w:tblPr>
      <w:tblGrid>
        <w:gridCol w:w="9525"/>
      </w:tblGrid>
      <w:tr w:rsidR="005A16EC" w:rsidRPr="009E01D5" w14:paraId="220EAEC4" w14:textId="77777777" w:rsidTr="003A6516">
        <w:trPr>
          <w:trHeight w:val="246"/>
        </w:trPr>
        <w:tc>
          <w:tcPr>
            <w:tcW w:w="9525" w:type="dxa"/>
            <w:shd w:val="clear" w:color="auto" w:fill="auto"/>
          </w:tcPr>
          <w:p w14:paraId="2CEEFAA3" w14:textId="43FC3E87" w:rsidR="00B11EA6" w:rsidRPr="00E6404E" w:rsidRDefault="00764F46" w:rsidP="00BD1B67">
            <w:pPr>
              <w:spacing w:line="240" w:lineRule="auto"/>
              <w:jc w:val="both"/>
              <w:rPr>
                <w:rFonts w:ascii="Verdana" w:hAnsi="Verdana" w:cs="Arial"/>
                <w:sz w:val="18"/>
                <w:szCs w:val="18"/>
              </w:rPr>
            </w:pPr>
            <w:r w:rsidRPr="00E6404E">
              <w:rPr>
                <w:rFonts w:ascii="Verdana" w:hAnsi="Verdana" w:cs="Arial"/>
                <w:sz w:val="18"/>
                <w:szCs w:val="18"/>
              </w:rPr>
              <w:t xml:space="preserve">Significant transaction with related party is </w:t>
            </w:r>
            <w:proofErr w:type="gramStart"/>
            <w:r w:rsidRPr="00E6404E">
              <w:rPr>
                <w:rFonts w:ascii="Verdana" w:hAnsi="Verdana" w:cs="Arial"/>
                <w:sz w:val="18"/>
                <w:szCs w:val="18"/>
              </w:rPr>
              <w:t>in the nature of</w:t>
            </w:r>
            <w:r w:rsidR="00975611" w:rsidRPr="00E6404E">
              <w:rPr>
                <w:rFonts w:ascii="Verdana" w:hAnsi="Verdana" w:cs="Arial"/>
                <w:sz w:val="18"/>
                <w:szCs w:val="18"/>
              </w:rPr>
              <w:t xml:space="preserve"> </w:t>
            </w:r>
            <w:r w:rsidR="00EE38CD" w:rsidRPr="00E6404E">
              <w:rPr>
                <w:rFonts w:ascii="Verdana" w:hAnsi="Verdana" w:cs="Arial"/>
                <w:sz w:val="18"/>
                <w:szCs w:val="18"/>
              </w:rPr>
              <w:t>e</w:t>
            </w:r>
            <w:r w:rsidR="00C63079" w:rsidRPr="00E6404E">
              <w:rPr>
                <w:rFonts w:ascii="Verdana" w:hAnsi="Verdana" w:cs="Arial"/>
                <w:sz w:val="18"/>
                <w:szCs w:val="18"/>
              </w:rPr>
              <w:t>xpenses</w:t>
            </w:r>
            <w:proofErr w:type="gramEnd"/>
            <w:r w:rsidR="00C63079" w:rsidRPr="00E6404E">
              <w:rPr>
                <w:rFonts w:ascii="Verdana" w:hAnsi="Verdana" w:cs="Arial"/>
                <w:sz w:val="18"/>
                <w:szCs w:val="18"/>
              </w:rPr>
              <w:t xml:space="preserve"> on </w:t>
            </w:r>
            <w:r w:rsidR="001D3016" w:rsidRPr="00E6404E">
              <w:rPr>
                <w:rFonts w:ascii="Verdana" w:hAnsi="Verdana" w:cs="Arial"/>
                <w:sz w:val="18"/>
                <w:szCs w:val="18"/>
              </w:rPr>
              <w:t>Purchase</w:t>
            </w:r>
            <w:r w:rsidR="00EE38CD" w:rsidRPr="00E6404E">
              <w:rPr>
                <w:rFonts w:ascii="Verdana" w:hAnsi="Verdana" w:cs="Arial"/>
                <w:sz w:val="18"/>
                <w:szCs w:val="18"/>
              </w:rPr>
              <w:t xml:space="preserve"> and e</w:t>
            </w:r>
            <w:r w:rsidR="001D3016" w:rsidRPr="00E6404E">
              <w:rPr>
                <w:rFonts w:ascii="Verdana" w:hAnsi="Verdana" w:cs="Arial"/>
                <w:sz w:val="18"/>
                <w:szCs w:val="18"/>
              </w:rPr>
              <w:t xml:space="preserve">xpense </w:t>
            </w:r>
            <w:r w:rsidR="00EE38CD" w:rsidRPr="00E6404E">
              <w:rPr>
                <w:rFonts w:ascii="Verdana" w:hAnsi="Verdana" w:cs="Arial"/>
                <w:sz w:val="18"/>
                <w:szCs w:val="18"/>
              </w:rPr>
              <w:t>r</w:t>
            </w:r>
            <w:r w:rsidR="001D3016" w:rsidRPr="00E6404E">
              <w:rPr>
                <w:rFonts w:ascii="Verdana" w:hAnsi="Verdana" w:cs="Arial"/>
                <w:sz w:val="18"/>
                <w:szCs w:val="18"/>
              </w:rPr>
              <w:t>eimbursement</w:t>
            </w:r>
            <w:r w:rsidR="00C63079" w:rsidRPr="00E6404E">
              <w:rPr>
                <w:rFonts w:ascii="Verdana" w:hAnsi="Verdana" w:cs="Arial"/>
                <w:sz w:val="18"/>
                <w:szCs w:val="18"/>
              </w:rPr>
              <w:t xml:space="preserve"> </w:t>
            </w:r>
            <w:r w:rsidR="00F81CAA" w:rsidRPr="00E6404E">
              <w:rPr>
                <w:rFonts w:ascii="Verdana" w:hAnsi="Verdana" w:cs="Arial"/>
                <w:sz w:val="18"/>
                <w:szCs w:val="18"/>
              </w:rPr>
              <w:t>with</w:t>
            </w:r>
            <w:r w:rsidR="00D97981" w:rsidRPr="00E6404E">
              <w:rPr>
                <w:rFonts w:ascii="Verdana" w:hAnsi="Verdana" w:cs="Arial"/>
                <w:sz w:val="18"/>
                <w:szCs w:val="18"/>
              </w:rPr>
              <w:t xml:space="preserve"> Associates</w:t>
            </w:r>
            <w:r w:rsidR="007965DD" w:rsidRPr="00E6404E">
              <w:rPr>
                <w:rFonts w:ascii="Verdana" w:hAnsi="Verdana" w:cs="Arial"/>
                <w:sz w:val="18"/>
                <w:szCs w:val="18"/>
              </w:rPr>
              <w:t xml:space="preserve"> </w:t>
            </w:r>
            <w:r w:rsidR="00C63079" w:rsidRPr="00E6404E">
              <w:rPr>
                <w:rFonts w:ascii="Verdana" w:hAnsi="Verdana" w:cs="Arial"/>
                <w:sz w:val="18"/>
                <w:szCs w:val="18"/>
              </w:rPr>
              <w:t xml:space="preserve">(Enterprises over which </w:t>
            </w:r>
            <w:r w:rsidR="00F7671B" w:rsidRPr="00AA7E88">
              <w:rPr>
                <w:rFonts w:ascii="Verdana" w:hAnsi="Verdana" w:cs="Arial"/>
                <w:sz w:val="18"/>
                <w:szCs w:val="18"/>
              </w:rPr>
              <w:t xml:space="preserve">Cosmopolitan Industries (Pvt.) Limited </w:t>
            </w:r>
            <w:r w:rsidR="00C63079" w:rsidRPr="00E6404E">
              <w:rPr>
                <w:rFonts w:ascii="Verdana" w:hAnsi="Verdana" w:cs="Arial"/>
                <w:sz w:val="18"/>
                <w:szCs w:val="18"/>
              </w:rPr>
              <w:t>can exercise significant influence)</w:t>
            </w:r>
            <w:r w:rsidRPr="00E6404E">
              <w:rPr>
                <w:rFonts w:ascii="Verdana" w:hAnsi="Verdana" w:cs="Arial"/>
                <w:sz w:val="18"/>
                <w:szCs w:val="18"/>
              </w:rPr>
              <w:t xml:space="preserve">. </w:t>
            </w:r>
          </w:p>
          <w:p w14:paraId="5522BBDA" w14:textId="77777777" w:rsidR="00836368" w:rsidRPr="00A26BCA" w:rsidRDefault="00836368" w:rsidP="00721165">
            <w:pPr>
              <w:spacing w:line="240" w:lineRule="auto"/>
              <w:jc w:val="both"/>
              <w:rPr>
                <w:rStyle w:val="Hyperlink"/>
                <w:rFonts w:ascii="Verdana" w:hAnsi="Verdana" w:cs="Arial"/>
                <w:color w:val="auto"/>
                <w:sz w:val="18"/>
                <w:szCs w:val="18"/>
              </w:rPr>
            </w:pPr>
          </w:p>
          <w:p w14:paraId="49D93F9F" w14:textId="42448994" w:rsidR="005A16EC" w:rsidRPr="00A26BCA" w:rsidRDefault="00C37048" w:rsidP="00453A7B">
            <w:pPr>
              <w:spacing w:line="240" w:lineRule="auto"/>
              <w:jc w:val="both"/>
              <w:rPr>
                <w:rFonts w:ascii="Verdana" w:hAnsi="Verdana" w:cs="Arial"/>
                <w:sz w:val="18"/>
                <w:szCs w:val="18"/>
              </w:rPr>
            </w:pPr>
            <w:r w:rsidRPr="00A26BCA">
              <w:rPr>
                <w:rFonts w:ascii="Verdana" w:hAnsi="Verdana" w:cs="Arial"/>
                <w:bCs/>
                <w:sz w:val="18"/>
                <w:szCs w:val="18"/>
                <w:u w:val="single"/>
              </w:rPr>
              <w:t>Controls established by management for identification of related parties and disclosure of related party transactions and balances</w:t>
            </w:r>
            <w:r w:rsidRPr="00A26BCA">
              <w:rPr>
                <w:rFonts w:ascii="Verdana" w:hAnsi="Verdana" w:cs="Arial"/>
                <w:sz w:val="18"/>
                <w:szCs w:val="18"/>
              </w:rPr>
              <w:t xml:space="preserve"> are</w:t>
            </w:r>
            <w:r w:rsidR="00764F46" w:rsidRPr="00A26BCA">
              <w:rPr>
                <w:rFonts w:ascii="Verdana" w:hAnsi="Verdana" w:cs="Arial"/>
                <w:sz w:val="18"/>
                <w:szCs w:val="18"/>
              </w:rPr>
              <w:t xml:space="preserve"> as follows:</w:t>
            </w:r>
          </w:p>
          <w:p w14:paraId="63B026E3" w14:textId="68065916" w:rsidR="00D95FA2" w:rsidRPr="00A26BCA" w:rsidRDefault="00D95FA2">
            <w:pPr>
              <w:spacing w:line="240" w:lineRule="auto"/>
              <w:jc w:val="both"/>
              <w:rPr>
                <w:rFonts w:ascii="Verdana" w:hAnsi="Verdana" w:cs="Arial"/>
                <w:sz w:val="18"/>
                <w:szCs w:val="18"/>
              </w:rPr>
            </w:pPr>
          </w:p>
          <w:p w14:paraId="2B651636" w14:textId="33354A24" w:rsidR="00B07254" w:rsidRPr="00E6404E" w:rsidRDefault="00B07254" w:rsidP="003A6516">
            <w:pPr>
              <w:pStyle w:val="ListParagraph"/>
              <w:numPr>
                <w:ilvl w:val="0"/>
                <w:numId w:val="27"/>
              </w:numPr>
              <w:spacing w:line="240" w:lineRule="auto"/>
              <w:jc w:val="both"/>
              <w:rPr>
                <w:rFonts w:ascii="Verdana" w:hAnsi="Verdana" w:cs="Arial"/>
                <w:bCs/>
                <w:sz w:val="18"/>
                <w:szCs w:val="18"/>
              </w:rPr>
            </w:pPr>
            <w:r w:rsidRPr="00E6404E">
              <w:rPr>
                <w:rFonts w:ascii="Verdana" w:hAnsi="Verdana" w:cs="Arial"/>
                <w:bCs/>
                <w:sz w:val="18"/>
                <w:szCs w:val="18"/>
              </w:rPr>
              <w:t xml:space="preserve">Related part transactions of the company are mainly guided </w:t>
            </w:r>
            <w:r w:rsidR="00FA12EC" w:rsidRPr="00E6404E">
              <w:rPr>
                <w:rFonts w:ascii="Verdana" w:hAnsi="Verdana" w:cs="Arial"/>
                <w:bCs/>
                <w:sz w:val="18"/>
                <w:szCs w:val="18"/>
              </w:rPr>
              <w:t>with Agreement</w:t>
            </w:r>
            <w:r w:rsidRPr="00E6404E">
              <w:rPr>
                <w:rFonts w:ascii="Verdana" w:hAnsi="Verdana" w:cs="Arial"/>
                <w:bCs/>
                <w:sz w:val="18"/>
                <w:szCs w:val="18"/>
              </w:rPr>
              <w:t xml:space="preserve">. During each related party transaction, Corporation Tax Team validates the transactions with related parties to ensure these are at arm's length. </w:t>
            </w:r>
          </w:p>
          <w:p w14:paraId="19A66124" w14:textId="2C44F344" w:rsidR="00D95FA2" w:rsidRPr="00E6404E" w:rsidRDefault="00B07254" w:rsidP="003A6516">
            <w:pPr>
              <w:pStyle w:val="ListParagraph"/>
              <w:numPr>
                <w:ilvl w:val="0"/>
                <w:numId w:val="27"/>
              </w:numPr>
              <w:spacing w:line="240" w:lineRule="auto"/>
              <w:jc w:val="both"/>
              <w:rPr>
                <w:rFonts w:ascii="Verdana" w:hAnsi="Verdana" w:cs="Arial"/>
                <w:sz w:val="18"/>
                <w:szCs w:val="18"/>
              </w:rPr>
            </w:pPr>
            <w:r w:rsidRPr="00E6404E">
              <w:rPr>
                <w:rFonts w:ascii="Verdana" w:hAnsi="Verdana" w:cs="Arial"/>
                <w:sz w:val="18"/>
                <w:szCs w:val="18"/>
              </w:rPr>
              <w:t>At year-end (</w:t>
            </w:r>
            <w:r w:rsidR="00521D08" w:rsidRPr="00E6404E">
              <w:rPr>
                <w:rFonts w:ascii="Verdana" w:hAnsi="Verdana" w:cs="Arial"/>
                <w:sz w:val="18"/>
                <w:szCs w:val="18"/>
              </w:rPr>
              <w:t>June</w:t>
            </w:r>
            <w:r w:rsidRPr="00E6404E">
              <w:rPr>
                <w:rFonts w:ascii="Verdana" w:hAnsi="Verdana" w:cs="Arial"/>
                <w:sz w:val="18"/>
                <w:szCs w:val="18"/>
              </w:rPr>
              <w:t xml:space="preserve">) the entire list of related party transactions are compiled by Finance Team. </w:t>
            </w:r>
            <w:r w:rsidR="00AB7BB2" w:rsidRPr="00E6404E">
              <w:rPr>
                <w:rFonts w:ascii="Verdana" w:hAnsi="Verdana" w:cs="Arial"/>
                <w:bCs/>
                <w:sz w:val="18"/>
                <w:szCs w:val="18"/>
              </w:rPr>
              <w:t>Finance</w:t>
            </w:r>
            <w:r w:rsidR="00D95FA2" w:rsidRPr="00E6404E">
              <w:rPr>
                <w:rFonts w:ascii="Verdana" w:hAnsi="Verdana" w:cs="Arial"/>
                <w:bCs/>
                <w:sz w:val="18"/>
                <w:szCs w:val="18"/>
              </w:rPr>
              <w:t xml:space="preserve"> </w:t>
            </w:r>
            <w:r w:rsidR="00AB7BB2" w:rsidRPr="00E6404E">
              <w:rPr>
                <w:rFonts w:ascii="Verdana" w:hAnsi="Verdana" w:cs="Arial"/>
                <w:bCs/>
                <w:sz w:val="18"/>
                <w:szCs w:val="18"/>
              </w:rPr>
              <w:t>T</w:t>
            </w:r>
            <w:r w:rsidR="00D95FA2" w:rsidRPr="00E6404E">
              <w:rPr>
                <w:rFonts w:ascii="Verdana" w:hAnsi="Verdana" w:cs="Arial"/>
                <w:bCs/>
                <w:sz w:val="18"/>
                <w:szCs w:val="18"/>
              </w:rPr>
              <w:t xml:space="preserve">eam reviews </w:t>
            </w:r>
            <w:r w:rsidR="00AB7BB2" w:rsidRPr="00E6404E">
              <w:rPr>
                <w:rFonts w:ascii="Verdana" w:hAnsi="Verdana" w:cs="Arial"/>
                <w:bCs/>
                <w:sz w:val="18"/>
                <w:szCs w:val="18"/>
              </w:rPr>
              <w:t xml:space="preserve">and </w:t>
            </w:r>
            <w:r w:rsidR="00D95FA2" w:rsidRPr="00E6404E">
              <w:rPr>
                <w:rFonts w:ascii="Verdana" w:hAnsi="Verdana" w:cs="Arial"/>
                <w:bCs/>
                <w:sz w:val="18"/>
                <w:szCs w:val="18"/>
              </w:rPr>
              <w:t>identifie</w:t>
            </w:r>
            <w:r w:rsidR="00AB7BB2" w:rsidRPr="00E6404E">
              <w:rPr>
                <w:rFonts w:ascii="Verdana" w:hAnsi="Verdana" w:cs="Arial"/>
                <w:bCs/>
                <w:sz w:val="18"/>
                <w:szCs w:val="18"/>
              </w:rPr>
              <w:t>s</w:t>
            </w:r>
            <w:r w:rsidR="00D95FA2" w:rsidRPr="00E6404E">
              <w:rPr>
                <w:rFonts w:ascii="Verdana" w:hAnsi="Verdana" w:cs="Arial"/>
                <w:bCs/>
                <w:sz w:val="18"/>
                <w:szCs w:val="18"/>
              </w:rPr>
              <w:t xml:space="preserve"> related parties on an annual basis to evaluate whether any changes are required or not as per the requirements of the Companies Act,</w:t>
            </w:r>
            <w:r w:rsidR="007965DD" w:rsidRPr="00E6404E">
              <w:rPr>
                <w:rFonts w:ascii="Verdana" w:hAnsi="Verdana" w:cs="Arial"/>
                <w:bCs/>
                <w:sz w:val="18"/>
                <w:szCs w:val="18"/>
              </w:rPr>
              <w:t xml:space="preserve"> 1994 </w:t>
            </w:r>
            <w:r w:rsidR="00D95FA2" w:rsidRPr="00E6404E">
              <w:rPr>
                <w:rFonts w:ascii="Verdana" w:hAnsi="Verdana" w:cs="Arial"/>
                <w:bCs/>
                <w:sz w:val="18"/>
                <w:szCs w:val="18"/>
              </w:rPr>
              <w:t xml:space="preserve">and </w:t>
            </w:r>
            <w:r w:rsidR="007965DD" w:rsidRPr="00E6404E">
              <w:rPr>
                <w:rFonts w:ascii="Verdana" w:hAnsi="Verdana" w:cs="Arial"/>
                <w:bCs/>
                <w:sz w:val="18"/>
                <w:szCs w:val="18"/>
              </w:rPr>
              <w:t>I</w:t>
            </w:r>
            <w:r w:rsidR="00D95FA2" w:rsidRPr="00E6404E">
              <w:rPr>
                <w:rFonts w:ascii="Verdana" w:hAnsi="Verdana" w:cs="Arial"/>
                <w:bCs/>
                <w:sz w:val="18"/>
                <w:szCs w:val="18"/>
              </w:rPr>
              <w:t xml:space="preserve">AS-24. The </w:t>
            </w:r>
            <w:r w:rsidR="000C6F6A" w:rsidRPr="00E6404E">
              <w:rPr>
                <w:rFonts w:ascii="Verdana" w:hAnsi="Verdana" w:cs="Arial"/>
                <w:bCs/>
                <w:sz w:val="18"/>
                <w:szCs w:val="18"/>
              </w:rPr>
              <w:t>Finance</w:t>
            </w:r>
            <w:r w:rsidR="00D95FA2" w:rsidRPr="00E6404E">
              <w:rPr>
                <w:rFonts w:ascii="Verdana" w:hAnsi="Verdana" w:cs="Arial"/>
                <w:bCs/>
                <w:sz w:val="18"/>
                <w:szCs w:val="18"/>
              </w:rPr>
              <w:t xml:space="preserve"> team is headed by </w:t>
            </w:r>
            <w:r w:rsidR="00521D08" w:rsidRPr="00196EE2">
              <w:rPr>
                <w:rFonts w:ascii="Verdana" w:hAnsi="Verdana" w:cs="Arial"/>
                <w:bCs/>
                <w:sz w:val="18"/>
                <w:szCs w:val="18"/>
              </w:rPr>
              <w:t>Mr.</w:t>
            </w:r>
            <w:r w:rsidR="00521D08" w:rsidRPr="00196EE2">
              <w:rPr>
                <w:rFonts w:ascii="Verdana" w:hAnsi="Verdana" w:cstheme="minorHAnsi"/>
                <w:sz w:val="18"/>
                <w:szCs w:val="18"/>
              </w:rPr>
              <w:t xml:space="preserve"> </w:t>
            </w:r>
            <w:r w:rsidR="00196EE2" w:rsidRPr="00196EE2">
              <w:rPr>
                <w:rFonts w:cstheme="minorHAnsi"/>
              </w:rPr>
              <w:t>Golam Mowla</w:t>
            </w:r>
            <w:r w:rsidR="00196EE2" w:rsidRPr="00E6404E">
              <w:rPr>
                <w:rFonts w:ascii="Verdana" w:hAnsi="Verdana" w:cs="Arial"/>
                <w:bCs/>
                <w:sz w:val="18"/>
                <w:szCs w:val="18"/>
              </w:rPr>
              <w:t xml:space="preserve"> </w:t>
            </w:r>
            <w:r w:rsidR="000C6F6A" w:rsidRPr="00E6404E">
              <w:rPr>
                <w:rFonts w:ascii="Verdana" w:hAnsi="Verdana" w:cs="Arial"/>
                <w:bCs/>
                <w:sz w:val="18"/>
                <w:szCs w:val="18"/>
              </w:rPr>
              <w:t>having</w:t>
            </w:r>
            <w:r w:rsidR="00D95FA2" w:rsidRPr="00E6404E">
              <w:rPr>
                <w:rFonts w:ascii="Verdana" w:hAnsi="Verdana" w:cs="Arial"/>
                <w:bCs/>
                <w:sz w:val="18"/>
                <w:szCs w:val="18"/>
              </w:rPr>
              <w:t xml:space="preserve"> experience of more </w:t>
            </w:r>
            <w:r w:rsidR="00D95FA2" w:rsidRPr="00196EE2">
              <w:rPr>
                <w:rFonts w:ascii="Verdana" w:hAnsi="Verdana" w:cs="Arial"/>
                <w:bCs/>
                <w:sz w:val="18"/>
                <w:szCs w:val="18"/>
              </w:rPr>
              <w:t xml:space="preserve">than </w:t>
            </w:r>
            <w:r w:rsidR="000C6F6A" w:rsidRPr="00196EE2">
              <w:rPr>
                <w:rFonts w:ascii="Verdana" w:hAnsi="Verdana" w:cs="Arial"/>
                <w:bCs/>
                <w:sz w:val="18"/>
                <w:szCs w:val="18"/>
              </w:rPr>
              <w:t>4</w:t>
            </w:r>
            <w:r w:rsidR="00224F7C" w:rsidRPr="00E6404E">
              <w:rPr>
                <w:rFonts w:ascii="Verdana" w:hAnsi="Verdana" w:cs="Arial"/>
                <w:bCs/>
                <w:sz w:val="18"/>
                <w:szCs w:val="18"/>
              </w:rPr>
              <w:t xml:space="preserve"> </w:t>
            </w:r>
            <w:r w:rsidR="00D95FA2" w:rsidRPr="00E6404E">
              <w:rPr>
                <w:rFonts w:ascii="Verdana" w:hAnsi="Verdana" w:cs="Arial"/>
                <w:bCs/>
                <w:sz w:val="18"/>
                <w:szCs w:val="18"/>
              </w:rPr>
              <w:t>years with the Company.</w:t>
            </w:r>
          </w:p>
          <w:p w14:paraId="68C63CC0" w14:textId="459367BD" w:rsidR="003A6516" w:rsidRPr="00E6404E" w:rsidRDefault="00B07254" w:rsidP="003A6516">
            <w:pPr>
              <w:pStyle w:val="ListParagraph"/>
              <w:numPr>
                <w:ilvl w:val="0"/>
                <w:numId w:val="27"/>
              </w:numPr>
              <w:spacing w:before="120" w:after="120" w:line="240" w:lineRule="auto"/>
              <w:jc w:val="both"/>
              <w:rPr>
                <w:rFonts w:ascii="Verdana" w:hAnsi="Verdana" w:cs="Arial"/>
                <w:iCs/>
                <w:sz w:val="18"/>
                <w:szCs w:val="18"/>
              </w:rPr>
            </w:pPr>
            <w:r w:rsidRPr="00E6404E">
              <w:rPr>
                <w:rFonts w:ascii="Verdana" w:hAnsi="Verdana" w:cs="Arial"/>
                <w:sz w:val="18"/>
                <w:szCs w:val="18"/>
              </w:rPr>
              <w:t>Related party transaction</w:t>
            </w:r>
            <w:r w:rsidR="00014525" w:rsidRPr="00E6404E">
              <w:rPr>
                <w:rFonts w:ascii="Verdana" w:hAnsi="Verdana" w:cs="Arial"/>
                <w:sz w:val="18"/>
                <w:szCs w:val="18"/>
              </w:rPr>
              <w:t xml:space="preserve"> disclosures are prepared </w:t>
            </w:r>
            <w:r w:rsidRPr="00E6404E">
              <w:rPr>
                <w:rFonts w:ascii="Verdana" w:hAnsi="Verdana" w:cs="Arial"/>
                <w:sz w:val="18"/>
                <w:szCs w:val="18"/>
              </w:rPr>
              <w:t>during s</w:t>
            </w:r>
            <w:r w:rsidR="00014525" w:rsidRPr="00E6404E">
              <w:rPr>
                <w:rFonts w:ascii="Verdana" w:hAnsi="Verdana" w:cs="Arial"/>
                <w:sz w:val="18"/>
                <w:szCs w:val="18"/>
              </w:rPr>
              <w:t xml:space="preserve">tatutory </w:t>
            </w:r>
            <w:r w:rsidRPr="00E6404E">
              <w:rPr>
                <w:rFonts w:ascii="Verdana" w:hAnsi="Verdana" w:cs="Arial"/>
                <w:sz w:val="18"/>
                <w:szCs w:val="18"/>
              </w:rPr>
              <w:t>audit</w:t>
            </w:r>
            <w:r w:rsidR="00014525" w:rsidRPr="00E6404E">
              <w:rPr>
                <w:rFonts w:ascii="Verdana" w:hAnsi="Verdana" w:cs="Arial"/>
                <w:sz w:val="18"/>
                <w:szCs w:val="18"/>
              </w:rPr>
              <w:t xml:space="preserve"> for reporting and disclosures. The RP notes are prepared by </w:t>
            </w:r>
            <w:r w:rsidR="00196EE2" w:rsidRPr="00196EE2">
              <w:rPr>
                <w:rFonts w:ascii="Verdana" w:hAnsi="Verdana" w:cs="Arial"/>
                <w:bCs/>
                <w:sz w:val="18"/>
                <w:szCs w:val="18"/>
              </w:rPr>
              <w:t>Mr.</w:t>
            </w:r>
            <w:r w:rsidR="00196EE2" w:rsidRPr="00196EE2">
              <w:rPr>
                <w:rFonts w:ascii="Verdana" w:hAnsi="Verdana" w:cstheme="minorHAnsi"/>
                <w:sz w:val="18"/>
                <w:szCs w:val="18"/>
              </w:rPr>
              <w:t xml:space="preserve"> </w:t>
            </w:r>
            <w:r w:rsidR="00196EE2" w:rsidRPr="00196EE2">
              <w:rPr>
                <w:rFonts w:cstheme="minorHAnsi"/>
              </w:rPr>
              <w:t>Golam Mowla</w:t>
            </w:r>
            <w:r w:rsidR="00196EE2" w:rsidRPr="00196EE2">
              <w:rPr>
                <w:rFonts w:ascii="Verdana" w:hAnsi="Verdana" w:cs="Arial"/>
                <w:bCs/>
                <w:sz w:val="18"/>
                <w:szCs w:val="18"/>
              </w:rPr>
              <w:t xml:space="preserve"> </w:t>
            </w:r>
            <w:r w:rsidR="00521D08" w:rsidRPr="00196EE2">
              <w:rPr>
                <w:rFonts w:ascii="Verdana" w:hAnsi="Verdana" w:cs="Arial"/>
                <w:bCs/>
                <w:sz w:val="18"/>
                <w:szCs w:val="18"/>
              </w:rPr>
              <w:t>(</w:t>
            </w:r>
            <w:r w:rsidR="00521D08" w:rsidRPr="00196EE2">
              <w:rPr>
                <w:rFonts w:ascii="Verdana" w:hAnsi="Verdana" w:cstheme="minorHAnsi"/>
                <w:sz w:val="18"/>
                <w:szCs w:val="18"/>
              </w:rPr>
              <w:t>Deputy General Manager-Finance &amp; Accounts</w:t>
            </w:r>
            <w:r w:rsidR="00521D08" w:rsidRPr="00196EE2">
              <w:rPr>
                <w:rFonts w:ascii="Verdana" w:hAnsi="Verdana" w:cs="Arial"/>
                <w:bCs/>
                <w:sz w:val="18"/>
                <w:szCs w:val="18"/>
              </w:rPr>
              <w:t>)</w:t>
            </w:r>
            <w:r w:rsidR="00521D08" w:rsidRPr="00E6404E">
              <w:rPr>
                <w:rFonts w:ascii="Verdana" w:hAnsi="Verdana" w:cs="Arial"/>
                <w:bCs/>
                <w:sz w:val="18"/>
                <w:szCs w:val="18"/>
              </w:rPr>
              <w:t xml:space="preserve"> and </w:t>
            </w:r>
            <w:r w:rsidR="00014525" w:rsidRPr="00E6404E">
              <w:rPr>
                <w:rFonts w:ascii="Verdana" w:hAnsi="Verdana" w:cs="Arial"/>
                <w:sz w:val="18"/>
                <w:szCs w:val="18"/>
              </w:rPr>
              <w:t xml:space="preserve">before the same is placed for approval </w:t>
            </w:r>
            <w:r w:rsidR="003A6516" w:rsidRPr="00E6404E">
              <w:rPr>
                <w:rFonts w:ascii="Verdana" w:hAnsi="Verdana" w:cs="Arial"/>
                <w:sz w:val="18"/>
                <w:szCs w:val="18"/>
              </w:rPr>
              <w:t>by</w:t>
            </w:r>
            <w:r w:rsidR="00014525" w:rsidRPr="00E6404E">
              <w:rPr>
                <w:rFonts w:ascii="Verdana" w:hAnsi="Verdana" w:cs="Arial"/>
                <w:sz w:val="18"/>
                <w:szCs w:val="18"/>
              </w:rPr>
              <w:t xml:space="preserve"> Board</w:t>
            </w:r>
            <w:r w:rsidR="003A6516" w:rsidRPr="00E6404E">
              <w:rPr>
                <w:rFonts w:ascii="Verdana" w:hAnsi="Verdana" w:cs="Arial"/>
                <w:sz w:val="18"/>
                <w:szCs w:val="18"/>
              </w:rPr>
              <w:t xml:space="preserve">. </w:t>
            </w:r>
          </w:p>
          <w:p w14:paraId="0D763BDC" w14:textId="77777777" w:rsidR="003A6516" w:rsidRPr="003A6516" w:rsidRDefault="003A6516" w:rsidP="003A6516">
            <w:pPr>
              <w:rPr>
                <w:rFonts w:ascii="Verdana" w:hAnsi="Verdana" w:cs="Arial"/>
                <w:sz w:val="2"/>
                <w:szCs w:val="2"/>
              </w:rPr>
            </w:pPr>
          </w:p>
          <w:p w14:paraId="1F4480D2" w14:textId="18158AB0" w:rsidR="003A6516" w:rsidRPr="003A6516" w:rsidRDefault="003A6516" w:rsidP="003A6516">
            <w:pPr>
              <w:rPr>
                <w:rFonts w:ascii="Verdana" w:hAnsi="Verdana" w:cs="Arial"/>
                <w:sz w:val="2"/>
                <w:szCs w:val="2"/>
              </w:rPr>
            </w:pPr>
          </w:p>
        </w:tc>
      </w:tr>
    </w:tbl>
    <w:p w14:paraId="0A27D457" w14:textId="77777777" w:rsidR="00967078" w:rsidRPr="009E01D5" w:rsidRDefault="00967078" w:rsidP="009A26F4">
      <w:pPr>
        <w:spacing w:line="240" w:lineRule="auto"/>
        <w:jc w:val="both"/>
        <w:rPr>
          <w:rFonts w:ascii="Verdana" w:hAnsi="Verdana" w:cs="Arial"/>
          <w:b/>
          <w:sz w:val="18"/>
          <w:szCs w:val="18"/>
        </w:rPr>
      </w:pPr>
    </w:p>
    <w:p w14:paraId="1AAEAE0F" w14:textId="620995D3" w:rsidR="00E6393D" w:rsidRPr="00B05CE5" w:rsidRDefault="00E6393D" w:rsidP="009A26F4">
      <w:pPr>
        <w:spacing w:line="240" w:lineRule="auto"/>
        <w:jc w:val="both"/>
        <w:rPr>
          <w:rFonts w:ascii="Verdana" w:hAnsi="Verdana" w:cs="Arial"/>
          <w:b/>
          <w:bCs/>
          <w:color w:val="0070C0"/>
          <w:sz w:val="18"/>
          <w:szCs w:val="18"/>
        </w:rPr>
      </w:pPr>
      <w:r w:rsidRPr="00B05CE5">
        <w:rPr>
          <w:rFonts w:ascii="Verdana" w:hAnsi="Verdana" w:cs="Arial"/>
          <w:b/>
          <w:color w:val="0070C0"/>
          <w:sz w:val="18"/>
          <w:szCs w:val="18"/>
        </w:rPr>
        <w:t>Audit</w:t>
      </w:r>
      <w:r w:rsidRPr="00B05CE5">
        <w:rPr>
          <w:rFonts w:ascii="Verdana" w:hAnsi="Verdana" w:cs="Arial"/>
          <w:b/>
          <w:bCs/>
          <w:color w:val="0070C0"/>
          <w:sz w:val="18"/>
          <w:szCs w:val="18"/>
        </w:rPr>
        <w:t xml:space="preserve"> Procedures as planned by ET for testing of above Controls</w:t>
      </w:r>
    </w:p>
    <w:p w14:paraId="3A583118" w14:textId="77777777" w:rsidR="00E6393D" w:rsidRPr="009E01D5" w:rsidRDefault="00E6393D" w:rsidP="004A6C24">
      <w:pPr>
        <w:pStyle w:val="BodyText"/>
        <w:spacing w:after="0" w:line="240" w:lineRule="auto"/>
        <w:jc w:val="both"/>
        <w:rPr>
          <w:rFonts w:ascii="Verdana" w:hAnsi="Verdana" w:cs="Arial"/>
          <w:b/>
          <w:bCs/>
          <w:sz w:val="18"/>
          <w:szCs w:val="18"/>
        </w:rPr>
      </w:pPr>
    </w:p>
    <w:tbl>
      <w:tblPr>
        <w:tblW w:w="9535" w:type="dxa"/>
        <w:tblLook w:val="04A0" w:firstRow="1" w:lastRow="0" w:firstColumn="1" w:lastColumn="0" w:noHBand="0" w:noVBand="1"/>
      </w:tblPr>
      <w:tblGrid>
        <w:gridCol w:w="9535"/>
      </w:tblGrid>
      <w:tr w:rsidR="005A297D" w:rsidRPr="009E01D5" w14:paraId="0B02AB24" w14:textId="77777777" w:rsidTr="00612FF8">
        <w:trPr>
          <w:trHeight w:val="591"/>
        </w:trPr>
        <w:tc>
          <w:tcPr>
            <w:tcW w:w="9535" w:type="dxa"/>
            <w:tcBorders>
              <w:top w:val="single" w:sz="4" w:space="0" w:color="auto"/>
              <w:left w:val="single" w:sz="4" w:space="0" w:color="auto"/>
              <w:bottom w:val="nil"/>
              <w:right w:val="single" w:sz="4" w:space="0" w:color="auto"/>
            </w:tcBorders>
            <w:shd w:val="clear" w:color="000000" w:fill="FFFFFF"/>
            <w:hideMark/>
          </w:tcPr>
          <w:p w14:paraId="750D36ED" w14:textId="167EAB37" w:rsidR="0035198F" w:rsidRPr="009E01D5" w:rsidRDefault="00452F3B" w:rsidP="004A6C24">
            <w:pPr>
              <w:pStyle w:val="ListParagraph"/>
              <w:numPr>
                <w:ilvl w:val="0"/>
                <w:numId w:val="11"/>
              </w:numPr>
              <w:spacing w:line="240" w:lineRule="auto"/>
              <w:jc w:val="both"/>
              <w:rPr>
                <w:rFonts w:ascii="Verdana" w:eastAsia="Times New Roman" w:hAnsi="Verdana" w:cs="Arial"/>
                <w:sz w:val="18"/>
                <w:szCs w:val="18"/>
                <w:lang w:val="en-IN" w:eastAsia="en-IN"/>
              </w:rPr>
            </w:pPr>
            <w:r w:rsidRPr="009E01D5">
              <w:rPr>
                <w:rFonts w:ascii="Verdana" w:hAnsi="Verdana" w:cs="Arial"/>
                <w:sz w:val="18"/>
                <w:szCs w:val="18"/>
              </w:rPr>
              <w:t xml:space="preserve">Obtain </w:t>
            </w:r>
            <w:r w:rsidR="0035198F" w:rsidRPr="009E01D5">
              <w:rPr>
                <w:rFonts w:ascii="Verdana" w:hAnsi="Verdana" w:cs="Arial"/>
                <w:sz w:val="18"/>
                <w:szCs w:val="18"/>
              </w:rPr>
              <w:t>list of related party</w:t>
            </w:r>
            <w:r w:rsidR="003A6516">
              <w:rPr>
                <w:rFonts w:ascii="Verdana" w:hAnsi="Verdana" w:cs="Arial"/>
                <w:sz w:val="18"/>
                <w:szCs w:val="18"/>
              </w:rPr>
              <w:t xml:space="preserve"> </w:t>
            </w:r>
            <w:r w:rsidR="0035198F" w:rsidRPr="009E01D5">
              <w:rPr>
                <w:rFonts w:ascii="Verdana" w:hAnsi="Verdana" w:cs="Arial"/>
                <w:sz w:val="18"/>
                <w:szCs w:val="18"/>
              </w:rPr>
              <w:t xml:space="preserve">from </w:t>
            </w:r>
            <w:r w:rsidR="003A6516">
              <w:rPr>
                <w:rFonts w:ascii="Verdana" w:hAnsi="Verdana" w:cs="Arial"/>
                <w:sz w:val="18"/>
                <w:szCs w:val="18"/>
              </w:rPr>
              <w:t>Finance T</w:t>
            </w:r>
            <w:r w:rsidR="0035198F" w:rsidRPr="009E01D5">
              <w:rPr>
                <w:rFonts w:ascii="Verdana" w:hAnsi="Verdana" w:cs="Arial"/>
                <w:sz w:val="18"/>
                <w:szCs w:val="18"/>
              </w:rPr>
              <w:t xml:space="preserve">eam and cross verify all information </w:t>
            </w:r>
            <w:r w:rsidR="003A6516">
              <w:rPr>
                <w:rFonts w:ascii="Verdana" w:hAnsi="Verdana" w:cs="Arial"/>
                <w:sz w:val="18"/>
                <w:szCs w:val="18"/>
              </w:rPr>
              <w:t xml:space="preserve">considering </w:t>
            </w:r>
            <w:r w:rsidR="00CD3FD9" w:rsidRPr="009E01D5">
              <w:rPr>
                <w:rFonts w:ascii="Verdana" w:hAnsi="Verdana" w:cs="Arial"/>
                <w:sz w:val="18"/>
                <w:szCs w:val="18"/>
              </w:rPr>
              <w:t xml:space="preserve">group structure and </w:t>
            </w:r>
            <w:r w:rsidR="006E35FF" w:rsidRPr="009E01D5">
              <w:rPr>
                <w:rFonts w:ascii="Verdana" w:hAnsi="Verdana" w:cs="Arial"/>
                <w:sz w:val="18"/>
                <w:szCs w:val="18"/>
              </w:rPr>
              <w:t xml:space="preserve">list of fellow subsidiaries received </w:t>
            </w:r>
            <w:r w:rsidR="003A6516">
              <w:rPr>
                <w:rFonts w:ascii="Verdana" w:hAnsi="Verdana" w:cs="Arial"/>
                <w:sz w:val="18"/>
                <w:szCs w:val="18"/>
              </w:rPr>
              <w:t>from the client</w:t>
            </w:r>
            <w:r w:rsidR="006E35FF" w:rsidRPr="009E01D5">
              <w:rPr>
                <w:rFonts w:ascii="Verdana" w:hAnsi="Verdana" w:cs="Arial"/>
                <w:sz w:val="18"/>
                <w:szCs w:val="18"/>
              </w:rPr>
              <w:t xml:space="preserve">. </w:t>
            </w:r>
            <w:r w:rsidR="00CD3FD9" w:rsidRPr="009E01D5">
              <w:rPr>
                <w:rFonts w:ascii="Verdana" w:hAnsi="Verdana" w:cs="Arial"/>
                <w:sz w:val="18"/>
                <w:szCs w:val="18"/>
              </w:rPr>
              <w:t xml:space="preserve">Ensure list of related party is reviewed by </w:t>
            </w:r>
            <w:r w:rsidR="003A6516">
              <w:rPr>
                <w:rFonts w:ascii="Verdana" w:hAnsi="Verdana" w:cs="Arial"/>
                <w:sz w:val="18"/>
                <w:szCs w:val="18"/>
              </w:rPr>
              <w:t>Finance Team</w:t>
            </w:r>
            <w:r w:rsidR="006E35FF" w:rsidRPr="009E01D5">
              <w:rPr>
                <w:rFonts w:ascii="Verdana" w:hAnsi="Verdana" w:cs="Arial"/>
                <w:sz w:val="18"/>
                <w:szCs w:val="18"/>
              </w:rPr>
              <w:t xml:space="preserve"> for </w:t>
            </w:r>
            <w:r w:rsidR="00C9349A" w:rsidRPr="009E01D5">
              <w:rPr>
                <w:rFonts w:ascii="Verdana" w:hAnsi="Verdana" w:cs="Arial"/>
                <w:sz w:val="18"/>
                <w:szCs w:val="18"/>
              </w:rPr>
              <w:t>completeness</w:t>
            </w:r>
            <w:r w:rsidR="00CD3FD9" w:rsidRPr="009E01D5">
              <w:rPr>
                <w:rFonts w:ascii="Verdana" w:hAnsi="Verdana" w:cs="Arial"/>
                <w:sz w:val="18"/>
                <w:szCs w:val="18"/>
              </w:rPr>
              <w:t xml:space="preserve">. </w:t>
            </w:r>
          </w:p>
          <w:p w14:paraId="10EDB9EE" w14:textId="469A8B79" w:rsidR="00452F3B" w:rsidRPr="00E6404E" w:rsidRDefault="00CD3FD9" w:rsidP="00E6404E">
            <w:pPr>
              <w:pStyle w:val="ListParagraph"/>
              <w:numPr>
                <w:ilvl w:val="0"/>
                <w:numId w:val="11"/>
              </w:numPr>
              <w:spacing w:line="240" w:lineRule="auto"/>
              <w:jc w:val="both"/>
              <w:rPr>
                <w:rFonts w:ascii="Verdana" w:eastAsia="Times New Roman" w:hAnsi="Verdana" w:cs="Arial"/>
                <w:sz w:val="18"/>
                <w:szCs w:val="18"/>
                <w:lang w:val="en-IN" w:eastAsia="en-IN"/>
              </w:rPr>
            </w:pPr>
            <w:r w:rsidRPr="009E01D5">
              <w:rPr>
                <w:rFonts w:ascii="Verdana" w:eastAsia="Times New Roman" w:hAnsi="Verdana" w:cs="Arial"/>
                <w:sz w:val="18"/>
                <w:szCs w:val="18"/>
                <w:lang w:val="en-IN" w:eastAsia="en-IN"/>
              </w:rPr>
              <w:t xml:space="preserve">Verify transactions, on a test check basis, with underlying documents like agreement, </w:t>
            </w:r>
            <w:r w:rsidR="002B4C12" w:rsidRPr="009E01D5">
              <w:rPr>
                <w:rFonts w:ascii="Verdana" w:eastAsia="Times New Roman" w:hAnsi="Verdana" w:cs="Arial"/>
                <w:sz w:val="18"/>
                <w:szCs w:val="18"/>
                <w:lang w:val="en-IN" w:eastAsia="en-IN"/>
              </w:rPr>
              <w:t xml:space="preserve">terms of appointment, </w:t>
            </w:r>
            <w:r w:rsidRPr="009E01D5">
              <w:rPr>
                <w:rFonts w:ascii="Verdana" w:eastAsia="Times New Roman" w:hAnsi="Verdana" w:cs="Arial"/>
                <w:sz w:val="18"/>
                <w:szCs w:val="18"/>
                <w:lang w:val="en-IN" w:eastAsia="en-IN"/>
              </w:rPr>
              <w:t>calculation of amount determined, etc.</w:t>
            </w:r>
            <w:r w:rsidR="00C9349A" w:rsidRPr="009E01D5">
              <w:rPr>
                <w:rFonts w:ascii="Verdana" w:eastAsia="Times New Roman" w:hAnsi="Verdana" w:cs="Arial"/>
                <w:sz w:val="18"/>
                <w:szCs w:val="18"/>
                <w:lang w:val="en-IN" w:eastAsia="en-IN"/>
              </w:rPr>
              <w:t xml:space="preserve"> to ensure accuracy.</w:t>
            </w:r>
          </w:p>
        </w:tc>
      </w:tr>
      <w:tr w:rsidR="005A297D" w:rsidRPr="009E01D5" w14:paraId="553CB5FF" w14:textId="77777777" w:rsidTr="00612FF8">
        <w:trPr>
          <w:trHeight w:val="591"/>
        </w:trPr>
        <w:tc>
          <w:tcPr>
            <w:tcW w:w="9535" w:type="dxa"/>
            <w:tcBorders>
              <w:top w:val="nil"/>
              <w:left w:val="single" w:sz="4" w:space="0" w:color="auto"/>
              <w:bottom w:val="single" w:sz="4" w:space="0" w:color="auto"/>
              <w:right w:val="single" w:sz="4" w:space="0" w:color="auto"/>
            </w:tcBorders>
            <w:shd w:val="clear" w:color="000000" w:fill="FFFFFF"/>
          </w:tcPr>
          <w:p w14:paraId="006C4917" w14:textId="26187F5C" w:rsidR="00F10119" w:rsidRPr="00366FD3" w:rsidRDefault="00BE043E" w:rsidP="00366FD3">
            <w:pPr>
              <w:pStyle w:val="ListParagraph"/>
              <w:numPr>
                <w:ilvl w:val="0"/>
                <w:numId w:val="11"/>
              </w:numPr>
              <w:spacing w:line="240" w:lineRule="auto"/>
              <w:jc w:val="both"/>
              <w:rPr>
                <w:rFonts w:ascii="Verdana" w:eastAsia="Times New Roman" w:hAnsi="Verdana" w:cs="Arial"/>
                <w:sz w:val="18"/>
                <w:szCs w:val="18"/>
                <w:lang w:val="en-IN" w:eastAsia="en-IN"/>
              </w:rPr>
            </w:pPr>
            <w:r w:rsidRPr="009E01D5">
              <w:rPr>
                <w:rFonts w:ascii="Verdana" w:eastAsia="Times New Roman" w:hAnsi="Verdana" w:cs="Arial"/>
                <w:sz w:val="18"/>
                <w:szCs w:val="18"/>
                <w:lang w:val="en-IN" w:eastAsia="en-IN"/>
              </w:rPr>
              <w:t>Verify master records/ trial balance to ensure all identified party transactions are captured and reported.</w:t>
            </w:r>
          </w:p>
        </w:tc>
      </w:tr>
    </w:tbl>
    <w:p w14:paraId="23F99FD6" w14:textId="31E576AD" w:rsidR="00CD316D" w:rsidRDefault="00CD316D" w:rsidP="004C0787">
      <w:pPr>
        <w:jc w:val="both"/>
        <w:rPr>
          <w:rFonts w:ascii="Verdana" w:hAnsi="Verdana" w:cs="Arial"/>
          <w:b/>
          <w:bCs/>
          <w:sz w:val="18"/>
          <w:szCs w:val="18"/>
        </w:rPr>
      </w:pPr>
    </w:p>
    <w:p w14:paraId="4B069CE5" w14:textId="4ADE3932" w:rsidR="00E6404E" w:rsidRDefault="00E6404E" w:rsidP="004C0787">
      <w:pPr>
        <w:jc w:val="both"/>
        <w:rPr>
          <w:rFonts w:ascii="Verdana" w:hAnsi="Verdana" w:cs="Arial"/>
          <w:b/>
          <w:bCs/>
          <w:sz w:val="18"/>
          <w:szCs w:val="18"/>
        </w:rPr>
      </w:pPr>
    </w:p>
    <w:p w14:paraId="4A4502D0" w14:textId="77777777" w:rsidR="00F7671B" w:rsidRDefault="00F7671B" w:rsidP="004C0787">
      <w:pPr>
        <w:jc w:val="both"/>
        <w:rPr>
          <w:rFonts w:ascii="Verdana" w:hAnsi="Verdana" w:cs="Arial"/>
          <w:b/>
          <w:bCs/>
          <w:sz w:val="18"/>
          <w:szCs w:val="18"/>
        </w:rPr>
      </w:pPr>
    </w:p>
    <w:p w14:paraId="2856C66F" w14:textId="77777777" w:rsidR="00E6404E" w:rsidRDefault="00E6404E" w:rsidP="004C0787">
      <w:pPr>
        <w:jc w:val="both"/>
        <w:rPr>
          <w:rFonts w:ascii="Verdana" w:hAnsi="Verdana" w:cs="Arial"/>
          <w:b/>
          <w:bCs/>
          <w:sz w:val="18"/>
          <w:szCs w:val="18"/>
        </w:rPr>
      </w:pPr>
    </w:p>
    <w:p w14:paraId="6EA346DE" w14:textId="021476D1" w:rsidR="004C0787" w:rsidRPr="00B05CE5" w:rsidRDefault="004C0787" w:rsidP="004C0787">
      <w:pPr>
        <w:jc w:val="both"/>
        <w:rPr>
          <w:rFonts w:ascii="Verdana" w:hAnsi="Verdana" w:cs="Arial"/>
          <w:b/>
          <w:bCs/>
          <w:color w:val="0070C0"/>
          <w:sz w:val="18"/>
          <w:szCs w:val="18"/>
        </w:rPr>
      </w:pPr>
      <w:r w:rsidRPr="00B05CE5">
        <w:rPr>
          <w:rFonts w:ascii="Verdana" w:hAnsi="Verdana" w:cs="Arial"/>
          <w:b/>
          <w:bCs/>
          <w:color w:val="0070C0"/>
          <w:sz w:val="18"/>
          <w:szCs w:val="18"/>
        </w:rPr>
        <w:t>ET’s assessment and conclusion</w:t>
      </w:r>
    </w:p>
    <w:p w14:paraId="08E2AE82" w14:textId="77777777" w:rsidR="004C0787" w:rsidRPr="009E01D5" w:rsidRDefault="004C0787" w:rsidP="004C0787">
      <w:pPr>
        <w:jc w:val="both"/>
        <w:rPr>
          <w:rFonts w:ascii="Verdana" w:hAnsi="Verdana" w:cs="Arial"/>
          <w:b/>
          <w:bCs/>
          <w:sz w:val="18"/>
          <w:szCs w:val="18"/>
        </w:rPr>
      </w:pPr>
    </w:p>
    <w:p w14:paraId="7B4D6E71" w14:textId="4772C870" w:rsidR="004C0787" w:rsidRPr="009E01D5" w:rsidRDefault="004C0787" w:rsidP="004C0787">
      <w:pPr>
        <w:jc w:val="both"/>
        <w:rPr>
          <w:rFonts w:ascii="Verdana" w:hAnsi="Verdana" w:cs="Arial"/>
          <w:bCs/>
          <w:sz w:val="18"/>
          <w:szCs w:val="18"/>
        </w:rPr>
      </w:pPr>
      <w:r w:rsidRPr="009E01D5">
        <w:rPr>
          <w:rFonts w:ascii="Verdana" w:hAnsi="Verdana" w:cs="Arial"/>
          <w:bCs/>
          <w:sz w:val="18"/>
          <w:szCs w:val="18"/>
        </w:rPr>
        <w:t xml:space="preserve">The disclosure w.r.t the Related Party Transactions of </w:t>
      </w:r>
      <w:r w:rsidR="00366FD3">
        <w:rPr>
          <w:rFonts w:ascii="Verdana" w:hAnsi="Verdana" w:cs="Arial"/>
          <w:bCs/>
          <w:sz w:val="18"/>
          <w:szCs w:val="18"/>
        </w:rPr>
        <w:t>Novo Nordisk Pharma (Private) Limited</w:t>
      </w:r>
      <w:r w:rsidR="00CF63D5" w:rsidRPr="009E01D5">
        <w:rPr>
          <w:rFonts w:ascii="Verdana" w:hAnsi="Verdana" w:cs="Arial"/>
          <w:bCs/>
          <w:sz w:val="18"/>
          <w:szCs w:val="18"/>
        </w:rPr>
        <w:t xml:space="preserve"> </w:t>
      </w:r>
      <w:r w:rsidRPr="009E01D5">
        <w:rPr>
          <w:rFonts w:ascii="Verdana" w:hAnsi="Verdana" w:cs="Arial"/>
          <w:bCs/>
          <w:sz w:val="18"/>
          <w:szCs w:val="18"/>
        </w:rPr>
        <w:t xml:space="preserve">are governed by </w:t>
      </w:r>
      <w:r w:rsidR="007C77DD">
        <w:rPr>
          <w:rFonts w:ascii="Verdana" w:hAnsi="Verdana" w:cs="Arial"/>
          <w:bCs/>
          <w:sz w:val="18"/>
          <w:szCs w:val="18"/>
        </w:rPr>
        <w:t>I</w:t>
      </w:r>
      <w:r w:rsidRPr="009E01D5">
        <w:rPr>
          <w:rFonts w:ascii="Verdana" w:hAnsi="Verdana" w:cs="Arial"/>
          <w:bCs/>
          <w:sz w:val="18"/>
          <w:szCs w:val="18"/>
        </w:rPr>
        <w:t xml:space="preserve">AS </w:t>
      </w:r>
      <w:r w:rsidR="005C5F8B" w:rsidRPr="009E01D5">
        <w:rPr>
          <w:rFonts w:ascii="Verdana" w:hAnsi="Verdana" w:cs="Arial"/>
          <w:bCs/>
          <w:sz w:val="18"/>
          <w:szCs w:val="18"/>
        </w:rPr>
        <w:t>24</w:t>
      </w:r>
      <w:r w:rsidRPr="009E01D5">
        <w:rPr>
          <w:rFonts w:ascii="Verdana" w:hAnsi="Verdana" w:cs="Arial"/>
          <w:bCs/>
          <w:sz w:val="18"/>
          <w:szCs w:val="18"/>
        </w:rPr>
        <w:t>.</w:t>
      </w:r>
    </w:p>
    <w:p w14:paraId="4D089B66" w14:textId="77777777" w:rsidR="00A577B6" w:rsidRPr="009E01D5" w:rsidRDefault="00A577B6" w:rsidP="004C0787">
      <w:pPr>
        <w:jc w:val="both"/>
        <w:rPr>
          <w:rFonts w:ascii="Verdana" w:hAnsi="Verdana" w:cs="Arial"/>
          <w:b/>
          <w:sz w:val="18"/>
          <w:szCs w:val="18"/>
          <w:u w:val="single"/>
        </w:rPr>
      </w:pPr>
    </w:p>
    <w:p w14:paraId="6492CE40" w14:textId="6C966388" w:rsidR="004C0787" w:rsidRPr="00B05CE5" w:rsidRDefault="004C0787" w:rsidP="004C0787">
      <w:pPr>
        <w:jc w:val="both"/>
        <w:rPr>
          <w:rFonts w:ascii="Verdana" w:hAnsi="Verdana" w:cs="Arial"/>
          <w:sz w:val="18"/>
          <w:szCs w:val="18"/>
        </w:rPr>
      </w:pPr>
      <w:r w:rsidRPr="00B05CE5">
        <w:rPr>
          <w:rFonts w:ascii="Verdana" w:hAnsi="Verdana" w:cs="Arial"/>
          <w:b/>
          <w:color w:val="0070C0"/>
          <w:sz w:val="18"/>
          <w:szCs w:val="18"/>
        </w:rPr>
        <w:t xml:space="preserve">Definitions of Related Parties as per </w:t>
      </w:r>
      <w:r w:rsidR="007C77DD" w:rsidRPr="00B05CE5">
        <w:rPr>
          <w:rFonts w:ascii="Verdana" w:hAnsi="Verdana" w:cs="Arial"/>
          <w:b/>
          <w:color w:val="0070C0"/>
          <w:sz w:val="18"/>
          <w:szCs w:val="18"/>
        </w:rPr>
        <w:t>I</w:t>
      </w:r>
      <w:r w:rsidRPr="00B05CE5">
        <w:rPr>
          <w:rFonts w:ascii="Verdana" w:hAnsi="Verdana" w:cs="Arial"/>
          <w:b/>
          <w:color w:val="0070C0"/>
          <w:sz w:val="18"/>
          <w:szCs w:val="18"/>
        </w:rPr>
        <w:t>AS 24</w:t>
      </w:r>
      <w:r w:rsidRPr="00B05CE5">
        <w:rPr>
          <w:rFonts w:ascii="Verdana" w:hAnsi="Verdana" w:cs="Arial"/>
          <w:color w:val="0070C0"/>
          <w:sz w:val="18"/>
          <w:szCs w:val="18"/>
        </w:rPr>
        <w:t xml:space="preserve"> </w:t>
      </w:r>
    </w:p>
    <w:p w14:paraId="2286EBCB" w14:textId="77777777" w:rsidR="00297F16" w:rsidRPr="009E01D5" w:rsidRDefault="00297F16" w:rsidP="004C0787">
      <w:pPr>
        <w:jc w:val="both"/>
        <w:rPr>
          <w:rFonts w:ascii="Verdana" w:hAnsi="Verdana" w:cs="Arial"/>
          <w:sz w:val="18"/>
          <w:szCs w:val="18"/>
        </w:rPr>
      </w:pPr>
    </w:p>
    <w:p w14:paraId="6EFF47FC" w14:textId="119DBB12" w:rsidR="004C0787" w:rsidRDefault="004C0787" w:rsidP="004C0787">
      <w:pPr>
        <w:jc w:val="both"/>
        <w:rPr>
          <w:rFonts w:ascii="Verdana" w:hAnsi="Verdana" w:cs="Arial"/>
          <w:sz w:val="18"/>
          <w:szCs w:val="18"/>
        </w:rPr>
      </w:pPr>
      <w:r w:rsidRPr="009E01D5">
        <w:rPr>
          <w:rFonts w:ascii="Verdana" w:hAnsi="Verdana" w:cs="Arial"/>
          <w:sz w:val="18"/>
          <w:szCs w:val="18"/>
        </w:rPr>
        <w:t>As per para 9</w:t>
      </w:r>
      <w:r w:rsidR="00E44A7E">
        <w:rPr>
          <w:rFonts w:ascii="Verdana" w:hAnsi="Verdana" w:cs="Arial"/>
          <w:sz w:val="18"/>
          <w:szCs w:val="18"/>
        </w:rPr>
        <w:t xml:space="preserve"> – </w:t>
      </w:r>
    </w:p>
    <w:p w14:paraId="6997494A" w14:textId="77777777" w:rsidR="00E44A7E" w:rsidRPr="009E01D5" w:rsidRDefault="00E44A7E" w:rsidP="004C0787">
      <w:pPr>
        <w:jc w:val="both"/>
        <w:rPr>
          <w:rFonts w:ascii="Verdana" w:hAnsi="Verdana" w:cs="Arial"/>
          <w:sz w:val="18"/>
          <w:szCs w:val="18"/>
        </w:rPr>
      </w:pPr>
    </w:p>
    <w:p w14:paraId="52798D7A"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A related party is a person or entity that is related to the entity that is preparing its</w:t>
      </w:r>
    </w:p>
    <w:p w14:paraId="1C354FC6" w14:textId="32B74DF8" w:rsidR="004C0787" w:rsidRPr="009E01D5" w:rsidRDefault="004C0787" w:rsidP="00283827">
      <w:pPr>
        <w:tabs>
          <w:tab w:val="left" w:pos="8380"/>
        </w:tabs>
        <w:ind w:left="720"/>
        <w:jc w:val="both"/>
        <w:rPr>
          <w:rFonts w:ascii="Verdana" w:hAnsi="Verdana" w:cs="Arial"/>
          <w:sz w:val="18"/>
          <w:szCs w:val="18"/>
        </w:rPr>
      </w:pPr>
      <w:r w:rsidRPr="009E01D5">
        <w:rPr>
          <w:rFonts w:ascii="Verdana" w:hAnsi="Verdana" w:cs="Arial"/>
          <w:sz w:val="18"/>
          <w:szCs w:val="18"/>
        </w:rPr>
        <w:t>financial statements (in this Standard referred to as the ‘reporting entity’).</w:t>
      </w:r>
      <w:r w:rsidR="00283827" w:rsidRPr="009E01D5">
        <w:rPr>
          <w:rFonts w:ascii="Verdana" w:hAnsi="Verdana" w:cs="Arial"/>
          <w:sz w:val="18"/>
          <w:szCs w:val="18"/>
        </w:rPr>
        <w:tab/>
      </w:r>
    </w:p>
    <w:p w14:paraId="3D37003B" w14:textId="77777777" w:rsidR="00283827" w:rsidRPr="009E01D5" w:rsidRDefault="00283827" w:rsidP="009E01D5">
      <w:pPr>
        <w:tabs>
          <w:tab w:val="left" w:pos="8380"/>
        </w:tabs>
        <w:ind w:left="720"/>
        <w:jc w:val="both"/>
        <w:rPr>
          <w:rFonts w:ascii="Verdana" w:hAnsi="Verdana" w:cs="Arial"/>
          <w:sz w:val="18"/>
          <w:szCs w:val="18"/>
        </w:rPr>
      </w:pPr>
    </w:p>
    <w:p w14:paraId="44421939"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(a) A person or a close member of that person’s family is related to a reporting</w:t>
      </w:r>
    </w:p>
    <w:p w14:paraId="36CE85AF" w14:textId="7FEE3A7F"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entity if that person:</w:t>
      </w:r>
    </w:p>
    <w:p w14:paraId="71470EB9" w14:textId="77777777" w:rsidR="00F44999" w:rsidRPr="009E01D5" w:rsidRDefault="00F44999" w:rsidP="004C0787">
      <w:pPr>
        <w:ind w:left="720"/>
        <w:jc w:val="both"/>
        <w:rPr>
          <w:rFonts w:ascii="Verdana" w:hAnsi="Verdana" w:cs="Arial"/>
          <w:sz w:val="18"/>
          <w:szCs w:val="18"/>
        </w:rPr>
      </w:pPr>
    </w:p>
    <w:p w14:paraId="2BEB6C95"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(i) has control or joint control of the reporting entity;</w:t>
      </w:r>
    </w:p>
    <w:p w14:paraId="01B15A16"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(ii) has significant influence over the reporting entity; or</w:t>
      </w:r>
    </w:p>
    <w:p w14:paraId="0BD9BC30" w14:textId="0210A8CF"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(iii) is a member of the key management personnel of the reporting entity or of a parent of the reporting entity.</w:t>
      </w:r>
    </w:p>
    <w:p w14:paraId="5428CAB7" w14:textId="77777777" w:rsidR="00283827" w:rsidRPr="009E01D5" w:rsidRDefault="00283827" w:rsidP="004C0787">
      <w:pPr>
        <w:ind w:left="720"/>
        <w:jc w:val="both"/>
        <w:rPr>
          <w:rFonts w:ascii="Verdana" w:hAnsi="Verdana" w:cs="Arial"/>
          <w:sz w:val="18"/>
          <w:szCs w:val="18"/>
        </w:rPr>
      </w:pPr>
    </w:p>
    <w:p w14:paraId="3B1527C6" w14:textId="4E0CC153"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(b) An entity is related to a reporting entity if any of the following conditions applies:</w:t>
      </w:r>
    </w:p>
    <w:p w14:paraId="5A615934" w14:textId="77777777" w:rsidR="00F44999" w:rsidRPr="009E01D5" w:rsidRDefault="00F44999" w:rsidP="004C0787">
      <w:pPr>
        <w:ind w:left="720"/>
        <w:jc w:val="both"/>
        <w:rPr>
          <w:rFonts w:ascii="Verdana" w:hAnsi="Verdana" w:cs="Arial"/>
          <w:sz w:val="18"/>
          <w:szCs w:val="18"/>
        </w:rPr>
      </w:pPr>
    </w:p>
    <w:p w14:paraId="35A3B974"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 xml:space="preserve">(i) The entity and the reporting entity are members of the same group (which means that each parent, </w:t>
      </w:r>
      <w:proofErr w:type="gramStart"/>
      <w:r w:rsidRPr="009E01D5">
        <w:rPr>
          <w:rFonts w:ascii="Verdana" w:hAnsi="Verdana" w:cs="Arial"/>
          <w:sz w:val="18"/>
          <w:szCs w:val="18"/>
        </w:rPr>
        <w:t>subsidiary</w:t>
      </w:r>
      <w:proofErr w:type="gramEnd"/>
      <w:r w:rsidRPr="009E01D5">
        <w:rPr>
          <w:rFonts w:ascii="Verdana" w:hAnsi="Verdana" w:cs="Arial"/>
          <w:sz w:val="18"/>
          <w:szCs w:val="18"/>
        </w:rPr>
        <w:t xml:space="preserve"> and fellow subsidiary is related to the others).</w:t>
      </w:r>
    </w:p>
    <w:p w14:paraId="650E5C39"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(ii) One entity is an associate or joint venture of the other entity (or an associate or joint venture of a member of a group of which the other entity is a member).</w:t>
      </w:r>
    </w:p>
    <w:p w14:paraId="72F4E2AD"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(iii) Both entities are joint ventures of the same third party.</w:t>
      </w:r>
    </w:p>
    <w:p w14:paraId="37A8FD3C"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(iv) One entity is a joint venture of a third entity and the other entity is an associate of the third entity.</w:t>
      </w:r>
    </w:p>
    <w:p w14:paraId="6907C056"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(v) The entity is a post-employment benefit plan for the benefit of employees of either the reporting entity or an entity related to the reporting entity. If the reporting entity is itself such a plan, the sponsoring employers are also related to the reporting entity.</w:t>
      </w:r>
    </w:p>
    <w:p w14:paraId="696A7F67"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(vi) The entity is controlled or jointly controlled by a person identified in (a).</w:t>
      </w:r>
    </w:p>
    <w:p w14:paraId="35A67C4B"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(vii) A person identified in (a)(i) has significant influence over the entity or is a member of the key management personnel of the entity (or of a parent of the entity).</w:t>
      </w:r>
    </w:p>
    <w:p w14:paraId="4EFB15F9"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(viii) The entity, or any member of a group of which it is a part, provides key management personnel services to the reporting entity or to the parent of the reporting entity.</w:t>
      </w:r>
    </w:p>
    <w:p w14:paraId="2917950F" w14:textId="71CDD2EC" w:rsidR="00F44999" w:rsidRDefault="00F44999" w:rsidP="00E44A7E">
      <w:pPr>
        <w:jc w:val="both"/>
        <w:rPr>
          <w:rFonts w:ascii="Verdana" w:hAnsi="Verdana" w:cs="Arial"/>
          <w:sz w:val="18"/>
          <w:szCs w:val="18"/>
        </w:rPr>
      </w:pPr>
    </w:p>
    <w:p w14:paraId="7B31F447" w14:textId="02B237DB" w:rsidR="004C0787" w:rsidRPr="00E44A7E" w:rsidRDefault="004C0787" w:rsidP="009E01D5">
      <w:pPr>
        <w:tabs>
          <w:tab w:val="center" w:pos="4596"/>
        </w:tabs>
        <w:jc w:val="both"/>
        <w:rPr>
          <w:rFonts w:ascii="Verdana" w:hAnsi="Verdana" w:cs="Arial"/>
          <w:sz w:val="18"/>
          <w:szCs w:val="18"/>
        </w:rPr>
      </w:pPr>
      <w:r w:rsidRPr="00E44A7E">
        <w:rPr>
          <w:rFonts w:ascii="Verdana" w:hAnsi="Verdana" w:cs="Arial"/>
          <w:sz w:val="18"/>
          <w:szCs w:val="18"/>
        </w:rPr>
        <w:t>As per para 11</w:t>
      </w:r>
      <w:r w:rsidR="00E44A7E">
        <w:rPr>
          <w:rFonts w:ascii="Verdana" w:hAnsi="Verdana" w:cs="Arial"/>
          <w:sz w:val="18"/>
          <w:szCs w:val="18"/>
        </w:rPr>
        <w:t xml:space="preserve"> - </w:t>
      </w:r>
      <w:r w:rsidR="00F44999" w:rsidRPr="00E44A7E">
        <w:rPr>
          <w:rFonts w:ascii="Verdana" w:hAnsi="Verdana" w:cs="Arial"/>
          <w:sz w:val="18"/>
          <w:szCs w:val="18"/>
        </w:rPr>
        <w:tab/>
      </w:r>
    </w:p>
    <w:p w14:paraId="71489FB0" w14:textId="77777777" w:rsidR="00F44999" w:rsidRPr="009E01D5" w:rsidRDefault="00F44999" w:rsidP="005533D3">
      <w:pPr>
        <w:jc w:val="both"/>
        <w:rPr>
          <w:rFonts w:ascii="Verdana" w:hAnsi="Verdana" w:cs="Arial"/>
          <w:b/>
          <w:bCs/>
          <w:sz w:val="18"/>
          <w:szCs w:val="18"/>
        </w:rPr>
      </w:pPr>
    </w:p>
    <w:p w14:paraId="4675478C" w14:textId="63A807BD"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In the context of this Standard, the following are not related parties:</w:t>
      </w:r>
    </w:p>
    <w:p w14:paraId="403DD46C" w14:textId="77777777" w:rsidR="00F44999" w:rsidRPr="009E01D5" w:rsidRDefault="00F44999" w:rsidP="004C0787">
      <w:pPr>
        <w:ind w:left="720"/>
        <w:jc w:val="both"/>
        <w:rPr>
          <w:rFonts w:ascii="Verdana" w:hAnsi="Verdana" w:cs="Arial"/>
          <w:sz w:val="18"/>
          <w:szCs w:val="18"/>
        </w:rPr>
      </w:pPr>
    </w:p>
    <w:p w14:paraId="1C469429" w14:textId="4FF49BBD" w:rsidR="004C0787" w:rsidRPr="009E01D5" w:rsidRDefault="004C0787" w:rsidP="009E01D5">
      <w:pPr>
        <w:pStyle w:val="ListParagraph"/>
        <w:numPr>
          <w:ilvl w:val="0"/>
          <w:numId w:val="32"/>
        </w:numPr>
        <w:jc w:val="both"/>
        <w:rPr>
          <w:rFonts w:ascii="Verdana" w:hAnsi="Verdana" w:cs="Arial"/>
          <w:sz w:val="18"/>
          <w:szCs w:val="18"/>
        </w:rPr>
      </w:pPr>
      <w:r w:rsidRPr="009E01D5">
        <w:rPr>
          <w:rFonts w:ascii="Verdana" w:hAnsi="Verdana" w:cs="Arial"/>
          <w:sz w:val="18"/>
          <w:szCs w:val="18"/>
        </w:rPr>
        <w:t>two entities simply because they have a director or other member of key management personnel in common or because a member of key management personnel of one entity has significant influence over the other entity.</w:t>
      </w:r>
    </w:p>
    <w:p w14:paraId="010C05E2" w14:textId="77777777" w:rsidR="00F44999" w:rsidRPr="009E01D5" w:rsidRDefault="00F44999" w:rsidP="009E01D5">
      <w:pPr>
        <w:pStyle w:val="ListParagraph"/>
        <w:ind w:left="1080"/>
        <w:jc w:val="both"/>
        <w:rPr>
          <w:rFonts w:ascii="Verdana" w:hAnsi="Verdana" w:cs="Arial"/>
          <w:sz w:val="18"/>
          <w:szCs w:val="18"/>
        </w:rPr>
      </w:pPr>
    </w:p>
    <w:p w14:paraId="5AAEBB9D" w14:textId="76076F0F" w:rsidR="004C0787" w:rsidRPr="009E01D5" w:rsidRDefault="004C0787" w:rsidP="009E01D5">
      <w:pPr>
        <w:pStyle w:val="ListParagraph"/>
        <w:numPr>
          <w:ilvl w:val="0"/>
          <w:numId w:val="32"/>
        </w:numPr>
        <w:jc w:val="both"/>
        <w:rPr>
          <w:rFonts w:ascii="Verdana" w:hAnsi="Verdana" w:cs="Arial"/>
          <w:sz w:val="18"/>
          <w:szCs w:val="18"/>
        </w:rPr>
      </w:pPr>
      <w:r w:rsidRPr="009E01D5">
        <w:rPr>
          <w:rFonts w:ascii="Verdana" w:hAnsi="Verdana" w:cs="Arial"/>
          <w:sz w:val="18"/>
          <w:szCs w:val="18"/>
        </w:rPr>
        <w:t>two joint venture simply because they share joint control of a joint venture.</w:t>
      </w:r>
    </w:p>
    <w:p w14:paraId="2242147F" w14:textId="77777777" w:rsidR="00F44999" w:rsidRPr="009E01D5" w:rsidRDefault="00F44999" w:rsidP="009E01D5">
      <w:pPr>
        <w:jc w:val="both"/>
        <w:rPr>
          <w:rFonts w:ascii="Verdana" w:hAnsi="Verdana" w:cs="Arial"/>
          <w:sz w:val="18"/>
          <w:szCs w:val="18"/>
        </w:rPr>
      </w:pPr>
    </w:p>
    <w:p w14:paraId="7C606440"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(c) (i) providers of finance,</w:t>
      </w:r>
    </w:p>
    <w:p w14:paraId="18F2F2DF" w14:textId="163C84A5" w:rsidR="004C0787" w:rsidRPr="009E01D5" w:rsidRDefault="00297F16" w:rsidP="004C0787">
      <w:pPr>
        <w:ind w:left="720"/>
        <w:jc w:val="both"/>
        <w:rPr>
          <w:rFonts w:ascii="Verdana" w:hAnsi="Verdana" w:cs="Arial"/>
          <w:sz w:val="18"/>
          <w:szCs w:val="18"/>
        </w:rPr>
      </w:pPr>
      <w:r w:rsidRPr="009E01D5">
        <w:rPr>
          <w:rFonts w:ascii="Verdana" w:hAnsi="Verdana" w:cs="Arial"/>
          <w:sz w:val="18"/>
          <w:szCs w:val="18"/>
        </w:rPr>
        <w:t>(</w:t>
      </w:r>
      <w:r w:rsidR="004C0787" w:rsidRPr="009E01D5">
        <w:rPr>
          <w:rFonts w:ascii="Verdana" w:hAnsi="Verdana" w:cs="Arial"/>
          <w:sz w:val="18"/>
          <w:szCs w:val="18"/>
        </w:rPr>
        <w:t>ii) trade unions,</w:t>
      </w:r>
    </w:p>
    <w:p w14:paraId="3B5C2629"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(iii) public utilities, and</w:t>
      </w:r>
    </w:p>
    <w:p w14:paraId="5930C1DE"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 xml:space="preserve">(iv) departments and agencies of a government that does not control, jointly </w:t>
      </w:r>
      <w:proofErr w:type="gramStart"/>
      <w:r w:rsidRPr="009E01D5">
        <w:rPr>
          <w:rFonts w:ascii="Verdana" w:hAnsi="Verdana" w:cs="Arial"/>
          <w:sz w:val="18"/>
          <w:szCs w:val="18"/>
        </w:rPr>
        <w:t>control</w:t>
      </w:r>
      <w:proofErr w:type="gramEnd"/>
      <w:r w:rsidRPr="009E01D5">
        <w:rPr>
          <w:rFonts w:ascii="Verdana" w:hAnsi="Verdana" w:cs="Arial"/>
          <w:sz w:val="18"/>
          <w:szCs w:val="18"/>
        </w:rPr>
        <w:t xml:space="preserve"> or significantly influence the reporting entity,</w:t>
      </w:r>
    </w:p>
    <w:p w14:paraId="3E8A4CB9" w14:textId="087091AD"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simply by virtue of their normal dealings with an entity (even though they may affect the freedom of action of an entity or participate in its decision-making process).</w:t>
      </w:r>
    </w:p>
    <w:p w14:paraId="61914C1F" w14:textId="77777777" w:rsidR="00297F16" w:rsidRPr="009E01D5" w:rsidRDefault="00297F16" w:rsidP="004C0787">
      <w:pPr>
        <w:ind w:left="720"/>
        <w:jc w:val="both"/>
        <w:rPr>
          <w:rFonts w:ascii="Verdana" w:hAnsi="Verdana" w:cs="Arial"/>
          <w:sz w:val="18"/>
          <w:szCs w:val="18"/>
        </w:rPr>
      </w:pPr>
    </w:p>
    <w:p w14:paraId="5AAE1E56" w14:textId="77777777" w:rsidR="004C0787" w:rsidRPr="009E01D5" w:rsidRDefault="004C0787" w:rsidP="004C0787">
      <w:pPr>
        <w:ind w:left="720"/>
        <w:jc w:val="both"/>
        <w:rPr>
          <w:rFonts w:ascii="Verdana" w:hAnsi="Verdana" w:cs="Arial"/>
          <w:sz w:val="18"/>
          <w:szCs w:val="18"/>
        </w:rPr>
      </w:pPr>
      <w:r w:rsidRPr="009E01D5">
        <w:rPr>
          <w:rFonts w:ascii="Verdana" w:hAnsi="Verdana" w:cs="Arial"/>
          <w:sz w:val="18"/>
          <w:szCs w:val="18"/>
        </w:rPr>
        <w:t xml:space="preserve">(d) a customer, supplier, franchisor, </w:t>
      </w:r>
      <w:proofErr w:type="gramStart"/>
      <w:r w:rsidRPr="009E01D5">
        <w:rPr>
          <w:rFonts w:ascii="Verdana" w:hAnsi="Verdana" w:cs="Arial"/>
          <w:sz w:val="18"/>
          <w:szCs w:val="18"/>
        </w:rPr>
        <w:t>distributor</w:t>
      </w:r>
      <w:proofErr w:type="gramEnd"/>
      <w:r w:rsidRPr="009E01D5">
        <w:rPr>
          <w:rFonts w:ascii="Verdana" w:hAnsi="Verdana" w:cs="Arial"/>
          <w:sz w:val="18"/>
          <w:szCs w:val="18"/>
        </w:rPr>
        <w:t xml:space="preserve"> or general agent with whom an entity transacts a significant volume of business, simply by virtue of the resulting economic dependence.</w:t>
      </w:r>
    </w:p>
    <w:p w14:paraId="3808AA1C" w14:textId="3F72BE20" w:rsidR="00012382" w:rsidRPr="009E01D5" w:rsidRDefault="00012382" w:rsidP="004A6C24">
      <w:pPr>
        <w:spacing w:line="240" w:lineRule="auto"/>
        <w:jc w:val="both"/>
        <w:rPr>
          <w:rFonts w:ascii="Verdana" w:hAnsi="Verdana" w:cs="Arial"/>
          <w:b/>
          <w:bCs/>
          <w:sz w:val="18"/>
          <w:szCs w:val="18"/>
          <w:u w:val="single"/>
        </w:rPr>
      </w:pPr>
    </w:p>
    <w:p w14:paraId="158B4127" w14:textId="3A753A98" w:rsidR="004C0787" w:rsidRPr="009E01D5" w:rsidRDefault="004C0787" w:rsidP="00226D3C">
      <w:pPr>
        <w:pStyle w:val="Default"/>
        <w:jc w:val="both"/>
        <w:rPr>
          <w:rFonts w:ascii="Verdana" w:hAnsi="Verdana" w:cs="Arial"/>
          <w:b/>
          <w:bCs/>
          <w:color w:val="auto"/>
          <w:sz w:val="18"/>
          <w:szCs w:val="18"/>
        </w:rPr>
      </w:pPr>
      <w:r w:rsidRPr="009E01D5">
        <w:rPr>
          <w:rFonts w:ascii="Verdana" w:hAnsi="Verdana" w:cs="Arial"/>
          <w:b/>
          <w:bCs/>
          <w:color w:val="auto"/>
          <w:sz w:val="18"/>
          <w:szCs w:val="18"/>
        </w:rPr>
        <w:t xml:space="preserve">Listed below are factors that </w:t>
      </w:r>
      <w:r w:rsidR="001E4FDD">
        <w:rPr>
          <w:rFonts w:ascii="Verdana" w:hAnsi="Verdana" w:cs="Arial"/>
          <w:b/>
          <w:bCs/>
          <w:color w:val="auto"/>
          <w:sz w:val="18"/>
          <w:szCs w:val="18"/>
        </w:rPr>
        <w:t>have been</w:t>
      </w:r>
      <w:r w:rsidRPr="009E01D5">
        <w:rPr>
          <w:rFonts w:ascii="Verdana" w:hAnsi="Verdana" w:cs="Arial"/>
          <w:b/>
          <w:bCs/>
          <w:color w:val="auto"/>
          <w:sz w:val="18"/>
          <w:szCs w:val="18"/>
        </w:rPr>
        <w:t xml:space="preserve"> gathered during the audit that could indicate that related parties or relationships previously undisclosed to the auditor might exist: </w:t>
      </w:r>
    </w:p>
    <w:p w14:paraId="1A4F42DF" w14:textId="77777777" w:rsidR="004C0787" w:rsidRPr="009E01D5" w:rsidRDefault="004C0787" w:rsidP="004C0787">
      <w:pPr>
        <w:pStyle w:val="Default"/>
        <w:rPr>
          <w:rFonts w:ascii="Verdana" w:hAnsi="Verdana" w:cs="Arial"/>
          <w:b/>
          <w:bCs/>
          <w:color w:val="auto"/>
          <w:sz w:val="18"/>
          <w:szCs w:val="18"/>
        </w:rPr>
      </w:pPr>
    </w:p>
    <w:tbl>
      <w:tblPr>
        <w:tblStyle w:val="TableGrid"/>
        <w:tblW w:w="9535" w:type="dxa"/>
        <w:tblLook w:val="04A0" w:firstRow="1" w:lastRow="0" w:firstColumn="1" w:lastColumn="0" w:noHBand="0" w:noVBand="1"/>
      </w:tblPr>
      <w:tblGrid>
        <w:gridCol w:w="4855"/>
        <w:gridCol w:w="4680"/>
      </w:tblGrid>
      <w:tr w:rsidR="005A297D" w:rsidRPr="009E01D5" w14:paraId="6FCE95DD" w14:textId="77777777" w:rsidTr="00F447AF">
        <w:tc>
          <w:tcPr>
            <w:tcW w:w="4855" w:type="dxa"/>
          </w:tcPr>
          <w:p w14:paraId="6DC52659" w14:textId="77777777" w:rsidR="004C0787" w:rsidRPr="009E01D5" w:rsidRDefault="004C0787" w:rsidP="001E4FDD">
            <w:pPr>
              <w:pStyle w:val="Default"/>
              <w:jc w:val="center"/>
              <w:rPr>
                <w:rFonts w:ascii="Verdana" w:hAnsi="Verdana" w:cs="Arial"/>
                <w:b/>
                <w:bCs/>
                <w:color w:val="auto"/>
                <w:sz w:val="18"/>
                <w:szCs w:val="18"/>
              </w:rPr>
            </w:pPr>
            <w:r w:rsidRPr="009E01D5">
              <w:rPr>
                <w:rFonts w:ascii="Verdana" w:hAnsi="Verdana" w:cs="Arial"/>
                <w:b/>
                <w:bCs/>
                <w:color w:val="auto"/>
                <w:sz w:val="18"/>
                <w:szCs w:val="18"/>
              </w:rPr>
              <w:t>Factors</w:t>
            </w:r>
          </w:p>
        </w:tc>
        <w:tc>
          <w:tcPr>
            <w:tcW w:w="4680" w:type="dxa"/>
          </w:tcPr>
          <w:p w14:paraId="3F5D0D28" w14:textId="77777777" w:rsidR="004C0787" w:rsidRPr="009E01D5" w:rsidRDefault="004C0787" w:rsidP="001E4FDD">
            <w:pPr>
              <w:pStyle w:val="Default"/>
              <w:jc w:val="center"/>
              <w:rPr>
                <w:rFonts w:ascii="Verdana" w:hAnsi="Verdana" w:cs="Arial"/>
                <w:b/>
                <w:bCs/>
                <w:color w:val="auto"/>
                <w:sz w:val="18"/>
                <w:szCs w:val="18"/>
              </w:rPr>
            </w:pPr>
            <w:r w:rsidRPr="009E01D5">
              <w:rPr>
                <w:rFonts w:ascii="Verdana" w:hAnsi="Verdana" w:cs="Arial"/>
                <w:b/>
                <w:bCs/>
                <w:color w:val="auto"/>
                <w:sz w:val="18"/>
                <w:szCs w:val="18"/>
              </w:rPr>
              <w:t>ET Evaluation</w:t>
            </w:r>
          </w:p>
        </w:tc>
      </w:tr>
      <w:tr w:rsidR="005A297D" w:rsidRPr="009E01D5" w14:paraId="1233D87F" w14:textId="77777777" w:rsidTr="00F447AF">
        <w:tc>
          <w:tcPr>
            <w:tcW w:w="4855" w:type="dxa"/>
          </w:tcPr>
          <w:p w14:paraId="47D94C35" w14:textId="77777777" w:rsidR="004C0787" w:rsidRPr="009E01D5" w:rsidRDefault="004C0787" w:rsidP="00F4100A">
            <w:pPr>
              <w:pStyle w:val="Default"/>
              <w:jc w:val="both"/>
              <w:rPr>
                <w:rFonts w:ascii="Verdana" w:hAnsi="Verdana" w:cs="Arial"/>
                <w:color w:val="auto"/>
                <w:sz w:val="18"/>
                <w:szCs w:val="18"/>
              </w:rPr>
            </w:pPr>
            <w:r w:rsidRPr="009E01D5">
              <w:rPr>
                <w:rFonts w:ascii="Verdana" w:hAnsi="Verdana" w:cs="Arial"/>
                <w:color w:val="auto"/>
                <w:sz w:val="18"/>
                <w:szCs w:val="18"/>
              </w:rPr>
              <w:t xml:space="preserve">Borrowing or lending on an interest-free basis or with low interest rates or on no fixed repayment terms; </w:t>
            </w:r>
          </w:p>
        </w:tc>
        <w:tc>
          <w:tcPr>
            <w:tcW w:w="4680" w:type="dxa"/>
          </w:tcPr>
          <w:p w14:paraId="764D654B" w14:textId="1D4067E3" w:rsidR="00AB7B02" w:rsidRPr="009E01D5" w:rsidRDefault="00F7671B" w:rsidP="009E01D5">
            <w:pPr>
              <w:pStyle w:val="Default"/>
              <w:jc w:val="both"/>
              <w:rPr>
                <w:rFonts w:ascii="Verdana" w:hAnsi="Verdana" w:cs="Arial"/>
                <w:color w:val="auto"/>
                <w:sz w:val="18"/>
                <w:szCs w:val="18"/>
              </w:rPr>
            </w:pPr>
            <w:r>
              <w:rPr>
                <w:rFonts w:ascii="Verdana" w:hAnsi="Verdana" w:cs="Arial"/>
                <w:color w:val="auto"/>
                <w:sz w:val="18"/>
                <w:szCs w:val="18"/>
              </w:rPr>
              <w:t xml:space="preserve">Loan from Director is supported by loan contract. Loan has been obtained with 3.00% which is justifiable considering average interest rate of Hong Kong. </w:t>
            </w:r>
          </w:p>
        </w:tc>
      </w:tr>
      <w:tr w:rsidR="005A297D" w:rsidRPr="009E01D5" w14:paraId="4678C438" w14:textId="77777777" w:rsidTr="00F447AF">
        <w:tc>
          <w:tcPr>
            <w:tcW w:w="4855" w:type="dxa"/>
          </w:tcPr>
          <w:p w14:paraId="6A05497D" w14:textId="3CBE1C61" w:rsidR="004C0787" w:rsidRPr="009E01D5" w:rsidRDefault="004C0787" w:rsidP="00F4100A">
            <w:pPr>
              <w:pStyle w:val="Default"/>
              <w:jc w:val="both"/>
              <w:rPr>
                <w:rFonts w:ascii="Verdana" w:hAnsi="Verdana" w:cs="Arial"/>
                <w:color w:val="auto"/>
                <w:sz w:val="18"/>
                <w:szCs w:val="18"/>
              </w:rPr>
            </w:pPr>
            <w:r w:rsidRPr="009E01D5">
              <w:rPr>
                <w:rFonts w:ascii="Verdana" w:hAnsi="Verdana" w:cs="Arial"/>
                <w:color w:val="auto"/>
                <w:sz w:val="18"/>
                <w:szCs w:val="18"/>
              </w:rPr>
              <w:t>Engaging in a non</w:t>
            </w:r>
            <w:r w:rsidR="00F447AF">
              <w:rPr>
                <w:rFonts w:ascii="Verdana" w:hAnsi="Verdana" w:cs="Arial"/>
                <w:color w:val="auto"/>
                <w:sz w:val="18"/>
                <w:szCs w:val="18"/>
              </w:rPr>
              <w:t>-</w:t>
            </w:r>
            <w:r w:rsidRPr="009E01D5">
              <w:rPr>
                <w:rFonts w:ascii="Verdana" w:hAnsi="Verdana" w:cs="Arial"/>
                <w:color w:val="auto"/>
                <w:sz w:val="18"/>
                <w:szCs w:val="18"/>
              </w:rPr>
              <w:t xml:space="preserve">monetary transaction that lacks commercial substance; </w:t>
            </w:r>
          </w:p>
        </w:tc>
        <w:tc>
          <w:tcPr>
            <w:tcW w:w="4680" w:type="dxa"/>
          </w:tcPr>
          <w:p w14:paraId="67E139F1" w14:textId="799C9B7B" w:rsidR="00A11B99" w:rsidRPr="009E01D5" w:rsidRDefault="009E01D5" w:rsidP="009E01D5">
            <w:pPr>
              <w:pStyle w:val="Default"/>
              <w:jc w:val="both"/>
              <w:rPr>
                <w:rFonts w:ascii="Verdana" w:hAnsi="Verdana" w:cs="Arial"/>
                <w:color w:val="auto"/>
                <w:sz w:val="18"/>
                <w:szCs w:val="18"/>
              </w:rPr>
            </w:pPr>
            <w:r w:rsidRPr="009E01D5">
              <w:rPr>
                <w:rFonts w:ascii="Verdana" w:hAnsi="Verdana" w:cs="Arial"/>
                <w:color w:val="auto"/>
                <w:sz w:val="18"/>
                <w:szCs w:val="18"/>
              </w:rPr>
              <w:t>No such instance noted.</w:t>
            </w:r>
          </w:p>
        </w:tc>
      </w:tr>
      <w:tr w:rsidR="005A297D" w:rsidRPr="009E01D5" w14:paraId="5281FB28" w14:textId="77777777" w:rsidTr="00F447AF">
        <w:tc>
          <w:tcPr>
            <w:tcW w:w="4855" w:type="dxa"/>
          </w:tcPr>
          <w:p w14:paraId="38AC19D5" w14:textId="64537A3F" w:rsidR="00AF67E9" w:rsidRPr="00521D08" w:rsidRDefault="004C0787" w:rsidP="00F4100A">
            <w:pPr>
              <w:pStyle w:val="Default"/>
              <w:jc w:val="both"/>
              <w:rPr>
                <w:rFonts w:ascii="Verdana" w:hAnsi="Verdana" w:cs="Arial"/>
                <w:color w:val="auto"/>
                <w:sz w:val="18"/>
                <w:szCs w:val="18"/>
              </w:rPr>
            </w:pPr>
            <w:r w:rsidRPr="00521D08">
              <w:rPr>
                <w:rFonts w:ascii="Verdana" w:hAnsi="Verdana" w:cs="Arial"/>
                <w:color w:val="auto"/>
                <w:sz w:val="18"/>
                <w:szCs w:val="18"/>
              </w:rPr>
              <w:t xml:space="preserve">Loans and advances to parties that, at the time of transaction, do not have the ability to repay and possess insufficient collateral and where the end use is not ascertainable; </w:t>
            </w:r>
          </w:p>
        </w:tc>
        <w:tc>
          <w:tcPr>
            <w:tcW w:w="4680" w:type="dxa"/>
          </w:tcPr>
          <w:p w14:paraId="3D67CF21" w14:textId="3B22A54E" w:rsidR="004C0787" w:rsidRPr="00521D08" w:rsidRDefault="00F447AF" w:rsidP="00F4100A">
            <w:pPr>
              <w:pStyle w:val="Default"/>
              <w:jc w:val="both"/>
              <w:rPr>
                <w:rFonts w:ascii="Verdana" w:hAnsi="Verdana" w:cs="Arial"/>
                <w:color w:val="auto"/>
                <w:sz w:val="18"/>
                <w:szCs w:val="18"/>
              </w:rPr>
            </w:pPr>
            <w:proofErr w:type="gramStart"/>
            <w:r w:rsidRPr="00521D08">
              <w:rPr>
                <w:rFonts w:ascii="Verdana" w:hAnsi="Verdana" w:cs="Arial"/>
                <w:color w:val="auto"/>
                <w:sz w:val="18"/>
                <w:szCs w:val="18"/>
              </w:rPr>
              <w:t>In the course of</w:t>
            </w:r>
            <w:proofErr w:type="gramEnd"/>
            <w:r w:rsidRPr="00521D08">
              <w:rPr>
                <w:rFonts w:ascii="Verdana" w:hAnsi="Verdana" w:cs="Arial"/>
                <w:color w:val="auto"/>
                <w:sz w:val="18"/>
                <w:szCs w:val="18"/>
              </w:rPr>
              <w:t xml:space="preserve"> Audit Procedures, we have not noted any such instance.</w:t>
            </w:r>
          </w:p>
        </w:tc>
      </w:tr>
      <w:tr w:rsidR="005A297D" w:rsidRPr="009E01D5" w14:paraId="58ED7BCE" w14:textId="77777777" w:rsidTr="00F447AF">
        <w:tc>
          <w:tcPr>
            <w:tcW w:w="4855" w:type="dxa"/>
          </w:tcPr>
          <w:p w14:paraId="5F8D0306" w14:textId="77777777" w:rsidR="004C0787" w:rsidRPr="009E01D5" w:rsidRDefault="004C0787" w:rsidP="00F4100A">
            <w:pPr>
              <w:pStyle w:val="Default"/>
              <w:jc w:val="both"/>
              <w:rPr>
                <w:rFonts w:ascii="Verdana" w:hAnsi="Verdana" w:cs="Arial"/>
                <w:color w:val="auto"/>
                <w:sz w:val="18"/>
                <w:szCs w:val="18"/>
              </w:rPr>
            </w:pPr>
            <w:r w:rsidRPr="009E01D5">
              <w:rPr>
                <w:rFonts w:ascii="Verdana" w:hAnsi="Verdana" w:cs="Arial"/>
                <w:color w:val="auto"/>
                <w:sz w:val="18"/>
                <w:szCs w:val="18"/>
              </w:rPr>
              <w:t xml:space="preserve">Rollover of loans and advances without penalty or commercial substance; </w:t>
            </w:r>
          </w:p>
        </w:tc>
        <w:tc>
          <w:tcPr>
            <w:tcW w:w="4680" w:type="dxa"/>
          </w:tcPr>
          <w:p w14:paraId="3FB9E0AF" w14:textId="5C338EB2" w:rsidR="0076085F" w:rsidRPr="009E01D5" w:rsidRDefault="005023F1" w:rsidP="009E01D5">
            <w:pPr>
              <w:pStyle w:val="Default"/>
              <w:jc w:val="both"/>
              <w:rPr>
                <w:rFonts w:ascii="Verdana" w:hAnsi="Verdana" w:cs="Arial"/>
                <w:color w:val="auto"/>
                <w:sz w:val="18"/>
                <w:szCs w:val="18"/>
              </w:rPr>
            </w:pPr>
            <w:r>
              <w:rPr>
                <w:rFonts w:ascii="Verdana" w:hAnsi="Verdana" w:cs="Arial"/>
                <w:color w:val="auto"/>
                <w:sz w:val="18"/>
                <w:szCs w:val="18"/>
              </w:rPr>
              <w:t>I</w:t>
            </w:r>
            <w:r w:rsidRPr="009E01D5">
              <w:rPr>
                <w:rFonts w:ascii="Verdana" w:hAnsi="Verdana" w:cs="Arial"/>
                <w:color w:val="auto"/>
                <w:sz w:val="18"/>
                <w:szCs w:val="18"/>
              </w:rPr>
              <w:t>n the course of Audit Procedures, we have not noted any such instance</w:t>
            </w:r>
            <w:r w:rsidR="00F447AF">
              <w:rPr>
                <w:rFonts w:ascii="Verdana" w:hAnsi="Verdana" w:cs="Arial"/>
                <w:color w:val="auto"/>
                <w:sz w:val="18"/>
                <w:szCs w:val="18"/>
              </w:rPr>
              <w:t xml:space="preserve">. </w:t>
            </w:r>
          </w:p>
        </w:tc>
      </w:tr>
      <w:tr w:rsidR="005A297D" w:rsidRPr="009E01D5" w14:paraId="3C3D6791" w14:textId="77777777" w:rsidTr="00F447AF">
        <w:tc>
          <w:tcPr>
            <w:tcW w:w="4855" w:type="dxa"/>
          </w:tcPr>
          <w:p w14:paraId="29B36CB2" w14:textId="12C9901B" w:rsidR="00563B78" w:rsidRPr="00521D08" w:rsidRDefault="004C0787" w:rsidP="00F4100A">
            <w:pPr>
              <w:pStyle w:val="Default"/>
              <w:jc w:val="both"/>
              <w:rPr>
                <w:rFonts w:ascii="Verdana" w:hAnsi="Verdana" w:cs="Arial"/>
                <w:color w:val="auto"/>
                <w:sz w:val="18"/>
                <w:szCs w:val="18"/>
              </w:rPr>
            </w:pPr>
            <w:r w:rsidRPr="00521D08">
              <w:rPr>
                <w:rFonts w:ascii="Verdana" w:hAnsi="Verdana" w:cs="Arial"/>
                <w:color w:val="auto"/>
                <w:sz w:val="18"/>
                <w:szCs w:val="18"/>
              </w:rPr>
              <w:t xml:space="preserve">Payment for professional services without receiving reports or where the purpose is not ascertainable. A subsequent repurchase of goods that indicates that at the time of sale an implicit obligation to repurchase may have existed that would have precluded revenue recognition or sales treatment; </w:t>
            </w:r>
          </w:p>
        </w:tc>
        <w:tc>
          <w:tcPr>
            <w:tcW w:w="4680" w:type="dxa"/>
          </w:tcPr>
          <w:p w14:paraId="635DC0DA" w14:textId="6BAABD3E" w:rsidR="004C0787" w:rsidRPr="00521D08" w:rsidRDefault="004C0787" w:rsidP="00F4100A">
            <w:pPr>
              <w:pStyle w:val="Default"/>
              <w:jc w:val="both"/>
              <w:rPr>
                <w:rFonts w:ascii="Verdana" w:hAnsi="Verdana" w:cs="Arial"/>
                <w:color w:val="auto"/>
                <w:sz w:val="18"/>
                <w:szCs w:val="18"/>
              </w:rPr>
            </w:pPr>
            <w:r w:rsidRPr="00521D08">
              <w:rPr>
                <w:rFonts w:ascii="Verdana" w:hAnsi="Verdana" w:cs="Arial"/>
                <w:color w:val="auto"/>
                <w:sz w:val="18"/>
                <w:szCs w:val="18"/>
              </w:rPr>
              <w:t xml:space="preserve">All service procurement is </w:t>
            </w:r>
            <w:r w:rsidR="00563B78" w:rsidRPr="00521D08">
              <w:rPr>
                <w:rFonts w:ascii="Verdana" w:hAnsi="Verdana" w:cs="Arial"/>
                <w:color w:val="auto"/>
                <w:sz w:val="18"/>
                <w:szCs w:val="18"/>
              </w:rPr>
              <w:t xml:space="preserve">based on </w:t>
            </w:r>
            <w:r w:rsidRPr="00521D08">
              <w:rPr>
                <w:rFonts w:ascii="Verdana" w:hAnsi="Verdana" w:cs="Arial"/>
                <w:color w:val="auto"/>
                <w:sz w:val="18"/>
                <w:szCs w:val="18"/>
              </w:rPr>
              <w:t xml:space="preserve">business rationale </w:t>
            </w:r>
            <w:r w:rsidR="00563B78" w:rsidRPr="00521D08">
              <w:rPr>
                <w:rFonts w:ascii="Verdana" w:hAnsi="Verdana" w:cs="Arial"/>
                <w:color w:val="auto"/>
                <w:sz w:val="18"/>
                <w:szCs w:val="18"/>
              </w:rPr>
              <w:t xml:space="preserve">which can be easily identified and corelated as the same is backed with </w:t>
            </w:r>
            <w:r w:rsidR="00FA12EC" w:rsidRPr="00521D08">
              <w:rPr>
                <w:rFonts w:ascii="Verdana" w:hAnsi="Verdana" w:cs="Arial"/>
                <w:color w:val="auto"/>
                <w:sz w:val="18"/>
                <w:szCs w:val="18"/>
              </w:rPr>
              <w:t>underlying agreement</w:t>
            </w:r>
            <w:r w:rsidR="00FA12EC">
              <w:rPr>
                <w:rFonts w:ascii="Verdana" w:hAnsi="Verdana" w:cs="Arial"/>
                <w:color w:val="auto"/>
                <w:sz w:val="18"/>
                <w:szCs w:val="18"/>
              </w:rPr>
              <w:t>.</w:t>
            </w:r>
          </w:p>
          <w:p w14:paraId="1EBC6362" w14:textId="59906041" w:rsidR="004C0787" w:rsidRPr="00521D08" w:rsidRDefault="004C0787" w:rsidP="00F4100A">
            <w:pPr>
              <w:pStyle w:val="Default"/>
              <w:jc w:val="both"/>
              <w:rPr>
                <w:rFonts w:ascii="Verdana" w:hAnsi="Verdana" w:cs="Arial"/>
                <w:color w:val="auto"/>
                <w:sz w:val="18"/>
                <w:szCs w:val="18"/>
              </w:rPr>
            </w:pPr>
          </w:p>
        </w:tc>
      </w:tr>
      <w:tr w:rsidR="005A297D" w:rsidRPr="009E01D5" w14:paraId="2497CD63" w14:textId="77777777" w:rsidTr="00F447AF">
        <w:tc>
          <w:tcPr>
            <w:tcW w:w="4855" w:type="dxa"/>
          </w:tcPr>
          <w:p w14:paraId="2D10BD19" w14:textId="33152D9B" w:rsidR="004C0787" w:rsidRPr="009E01D5" w:rsidRDefault="004C0787" w:rsidP="00F447AF">
            <w:pPr>
              <w:pStyle w:val="Default"/>
              <w:jc w:val="both"/>
              <w:rPr>
                <w:rFonts w:ascii="Verdana" w:hAnsi="Verdana" w:cs="Arial"/>
                <w:color w:val="auto"/>
                <w:sz w:val="18"/>
                <w:szCs w:val="18"/>
              </w:rPr>
            </w:pPr>
            <w:r w:rsidRPr="009E01D5">
              <w:rPr>
                <w:rFonts w:ascii="Verdana" w:hAnsi="Verdana" w:cs="Arial"/>
                <w:color w:val="auto"/>
                <w:sz w:val="18"/>
                <w:szCs w:val="18"/>
              </w:rPr>
              <w:t>Discussions at board or management meetings include references to unknown parties. Sales at below market rates to an intermediary whose involvement serves no apparent business purpose and who, in turn, sells to the ultimate customer at a higher price, with the intermediary (and ultimately its principals) retaining the difference;</w:t>
            </w:r>
          </w:p>
        </w:tc>
        <w:tc>
          <w:tcPr>
            <w:tcW w:w="4680" w:type="dxa"/>
          </w:tcPr>
          <w:p w14:paraId="76332ED0" w14:textId="6F3E10FA" w:rsidR="004C0787" w:rsidRPr="009E01D5" w:rsidRDefault="004C0787" w:rsidP="00F4100A">
            <w:pPr>
              <w:pStyle w:val="Default"/>
              <w:jc w:val="both"/>
              <w:rPr>
                <w:rFonts w:ascii="Verdana" w:hAnsi="Verdana" w:cs="Arial"/>
                <w:color w:val="auto"/>
                <w:sz w:val="18"/>
                <w:szCs w:val="18"/>
              </w:rPr>
            </w:pPr>
            <w:r w:rsidRPr="009E01D5">
              <w:rPr>
                <w:rFonts w:ascii="Verdana" w:hAnsi="Verdana" w:cs="Arial"/>
                <w:color w:val="auto"/>
                <w:sz w:val="18"/>
                <w:szCs w:val="18"/>
              </w:rPr>
              <w:t xml:space="preserve">Based on verification of minutes of Board for the current </w:t>
            </w:r>
            <w:r w:rsidR="00AB7DC8">
              <w:rPr>
                <w:rFonts w:ascii="Verdana" w:hAnsi="Verdana" w:cs="Arial"/>
                <w:color w:val="auto"/>
                <w:sz w:val="18"/>
                <w:szCs w:val="18"/>
              </w:rPr>
              <w:t>year</w:t>
            </w:r>
            <w:r w:rsidRPr="009E01D5">
              <w:rPr>
                <w:rFonts w:ascii="Verdana" w:hAnsi="Verdana" w:cs="Arial"/>
                <w:color w:val="auto"/>
                <w:sz w:val="18"/>
                <w:szCs w:val="18"/>
              </w:rPr>
              <w:t>, we have not come across any such instance.</w:t>
            </w:r>
          </w:p>
        </w:tc>
      </w:tr>
      <w:tr w:rsidR="005A297D" w:rsidRPr="009E01D5" w14:paraId="6742F750" w14:textId="77777777" w:rsidTr="00F447AF">
        <w:tc>
          <w:tcPr>
            <w:tcW w:w="4855" w:type="dxa"/>
          </w:tcPr>
          <w:p w14:paraId="6EAF1120" w14:textId="1EEE8B4B" w:rsidR="00A07C06" w:rsidRPr="009E01D5" w:rsidRDefault="004C0787" w:rsidP="00F4100A">
            <w:pPr>
              <w:pStyle w:val="Default"/>
              <w:jc w:val="both"/>
              <w:rPr>
                <w:rFonts w:ascii="Verdana" w:hAnsi="Verdana" w:cs="Arial"/>
                <w:color w:val="auto"/>
                <w:sz w:val="18"/>
                <w:szCs w:val="18"/>
              </w:rPr>
            </w:pPr>
            <w:r w:rsidRPr="009E01D5">
              <w:rPr>
                <w:rFonts w:ascii="Verdana" w:hAnsi="Verdana" w:cs="Arial"/>
                <w:color w:val="auto"/>
                <w:sz w:val="18"/>
                <w:szCs w:val="18"/>
              </w:rPr>
              <w:t>Guarantees and guarantor relationships outside the normal course of business;</w:t>
            </w:r>
          </w:p>
        </w:tc>
        <w:tc>
          <w:tcPr>
            <w:tcW w:w="4680" w:type="dxa"/>
          </w:tcPr>
          <w:p w14:paraId="4D30E160" w14:textId="0D6A8996" w:rsidR="004C0787" w:rsidRPr="009E01D5" w:rsidRDefault="00F447AF" w:rsidP="00F4100A">
            <w:pPr>
              <w:pStyle w:val="Default"/>
              <w:jc w:val="both"/>
              <w:rPr>
                <w:rFonts w:ascii="Verdana" w:hAnsi="Verdana" w:cs="Arial"/>
                <w:color w:val="auto"/>
                <w:sz w:val="18"/>
                <w:szCs w:val="18"/>
              </w:rPr>
            </w:pPr>
            <w:proofErr w:type="gramStart"/>
            <w:r>
              <w:rPr>
                <w:rFonts w:ascii="Verdana" w:hAnsi="Verdana" w:cs="Arial"/>
                <w:color w:val="auto"/>
                <w:sz w:val="18"/>
                <w:szCs w:val="18"/>
              </w:rPr>
              <w:t>I</w:t>
            </w:r>
            <w:r w:rsidRPr="009E01D5">
              <w:rPr>
                <w:rFonts w:ascii="Verdana" w:hAnsi="Verdana" w:cs="Arial"/>
                <w:color w:val="auto"/>
                <w:sz w:val="18"/>
                <w:szCs w:val="18"/>
              </w:rPr>
              <w:t>n the course of</w:t>
            </w:r>
            <w:proofErr w:type="gramEnd"/>
            <w:r w:rsidRPr="009E01D5">
              <w:rPr>
                <w:rFonts w:ascii="Verdana" w:hAnsi="Verdana" w:cs="Arial"/>
                <w:color w:val="auto"/>
                <w:sz w:val="18"/>
                <w:szCs w:val="18"/>
              </w:rPr>
              <w:t xml:space="preserve"> Audit Procedures, we have not noted any such instance</w:t>
            </w:r>
            <w:r>
              <w:rPr>
                <w:rFonts w:ascii="Verdana" w:hAnsi="Verdana" w:cs="Arial"/>
                <w:color w:val="auto"/>
                <w:sz w:val="18"/>
                <w:szCs w:val="18"/>
              </w:rPr>
              <w:t>.</w:t>
            </w:r>
          </w:p>
        </w:tc>
      </w:tr>
      <w:tr w:rsidR="005A297D" w:rsidRPr="009E01D5" w14:paraId="29DE0DB0" w14:textId="77777777" w:rsidTr="00F447AF">
        <w:tc>
          <w:tcPr>
            <w:tcW w:w="4855" w:type="dxa"/>
          </w:tcPr>
          <w:p w14:paraId="0F16B74B" w14:textId="4062914A" w:rsidR="00A07C06" w:rsidRPr="009E01D5" w:rsidRDefault="004C0787" w:rsidP="00F4100A">
            <w:pPr>
              <w:pStyle w:val="Default"/>
              <w:jc w:val="both"/>
              <w:rPr>
                <w:rFonts w:ascii="Verdana" w:hAnsi="Verdana" w:cs="Arial"/>
                <w:color w:val="auto"/>
                <w:sz w:val="18"/>
                <w:szCs w:val="18"/>
              </w:rPr>
            </w:pPr>
            <w:r w:rsidRPr="009E01D5">
              <w:rPr>
                <w:rFonts w:ascii="Verdana" w:hAnsi="Verdana" w:cs="Arial"/>
                <w:color w:val="auto"/>
                <w:sz w:val="18"/>
                <w:szCs w:val="18"/>
              </w:rPr>
              <w:t xml:space="preserve">License agreements including transactions of registration and transfer of trademark, R&amp;D etc; </w:t>
            </w:r>
          </w:p>
        </w:tc>
        <w:tc>
          <w:tcPr>
            <w:tcW w:w="4680" w:type="dxa"/>
          </w:tcPr>
          <w:p w14:paraId="75827C0E" w14:textId="41181B26" w:rsidR="004C0787" w:rsidRPr="009E01D5" w:rsidRDefault="004C0787" w:rsidP="00F4100A">
            <w:pPr>
              <w:pStyle w:val="Default"/>
              <w:jc w:val="both"/>
              <w:rPr>
                <w:rFonts w:ascii="Verdana" w:hAnsi="Verdana" w:cs="Arial"/>
                <w:color w:val="auto"/>
                <w:sz w:val="18"/>
                <w:szCs w:val="18"/>
              </w:rPr>
            </w:pPr>
            <w:r w:rsidRPr="009E01D5">
              <w:rPr>
                <w:rFonts w:ascii="Verdana" w:hAnsi="Verdana" w:cs="Arial"/>
                <w:color w:val="auto"/>
                <w:sz w:val="18"/>
                <w:szCs w:val="18"/>
              </w:rPr>
              <w:t>No such cas</w:t>
            </w:r>
            <w:r w:rsidR="00F447AF">
              <w:rPr>
                <w:rFonts w:ascii="Verdana" w:hAnsi="Verdana" w:cs="Arial"/>
                <w:color w:val="auto"/>
                <w:sz w:val="18"/>
                <w:szCs w:val="18"/>
              </w:rPr>
              <w:t xml:space="preserve">e. </w:t>
            </w:r>
          </w:p>
        </w:tc>
      </w:tr>
      <w:tr w:rsidR="005A297D" w:rsidRPr="009E01D5" w14:paraId="59BD162C" w14:textId="77777777" w:rsidTr="00F447AF">
        <w:tc>
          <w:tcPr>
            <w:tcW w:w="4855" w:type="dxa"/>
          </w:tcPr>
          <w:p w14:paraId="46BFE24B" w14:textId="77777777" w:rsidR="004C0787" w:rsidRPr="009E01D5" w:rsidRDefault="004C0787" w:rsidP="00F4100A">
            <w:pPr>
              <w:pStyle w:val="Default"/>
              <w:jc w:val="both"/>
              <w:rPr>
                <w:rFonts w:ascii="Verdana" w:hAnsi="Verdana" w:cs="Arial"/>
                <w:color w:val="auto"/>
                <w:sz w:val="18"/>
                <w:szCs w:val="18"/>
              </w:rPr>
            </w:pPr>
            <w:r w:rsidRPr="009E01D5">
              <w:rPr>
                <w:rFonts w:ascii="Verdana" w:hAnsi="Verdana" w:cs="Arial"/>
                <w:color w:val="auto"/>
                <w:sz w:val="18"/>
                <w:szCs w:val="18"/>
              </w:rPr>
              <w:t xml:space="preserve">Transactions between two or more entities in which each party provides and receives the same or similar amounts of consideration (e.g., round-trip transactions). </w:t>
            </w:r>
          </w:p>
        </w:tc>
        <w:tc>
          <w:tcPr>
            <w:tcW w:w="4680" w:type="dxa"/>
          </w:tcPr>
          <w:p w14:paraId="4A592A6B" w14:textId="54D64FB4" w:rsidR="00462EDB" w:rsidRPr="009E01D5" w:rsidRDefault="00462EDB" w:rsidP="00F4100A">
            <w:pPr>
              <w:pStyle w:val="Default"/>
              <w:jc w:val="both"/>
              <w:rPr>
                <w:rFonts w:ascii="Verdana" w:hAnsi="Verdana" w:cs="Arial"/>
                <w:color w:val="auto"/>
                <w:sz w:val="18"/>
                <w:szCs w:val="18"/>
              </w:rPr>
            </w:pPr>
            <w:r w:rsidRPr="009E01D5">
              <w:rPr>
                <w:rFonts w:ascii="Verdana" w:hAnsi="Verdana" w:cs="Arial"/>
                <w:color w:val="auto"/>
                <w:sz w:val="18"/>
                <w:szCs w:val="18"/>
              </w:rPr>
              <w:t xml:space="preserve">There is no such transaction. </w:t>
            </w:r>
          </w:p>
        </w:tc>
      </w:tr>
    </w:tbl>
    <w:p w14:paraId="5E3C6C5A" w14:textId="77777777" w:rsidR="005023F1" w:rsidRDefault="005023F1" w:rsidP="000A4C70">
      <w:pPr>
        <w:spacing w:line="240" w:lineRule="auto"/>
        <w:jc w:val="both"/>
        <w:rPr>
          <w:rFonts w:ascii="Verdana" w:hAnsi="Verdana" w:cs="Arial"/>
          <w:b/>
          <w:sz w:val="18"/>
          <w:szCs w:val="18"/>
        </w:rPr>
      </w:pPr>
    </w:p>
    <w:p w14:paraId="349BCE1A" w14:textId="10BDD90C" w:rsidR="000A4C70" w:rsidRPr="00B05CE5" w:rsidRDefault="004C0787" w:rsidP="000A4C70">
      <w:pPr>
        <w:spacing w:line="240" w:lineRule="auto"/>
        <w:jc w:val="both"/>
        <w:rPr>
          <w:rFonts w:ascii="Verdana" w:hAnsi="Verdana" w:cs="Arial"/>
          <w:b/>
          <w:bCs/>
          <w:color w:val="0070C0"/>
          <w:sz w:val="18"/>
          <w:szCs w:val="18"/>
        </w:rPr>
      </w:pPr>
      <w:r w:rsidRPr="00B05CE5">
        <w:rPr>
          <w:rFonts w:ascii="Verdana" w:hAnsi="Verdana" w:cs="Arial"/>
          <w:b/>
          <w:color w:val="0070C0"/>
          <w:sz w:val="18"/>
          <w:szCs w:val="18"/>
        </w:rPr>
        <w:t>Further a</w:t>
      </w:r>
      <w:r w:rsidR="000A4C70" w:rsidRPr="00B05CE5">
        <w:rPr>
          <w:rFonts w:ascii="Verdana" w:hAnsi="Verdana" w:cs="Arial"/>
          <w:b/>
          <w:color w:val="0070C0"/>
          <w:sz w:val="18"/>
          <w:szCs w:val="18"/>
        </w:rPr>
        <w:t>ssessment of Risk Factor for classification of ROMM as Lower/ Higher/ Significant</w:t>
      </w:r>
    </w:p>
    <w:p w14:paraId="583E9D13" w14:textId="77777777" w:rsidR="000A4C70" w:rsidRPr="009E01D5" w:rsidRDefault="000A4C70" w:rsidP="000A4C70">
      <w:pPr>
        <w:pStyle w:val="BodyText"/>
        <w:spacing w:after="0" w:line="240" w:lineRule="auto"/>
        <w:jc w:val="both"/>
        <w:rPr>
          <w:rFonts w:ascii="Verdana" w:hAnsi="Verdana" w:cs="Arial"/>
          <w:b/>
          <w:bCs/>
          <w:sz w:val="18"/>
          <w:szCs w:val="18"/>
        </w:rPr>
      </w:pPr>
    </w:p>
    <w:tbl>
      <w:tblPr>
        <w:tblW w:w="953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35"/>
      </w:tblGrid>
      <w:tr w:rsidR="002F3915" w:rsidRPr="009E01D5" w14:paraId="2D81B496" w14:textId="77777777" w:rsidTr="00F447AF">
        <w:trPr>
          <w:trHeight w:val="591"/>
        </w:trPr>
        <w:tc>
          <w:tcPr>
            <w:tcW w:w="9535" w:type="dxa"/>
            <w:shd w:val="clear" w:color="000000" w:fill="FFFFFF"/>
          </w:tcPr>
          <w:p w14:paraId="34C1293F" w14:textId="0688EA34" w:rsidR="000A4C70" w:rsidRPr="009E01D5" w:rsidRDefault="000A4C70" w:rsidP="000A4C70">
            <w:pPr>
              <w:spacing w:line="240" w:lineRule="auto"/>
              <w:jc w:val="both"/>
              <w:rPr>
                <w:rFonts w:ascii="Verdana" w:hAnsi="Verdana" w:cs="Arial"/>
                <w:b/>
                <w:sz w:val="18"/>
                <w:szCs w:val="18"/>
              </w:rPr>
            </w:pPr>
            <w:r w:rsidRPr="009E01D5">
              <w:rPr>
                <w:rFonts w:ascii="Verdana" w:hAnsi="Verdana" w:cs="Arial"/>
                <w:b/>
                <w:sz w:val="18"/>
                <w:szCs w:val="18"/>
              </w:rPr>
              <w:t>Ref: DAAM 13150 – Identify and assess the risk of material misstatement:</w:t>
            </w:r>
          </w:p>
          <w:p w14:paraId="4D8D883C" w14:textId="77777777" w:rsidR="000A4C70" w:rsidRPr="009E01D5" w:rsidRDefault="000A4C70" w:rsidP="000A4C70">
            <w:pPr>
              <w:spacing w:line="240" w:lineRule="auto"/>
              <w:jc w:val="both"/>
              <w:rPr>
                <w:rFonts w:ascii="Verdana" w:hAnsi="Verdana" w:cs="Arial"/>
                <w:b/>
                <w:sz w:val="18"/>
                <w:szCs w:val="18"/>
              </w:rPr>
            </w:pPr>
          </w:p>
          <w:p w14:paraId="08B72B34" w14:textId="1EED542D" w:rsidR="000A4C70" w:rsidRDefault="000A4C70" w:rsidP="000A4C70">
            <w:pPr>
              <w:spacing w:line="240" w:lineRule="auto"/>
              <w:jc w:val="both"/>
              <w:rPr>
                <w:rStyle w:val="paragraph48"/>
                <w:rFonts w:eastAsia="Times New Roman" w:cs="Arial"/>
                <w:b/>
                <w:bCs/>
                <w:i/>
                <w:iCs/>
                <w:sz w:val="18"/>
                <w:szCs w:val="18"/>
              </w:rPr>
            </w:pPr>
            <w:r w:rsidRPr="00F447AF">
              <w:rPr>
                <w:rStyle w:val="pnum-title1"/>
                <w:rFonts w:eastAsia="Times New Roman" w:cs="Arial"/>
                <w:b/>
                <w:bCs/>
                <w:i/>
                <w:iCs/>
                <w:sz w:val="18"/>
                <w:szCs w:val="18"/>
                <w:specVanish w:val="0"/>
              </w:rPr>
              <w:t>46</w:t>
            </w:r>
            <w:r w:rsidRPr="009E01D5">
              <w:rPr>
                <w:rStyle w:val="pnum-title1"/>
                <w:rFonts w:eastAsia="Times New Roman" w:cs="Arial"/>
                <w:i/>
                <w:iCs/>
                <w:sz w:val="18"/>
                <w:szCs w:val="18"/>
                <w:specVanish w:val="0"/>
              </w:rPr>
              <w:t> </w:t>
            </w:r>
            <w:r w:rsidRPr="009E01D5">
              <w:rPr>
                <w:rStyle w:val="paragraph48"/>
                <w:rFonts w:eastAsia="Times New Roman" w:cs="Arial"/>
                <w:b/>
                <w:bCs/>
                <w:i/>
                <w:iCs/>
                <w:sz w:val="18"/>
                <w:szCs w:val="18"/>
                <w:specVanish w:val="0"/>
              </w:rPr>
              <w:t xml:space="preserve">As part of the risk assessment as described in </w:t>
            </w:r>
            <w:hyperlink r:id="rId12" w:history="1">
              <w:r w:rsidRPr="009E01D5">
                <w:rPr>
                  <w:rStyle w:val="Hyperlink"/>
                  <w:rFonts w:ascii="Verdana" w:eastAsia="Times New Roman" w:hAnsi="Verdana" w:cs="Arial"/>
                  <w:i/>
                  <w:iCs/>
                  <w:color w:val="auto"/>
                  <w:sz w:val="18"/>
                  <w:szCs w:val="18"/>
                </w:rPr>
                <w:t>paragraph 3</w:t>
              </w:r>
            </w:hyperlink>
            <w:r w:rsidRPr="009E01D5">
              <w:rPr>
                <w:rStyle w:val="paragraph48"/>
                <w:rFonts w:eastAsia="Times New Roman" w:cs="Arial"/>
                <w:b/>
                <w:bCs/>
                <w:i/>
                <w:iCs/>
                <w:sz w:val="18"/>
                <w:szCs w:val="18"/>
                <w:specVanish w:val="0"/>
              </w:rPr>
              <w:t xml:space="preserve">, the auditor shall determine whether any of the risks identified are, in the auditor’s judgment, a significant risk. In exercising this judgment, the auditor shall exclude the effects of identified controls related to the risk. </w:t>
            </w:r>
            <w:r w:rsidRPr="009E01D5">
              <w:rPr>
                <w:rStyle w:val="guidance-phrase1"/>
                <w:rFonts w:ascii="Verdana" w:eastAsia="Times New Roman" w:hAnsi="Verdana" w:cs="Arial"/>
                <w:i/>
                <w:iCs/>
                <w:sz w:val="18"/>
                <w:szCs w:val="18"/>
                <w:specVanish w:val="0"/>
              </w:rPr>
              <w:t>[</w:t>
            </w:r>
            <w:hyperlink r:id="rId13" w:history="1">
              <w:r w:rsidRPr="009E01D5">
                <w:rPr>
                  <w:rStyle w:val="Hyperlink"/>
                  <w:rFonts w:ascii="Verdana" w:eastAsia="Times New Roman" w:hAnsi="Verdana" w:cs="Arial"/>
                  <w:i/>
                  <w:iCs/>
                  <w:color w:val="auto"/>
                  <w:sz w:val="18"/>
                  <w:szCs w:val="18"/>
                </w:rPr>
                <w:t>ISA 315.27</w:t>
              </w:r>
            </w:hyperlink>
            <w:r w:rsidRPr="009E01D5">
              <w:rPr>
                <w:rStyle w:val="guidance-phrase1"/>
                <w:rFonts w:ascii="Verdana" w:eastAsia="Times New Roman" w:hAnsi="Verdana" w:cs="Arial"/>
                <w:i/>
                <w:iCs/>
                <w:sz w:val="18"/>
                <w:szCs w:val="18"/>
                <w:specVanish w:val="0"/>
              </w:rPr>
              <w:t>]</w:t>
            </w:r>
            <w:r w:rsidRPr="009E01D5">
              <w:rPr>
                <w:rStyle w:val="paragraph48"/>
                <w:rFonts w:eastAsia="Times New Roman" w:cs="Arial"/>
                <w:b/>
                <w:bCs/>
                <w:i/>
                <w:iCs/>
                <w:sz w:val="18"/>
                <w:szCs w:val="18"/>
                <w:specVanish w:val="0"/>
              </w:rPr>
              <w:t xml:space="preserve"> </w:t>
            </w:r>
          </w:p>
          <w:p w14:paraId="11C30304" w14:textId="77777777" w:rsidR="00F447AF" w:rsidRPr="009E01D5" w:rsidRDefault="00F447AF" w:rsidP="000A4C70">
            <w:pPr>
              <w:spacing w:line="240" w:lineRule="auto"/>
              <w:jc w:val="both"/>
              <w:rPr>
                <w:rStyle w:val="paragraph48"/>
                <w:rFonts w:eastAsia="Times New Roman" w:cs="Arial"/>
                <w:b/>
                <w:bCs/>
                <w:i/>
                <w:iCs/>
                <w:sz w:val="18"/>
                <w:szCs w:val="18"/>
              </w:rPr>
            </w:pPr>
          </w:p>
          <w:p w14:paraId="52C18AB9" w14:textId="77777777" w:rsidR="000A4C70" w:rsidRDefault="000A4C70" w:rsidP="000A4C70">
            <w:pPr>
              <w:spacing w:line="240" w:lineRule="auto"/>
              <w:jc w:val="both"/>
              <w:rPr>
                <w:rStyle w:val="paragraph48"/>
                <w:rFonts w:cs="Arial"/>
                <w:sz w:val="18"/>
                <w:szCs w:val="18"/>
              </w:rPr>
            </w:pPr>
            <w:r w:rsidRPr="009E01D5">
              <w:rPr>
                <w:rStyle w:val="paragraph48"/>
                <w:rFonts w:cs="Arial"/>
                <w:sz w:val="18"/>
                <w:szCs w:val="18"/>
                <w:specVanish w:val="0"/>
              </w:rPr>
              <w:t xml:space="preserve">Based on: </w:t>
            </w:r>
          </w:p>
          <w:p w14:paraId="44EF5AF8" w14:textId="59595292" w:rsidR="00226D3C" w:rsidRPr="009E01D5" w:rsidRDefault="00226D3C" w:rsidP="000A4C70">
            <w:pPr>
              <w:spacing w:line="240" w:lineRule="auto"/>
              <w:jc w:val="both"/>
              <w:rPr>
                <w:rFonts w:ascii="Verdana" w:eastAsia="Times New Roman" w:hAnsi="Verdana" w:cs="Arial"/>
                <w:sz w:val="18"/>
                <w:szCs w:val="18"/>
                <w:lang w:val="en-IN" w:eastAsia="en-IN"/>
              </w:rPr>
            </w:pPr>
          </w:p>
        </w:tc>
      </w:tr>
      <w:tr w:rsidR="002F3915" w:rsidRPr="009E01D5" w14:paraId="7C77DD9D" w14:textId="77777777" w:rsidTr="00F447AF">
        <w:trPr>
          <w:trHeight w:val="591"/>
        </w:trPr>
        <w:tc>
          <w:tcPr>
            <w:tcW w:w="9535" w:type="dxa"/>
            <w:shd w:val="clear" w:color="000000" w:fill="FFFFFF"/>
          </w:tcPr>
          <w:p w14:paraId="7E2D9FF6" w14:textId="2BF73EBD" w:rsidR="000A4C70" w:rsidRPr="009E01D5" w:rsidRDefault="002C16B8" w:rsidP="000A4C70">
            <w:pPr>
              <w:pStyle w:val="ListParagraph"/>
              <w:numPr>
                <w:ilvl w:val="0"/>
                <w:numId w:val="15"/>
              </w:numPr>
              <w:spacing w:line="240" w:lineRule="auto"/>
              <w:jc w:val="both"/>
              <w:rPr>
                <w:rFonts w:ascii="Verdana" w:hAnsi="Verdana" w:cs="Arial"/>
                <w:sz w:val="18"/>
                <w:szCs w:val="18"/>
              </w:rPr>
            </w:pPr>
            <w:r>
              <w:rPr>
                <w:rFonts w:ascii="Verdana" w:hAnsi="Verdana" w:cs="Arial"/>
                <w:sz w:val="18"/>
                <w:szCs w:val="18"/>
              </w:rPr>
              <w:t>R</w:t>
            </w:r>
            <w:r w:rsidR="000A4C70" w:rsidRPr="009E01D5">
              <w:rPr>
                <w:rFonts w:ascii="Verdana" w:hAnsi="Verdana" w:cs="Arial"/>
                <w:sz w:val="18"/>
                <w:szCs w:val="18"/>
              </w:rPr>
              <w:t>eview</w:t>
            </w:r>
            <w:r>
              <w:rPr>
                <w:rFonts w:ascii="Verdana" w:hAnsi="Verdana" w:cs="Arial"/>
                <w:sz w:val="18"/>
                <w:szCs w:val="18"/>
              </w:rPr>
              <w:t xml:space="preserve">ing </w:t>
            </w:r>
            <w:r w:rsidR="000A4C70" w:rsidRPr="009E01D5">
              <w:rPr>
                <w:rFonts w:ascii="Verdana" w:hAnsi="Verdana" w:cs="Arial"/>
                <w:sz w:val="18"/>
                <w:szCs w:val="18"/>
              </w:rPr>
              <w:t>group structure</w:t>
            </w:r>
            <w:r>
              <w:rPr>
                <w:rFonts w:ascii="Verdana" w:hAnsi="Verdana" w:cs="Arial"/>
                <w:sz w:val="18"/>
                <w:szCs w:val="18"/>
              </w:rPr>
              <w:t xml:space="preserve"> and list of RP transaction, </w:t>
            </w:r>
            <w:r w:rsidR="000A4C70" w:rsidRPr="009E01D5">
              <w:rPr>
                <w:rFonts w:ascii="Verdana" w:hAnsi="Verdana" w:cs="Arial"/>
                <w:sz w:val="18"/>
                <w:szCs w:val="18"/>
              </w:rPr>
              <w:t xml:space="preserve">we have not identified any party with which company has done any transactions which are one off/ unusual nature, no change or new party with which the company has entered into any exceptional nature </w:t>
            </w:r>
            <w:proofErr w:type="gramStart"/>
            <w:r w:rsidR="000A4C70" w:rsidRPr="009E01D5">
              <w:rPr>
                <w:rFonts w:ascii="Verdana" w:hAnsi="Verdana" w:cs="Arial"/>
                <w:sz w:val="18"/>
                <w:szCs w:val="18"/>
              </w:rPr>
              <w:t>transaction;</w:t>
            </w:r>
            <w:proofErr w:type="gramEnd"/>
            <w:r w:rsidR="00012382" w:rsidRPr="009E01D5">
              <w:rPr>
                <w:rFonts w:ascii="Verdana" w:hAnsi="Verdana" w:cs="Arial"/>
                <w:sz w:val="18"/>
                <w:szCs w:val="18"/>
              </w:rPr>
              <w:t xml:space="preserve"> </w:t>
            </w:r>
          </w:p>
          <w:p w14:paraId="73A5C192" w14:textId="6326C5AC" w:rsidR="00012382" w:rsidRPr="009E01D5" w:rsidRDefault="006D3FC1" w:rsidP="000A4C70">
            <w:pPr>
              <w:pStyle w:val="ListParagraph"/>
              <w:numPr>
                <w:ilvl w:val="0"/>
                <w:numId w:val="15"/>
              </w:numPr>
              <w:spacing w:line="240" w:lineRule="auto"/>
              <w:jc w:val="both"/>
              <w:rPr>
                <w:rFonts w:ascii="Verdana" w:hAnsi="Verdana" w:cs="Arial"/>
                <w:sz w:val="18"/>
                <w:szCs w:val="18"/>
              </w:rPr>
            </w:pPr>
            <w:r w:rsidRPr="009E01D5">
              <w:rPr>
                <w:rFonts w:ascii="Verdana" w:hAnsi="Verdana" w:cs="Arial"/>
                <w:sz w:val="18"/>
                <w:szCs w:val="18"/>
              </w:rPr>
              <w:t>L</w:t>
            </w:r>
            <w:r w:rsidR="00376CD9" w:rsidRPr="009E01D5">
              <w:rPr>
                <w:rFonts w:ascii="Verdana" w:hAnsi="Verdana" w:cs="Arial"/>
                <w:sz w:val="18"/>
                <w:szCs w:val="18"/>
              </w:rPr>
              <w:t>ist of fellow subsidiaries of parent is received from parent company which is being followed. Any observations are directly reached to Group for its resolution;</w:t>
            </w:r>
            <w:r w:rsidR="00012382" w:rsidRPr="009E01D5">
              <w:rPr>
                <w:rFonts w:ascii="Verdana" w:hAnsi="Verdana" w:cs="Arial"/>
                <w:sz w:val="18"/>
                <w:szCs w:val="18"/>
              </w:rPr>
              <w:t xml:space="preserve"> </w:t>
            </w:r>
          </w:p>
          <w:p w14:paraId="375EA212" w14:textId="7D2F10FD" w:rsidR="000A4C70" w:rsidRPr="009E01D5" w:rsidRDefault="00610195" w:rsidP="000A4C70">
            <w:pPr>
              <w:pStyle w:val="ListParagraph"/>
              <w:numPr>
                <w:ilvl w:val="0"/>
                <w:numId w:val="15"/>
              </w:numPr>
              <w:spacing w:line="240" w:lineRule="auto"/>
              <w:jc w:val="both"/>
              <w:rPr>
                <w:rFonts w:ascii="Verdana" w:hAnsi="Verdana" w:cs="Arial"/>
                <w:sz w:val="18"/>
                <w:szCs w:val="18"/>
              </w:rPr>
            </w:pPr>
            <w:r>
              <w:rPr>
                <w:rFonts w:ascii="Verdana" w:hAnsi="Verdana" w:cs="Arial"/>
                <w:sz w:val="18"/>
                <w:szCs w:val="18"/>
              </w:rPr>
              <w:t>T</w:t>
            </w:r>
            <w:r w:rsidR="000A4C70" w:rsidRPr="009E01D5">
              <w:rPr>
                <w:rFonts w:ascii="Verdana" w:hAnsi="Verdana" w:cs="Arial"/>
                <w:sz w:val="18"/>
                <w:szCs w:val="18"/>
              </w:rPr>
              <w:t xml:space="preserve">ransactions with related parties are entered into are in ordinary course of business. On review of </w:t>
            </w:r>
            <w:r w:rsidR="002C16B8">
              <w:rPr>
                <w:rFonts w:ascii="Verdana" w:hAnsi="Verdana" w:cs="Arial"/>
                <w:sz w:val="18"/>
                <w:szCs w:val="18"/>
              </w:rPr>
              <w:t xml:space="preserve">sampled </w:t>
            </w:r>
            <w:r w:rsidR="000A4C70" w:rsidRPr="009E01D5">
              <w:rPr>
                <w:rFonts w:ascii="Verdana" w:hAnsi="Verdana" w:cs="Arial"/>
                <w:sz w:val="18"/>
                <w:szCs w:val="18"/>
              </w:rPr>
              <w:t>related party transactions</w:t>
            </w:r>
            <w:r w:rsidR="00376CD9" w:rsidRPr="009E01D5">
              <w:rPr>
                <w:rFonts w:ascii="Verdana" w:hAnsi="Verdana" w:cs="Arial"/>
                <w:sz w:val="18"/>
                <w:szCs w:val="18"/>
              </w:rPr>
              <w:t xml:space="preserve"> for </w:t>
            </w:r>
            <w:r w:rsidR="002C16B8">
              <w:rPr>
                <w:rFonts w:ascii="Verdana" w:hAnsi="Verdana" w:cs="Arial"/>
                <w:sz w:val="18"/>
                <w:szCs w:val="18"/>
              </w:rPr>
              <w:t xml:space="preserve">the year </w:t>
            </w:r>
            <w:r w:rsidR="002C16B8" w:rsidRPr="00521D08">
              <w:rPr>
                <w:rFonts w:ascii="Verdana" w:hAnsi="Verdana" w:cs="Arial"/>
                <w:sz w:val="18"/>
                <w:szCs w:val="18"/>
              </w:rPr>
              <w:t>ended 3</w:t>
            </w:r>
            <w:r w:rsidR="00521D08" w:rsidRPr="00521D08">
              <w:rPr>
                <w:rFonts w:ascii="Verdana" w:hAnsi="Verdana" w:cs="Arial"/>
                <w:sz w:val="18"/>
                <w:szCs w:val="18"/>
              </w:rPr>
              <w:t>0</w:t>
            </w:r>
            <w:r w:rsidR="002C16B8" w:rsidRPr="00521D08">
              <w:rPr>
                <w:rFonts w:ascii="Verdana" w:hAnsi="Verdana" w:cs="Arial"/>
                <w:sz w:val="18"/>
                <w:szCs w:val="18"/>
              </w:rPr>
              <w:t xml:space="preserve"> </w:t>
            </w:r>
            <w:r w:rsidR="00521D08" w:rsidRPr="00521D08">
              <w:rPr>
                <w:rFonts w:ascii="Verdana" w:hAnsi="Verdana" w:cs="Arial"/>
                <w:sz w:val="18"/>
                <w:szCs w:val="18"/>
              </w:rPr>
              <w:t>June</w:t>
            </w:r>
            <w:r w:rsidR="002C16B8" w:rsidRPr="00521D08">
              <w:rPr>
                <w:rFonts w:ascii="Verdana" w:hAnsi="Verdana" w:cs="Arial"/>
                <w:sz w:val="18"/>
                <w:szCs w:val="18"/>
              </w:rPr>
              <w:t xml:space="preserve"> 202</w:t>
            </w:r>
            <w:r w:rsidR="00F7671B">
              <w:rPr>
                <w:rFonts w:ascii="Verdana" w:hAnsi="Verdana" w:cs="Arial"/>
                <w:sz w:val="18"/>
                <w:szCs w:val="18"/>
              </w:rPr>
              <w:t>2</w:t>
            </w:r>
            <w:r w:rsidR="000A4C70" w:rsidRPr="009E01D5">
              <w:rPr>
                <w:rFonts w:ascii="Verdana" w:hAnsi="Verdana" w:cs="Arial"/>
                <w:sz w:val="18"/>
                <w:szCs w:val="18"/>
              </w:rPr>
              <w:t>, we have noted no spark/ high volume/ value of transaction with any related party;</w:t>
            </w:r>
          </w:p>
          <w:p w14:paraId="01BEC58B" w14:textId="079FF59C" w:rsidR="000A4C70" w:rsidRPr="009E01D5" w:rsidRDefault="00F7671B" w:rsidP="000A4C70">
            <w:pPr>
              <w:pStyle w:val="ListParagraph"/>
              <w:numPr>
                <w:ilvl w:val="0"/>
                <w:numId w:val="15"/>
              </w:numPr>
              <w:spacing w:line="240" w:lineRule="auto"/>
              <w:jc w:val="both"/>
              <w:rPr>
                <w:rFonts w:ascii="Verdana" w:hAnsi="Verdana" w:cs="Arial"/>
                <w:sz w:val="18"/>
                <w:szCs w:val="18"/>
              </w:rPr>
            </w:pPr>
            <w:r>
              <w:rPr>
                <w:rFonts w:ascii="Verdana" w:hAnsi="Verdana" w:cs="Arial"/>
                <w:sz w:val="18"/>
                <w:szCs w:val="18"/>
              </w:rPr>
              <w:t>June</w:t>
            </w:r>
            <w:r w:rsidR="002C16B8" w:rsidRPr="009E01D5">
              <w:rPr>
                <w:rFonts w:ascii="Verdana" w:hAnsi="Verdana" w:cs="Arial"/>
                <w:sz w:val="18"/>
                <w:szCs w:val="18"/>
              </w:rPr>
              <w:t xml:space="preserve"> year</w:t>
            </w:r>
            <w:r w:rsidR="002C16B8">
              <w:rPr>
                <w:rFonts w:ascii="Verdana" w:hAnsi="Verdana" w:cs="Arial"/>
                <w:sz w:val="18"/>
                <w:szCs w:val="18"/>
              </w:rPr>
              <w:t>-</w:t>
            </w:r>
            <w:r w:rsidR="002C16B8" w:rsidRPr="009E01D5">
              <w:rPr>
                <w:rFonts w:ascii="Verdana" w:hAnsi="Verdana" w:cs="Arial"/>
                <w:sz w:val="18"/>
                <w:szCs w:val="18"/>
              </w:rPr>
              <w:t xml:space="preserve">end </w:t>
            </w:r>
            <w:r w:rsidR="000A4C70" w:rsidRPr="009E01D5">
              <w:rPr>
                <w:rFonts w:ascii="Verdana" w:hAnsi="Verdana" w:cs="Arial"/>
                <w:sz w:val="18"/>
                <w:szCs w:val="18"/>
              </w:rPr>
              <w:t xml:space="preserve">review </w:t>
            </w:r>
            <w:r w:rsidR="00077923" w:rsidRPr="009E01D5">
              <w:rPr>
                <w:rFonts w:ascii="Verdana" w:hAnsi="Verdana" w:cs="Arial"/>
                <w:sz w:val="18"/>
                <w:szCs w:val="18"/>
              </w:rPr>
              <w:t xml:space="preserve">of related party transactions and disclosures </w:t>
            </w:r>
            <w:r w:rsidR="000A4C70" w:rsidRPr="009E01D5">
              <w:rPr>
                <w:rFonts w:ascii="Verdana" w:hAnsi="Verdana" w:cs="Arial"/>
                <w:sz w:val="18"/>
                <w:szCs w:val="18"/>
              </w:rPr>
              <w:t xml:space="preserve">by </w:t>
            </w:r>
            <w:r w:rsidR="002C16B8">
              <w:rPr>
                <w:rFonts w:ascii="Verdana" w:hAnsi="Verdana" w:cs="Arial"/>
                <w:sz w:val="18"/>
                <w:szCs w:val="18"/>
              </w:rPr>
              <w:t>Finance Team</w:t>
            </w:r>
            <w:r w:rsidR="00077923" w:rsidRPr="009E01D5">
              <w:rPr>
                <w:rFonts w:ascii="Verdana" w:hAnsi="Verdana" w:cs="Arial"/>
                <w:sz w:val="18"/>
                <w:szCs w:val="18"/>
              </w:rPr>
              <w:t xml:space="preserve"> </w:t>
            </w:r>
            <w:r w:rsidR="002C16B8">
              <w:rPr>
                <w:rFonts w:ascii="Verdana" w:hAnsi="Verdana" w:cs="Arial"/>
                <w:sz w:val="18"/>
                <w:szCs w:val="18"/>
              </w:rPr>
              <w:t xml:space="preserve">process have been observed </w:t>
            </w:r>
            <w:r w:rsidR="000A4C70" w:rsidRPr="009E01D5">
              <w:rPr>
                <w:rFonts w:ascii="Verdana" w:hAnsi="Verdana" w:cs="Arial"/>
                <w:sz w:val="18"/>
                <w:szCs w:val="18"/>
              </w:rPr>
              <w:t>and no deviation/ exception</w:t>
            </w:r>
            <w:r w:rsidR="003230D2">
              <w:rPr>
                <w:rFonts w:ascii="Verdana" w:hAnsi="Verdana" w:cs="Arial"/>
                <w:sz w:val="18"/>
                <w:szCs w:val="18"/>
              </w:rPr>
              <w:t xml:space="preserve"> have been noted</w:t>
            </w:r>
            <w:r w:rsidR="000A4C70" w:rsidRPr="009E01D5">
              <w:rPr>
                <w:rFonts w:ascii="Verdana" w:hAnsi="Verdana" w:cs="Arial"/>
                <w:sz w:val="18"/>
                <w:szCs w:val="18"/>
              </w:rPr>
              <w:t>.</w:t>
            </w:r>
          </w:p>
          <w:p w14:paraId="0C14975B" w14:textId="77777777" w:rsidR="005023F1" w:rsidRDefault="005023F1" w:rsidP="000A4C70">
            <w:pPr>
              <w:spacing w:line="240" w:lineRule="auto"/>
              <w:jc w:val="both"/>
              <w:rPr>
                <w:rFonts w:ascii="Verdana" w:hAnsi="Verdana" w:cs="Arial"/>
                <w:sz w:val="18"/>
                <w:szCs w:val="18"/>
              </w:rPr>
            </w:pPr>
          </w:p>
          <w:p w14:paraId="4DFF3DE1" w14:textId="44690469" w:rsidR="000A4C70" w:rsidRPr="009E01D5" w:rsidRDefault="00AA1120" w:rsidP="000A4C70">
            <w:pPr>
              <w:spacing w:line="240" w:lineRule="auto"/>
              <w:jc w:val="both"/>
              <w:rPr>
                <w:rFonts w:ascii="Verdana" w:hAnsi="Verdana" w:cs="Arial"/>
                <w:sz w:val="18"/>
                <w:szCs w:val="18"/>
              </w:rPr>
            </w:pPr>
            <w:r w:rsidRPr="009E01D5">
              <w:rPr>
                <w:rFonts w:ascii="Verdana" w:hAnsi="Verdana" w:cs="Arial"/>
                <w:sz w:val="18"/>
                <w:szCs w:val="18"/>
              </w:rPr>
              <w:t xml:space="preserve">Considering above, </w:t>
            </w:r>
            <w:r w:rsidR="0061689A" w:rsidRPr="009E01D5">
              <w:rPr>
                <w:rFonts w:ascii="Verdana" w:hAnsi="Verdana" w:cs="Arial"/>
                <w:sz w:val="18"/>
                <w:szCs w:val="18"/>
              </w:rPr>
              <w:t xml:space="preserve">ET has not identified any quantitative and qualitative risk factors on likelihood and potential magnitude of misstatement. </w:t>
            </w:r>
            <w:r w:rsidR="000A4C70" w:rsidRPr="009E01D5">
              <w:rPr>
                <w:rFonts w:ascii="Verdana" w:hAnsi="Verdana" w:cs="Arial"/>
                <w:sz w:val="18"/>
                <w:szCs w:val="18"/>
              </w:rPr>
              <w:t>We have assessed the risk as “</w:t>
            </w:r>
            <w:r w:rsidR="00D33D52" w:rsidRPr="00F447AF">
              <w:rPr>
                <w:rFonts w:ascii="Verdana" w:hAnsi="Verdana" w:cs="Arial"/>
                <w:b/>
                <w:bCs/>
                <w:sz w:val="18"/>
                <w:szCs w:val="18"/>
              </w:rPr>
              <w:t>Higher</w:t>
            </w:r>
            <w:r w:rsidR="00610195" w:rsidRPr="00F447AF">
              <w:rPr>
                <w:rFonts w:ascii="Verdana" w:hAnsi="Verdana" w:cs="Arial"/>
                <w:b/>
                <w:bCs/>
                <w:sz w:val="18"/>
                <w:szCs w:val="18"/>
              </w:rPr>
              <w:t xml:space="preserve"> Risk</w:t>
            </w:r>
            <w:r w:rsidR="005023F1">
              <w:rPr>
                <w:rFonts w:ascii="Verdana" w:hAnsi="Verdana" w:cs="Arial"/>
                <w:sz w:val="18"/>
                <w:szCs w:val="18"/>
              </w:rPr>
              <w:t>”</w:t>
            </w:r>
            <w:r w:rsidR="000A4C70" w:rsidRPr="009E01D5">
              <w:rPr>
                <w:rFonts w:ascii="Verdana" w:hAnsi="Verdana" w:cs="Arial"/>
                <w:sz w:val="18"/>
                <w:szCs w:val="18"/>
              </w:rPr>
              <w:t xml:space="preserve"> </w:t>
            </w:r>
            <w:r w:rsidR="00F447AF" w:rsidRPr="009E01D5">
              <w:rPr>
                <w:rFonts w:ascii="Verdana" w:hAnsi="Verdana" w:cs="Arial"/>
                <w:sz w:val="18"/>
                <w:szCs w:val="18"/>
              </w:rPr>
              <w:t>“</w:t>
            </w:r>
            <w:r w:rsidR="000A4C70" w:rsidRPr="00F447AF">
              <w:rPr>
                <w:rFonts w:ascii="Verdana" w:hAnsi="Verdana" w:cs="Arial"/>
                <w:b/>
                <w:bCs/>
                <w:sz w:val="18"/>
                <w:szCs w:val="18"/>
              </w:rPr>
              <w:t>with no fraud risk</w:t>
            </w:r>
            <w:r w:rsidR="000A4C70" w:rsidRPr="009E01D5">
              <w:rPr>
                <w:rFonts w:ascii="Verdana" w:hAnsi="Verdana" w:cs="Arial"/>
                <w:sz w:val="18"/>
                <w:szCs w:val="18"/>
              </w:rPr>
              <w:t>”</w:t>
            </w:r>
          </w:p>
          <w:p w14:paraId="7B5B667E" w14:textId="10071A8C" w:rsidR="000A4C70" w:rsidRPr="009E01D5" w:rsidRDefault="000A4C70" w:rsidP="000A4C70">
            <w:pPr>
              <w:spacing w:line="240" w:lineRule="auto"/>
              <w:jc w:val="both"/>
              <w:rPr>
                <w:rFonts w:ascii="Verdana" w:eastAsia="Times New Roman" w:hAnsi="Verdana" w:cs="Arial"/>
                <w:sz w:val="18"/>
                <w:szCs w:val="18"/>
                <w:lang w:val="en-IN" w:eastAsia="en-IN"/>
              </w:rPr>
            </w:pPr>
          </w:p>
        </w:tc>
      </w:tr>
      <w:tr w:rsidR="002F3915" w:rsidRPr="009E01D5" w14:paraId="0053F2C5" w14:textId="77777777" w:rsidTr="00F447AF">
        <w:trPr>
          <w:trHeight w:val="591"/>
        </w:trPr>
        <w:tc>
          <w:tcPr>
            <w:tcW w:w="9535" w:type="dxa"/>
            <w:shd w:val="clear" w:color="000000" w:fill="FFFFFF"/>
          </w:tcPr>
          <w:p w14:paraId="4FEE7C87" w14:textId="77C9447E" w:rsidR="006D7259" w:rsidRDefault="006D7259" w:rsidP="006D7259">
            <w:pPr>
              <w:spacing w:line="240" w:lineRule="auto"/>
              <w:jc w:val="both"/>
              <w:rPr>
                <w:rStyle w:val="paragraph50"/>
                <w:rFonts w:eastAsia="Times New Roman" w:cs="Arial"/>
                <w:b/>
                <w:bCs/>
                <w:i/>
                <w:iCs/>
                <w:sz w:val="18"/>
                <w:szCs w:val="18"/>
              </w:rPr>
            </w:pPr>
            <w:r w:rsidRPr="00A87394">
              <w:rPr>
                <w:rStyle w:val="pnum-title1"/>
                <w:rFonts w:eastAsia="Times New Roman" w:cs="Arial"/>
                <w:b/>
                <w:bCs/>
                <w:i/>
                <w:iCs/>
                <w:sz w:val="18"/>
                <w:szCs w:val="18"/>
                <w:specVanish w:val="0"/>
              </w:rPr>
              <w:t>47</w:t>
            </w:r>
            <w:r w:rsidRPr="009E01D5">
              <w:rPr>
                <w:rStyle w:val="pnum-title1"/>
                <w:rFonts w:eastAsia="Times New Roman" w:cs="Arial"/>
                <w:i/>
                <w:iCs/>
                <w:sz w:val="18"/>
                <w:szCs w:val="18"/>
                <w:specVanish w:val="0"/>
              </w:rPr>
              <w:t> </w:t>
            </w:r>
            <w:r w:rsidRPr="009E01D5">
              <w:rPr>
                <w:rStyle w:val="paragraph50"/>
                <w:rFonts w:eastAsia="Times New Roman" w:cs="Arial"/>
                <w:b/>
                <w:bCs/>
                <w:i/>
                <w:iCs/>
                <w:sz w:val="18"/>
                <w:szCs w:val="18"/>
                <w:specVanish w:val="0"/>
              </w:rPr>
              <w:t>In exercising judgment as to which risks are significant risks, the auditor shall consider at least the following:</w:t>
            </w:r>
          </w:p>
          <w:p w14:paraId="7F559812" w14:textId="77777777" w:rsidR="005023F1" w:rsidRPr="009E01D5" w:rsidRDefault="005023F1" w:rsidP="006D7259">
            <w:pPr>
              <w:spacing w:line="240" w:lineRule="auto"/>
              <w:jc w:val="both"/>
              <w:rPr>
                <w:rStyle w:val="paragraph50"/>
                <w:rFonts w:eastAsia="Times New Roman" w:cs="Arial"/>
                <w:b/>
                <w:bCs/>
                <w:i/>
                <w:iCs/>
                <w:sz w:val="18"/>
                <w:szCs w:val="18"/>
              </w:rPr>
            </w:pPr>
          </w:p>
          <w:p w14:paraId="0B2C3198" w14:textId="16FBCA82" w:rsidR="006D7259" w:rsidRPr="009E01D5" w:rsidRDefault="006D7259" w:rsidP="0061689A">
            <w:pPr>
              <w:pStyle w:val="olli"/>
              <w:numPr>
                <w:ilvl w:val="0"/>
                <w:numId w:val="18"/>
              </w:numPr>
              <w:spacing w:before="0" w:after="0" w:afterAutospacing="0"/>
              <w:ind w:left="731" w:hanging="425"/>
              <w:jc w:val="both"/>
              <w:rPr>
                <w:rStyle w:val="paragraph50"/>
                <w:rFonts w:cs="Arial"/>
                <w:sz w:val="18"/>
                <w:szCs w:val="18"/>
              </w:rPr>
            </w:pPr>
            <w:r w:rsidRPr="009E01D5">
              <w:rPr>
                <w:rStyle w:val="paragraph50"/>
                <w:rFonts w:eastAsia="Times New Roman" w:cs="Arial"/>
                <w:b/>
                <w:bCs/>
                <w:sz w:val="18"/>
                <w:szCs w:val="18"/>
                <w:specVanish w:val="0"/>
              </w:rPr>
              <w:t xml:space="preserve">The effect of the quantitative and qualitative risk factors discussed in </w:t>
            </w:r>
            <w:hyperlink r:id="rId14" w:history="1">
              <w:r w:rsidRPr="009E01D5">
                <w:rPr>
                  <w:rStyle w:val="Hyperlink"/>
                  <w:rFonts w:ascii="Verdana" w:eastAsia="Times New Roman" w:hAnsi="Verdana" w:cs="Arial"/>
                  <w:color w:val="auto"/>
                  <w:sz w:val="18"/>
                  <w:szCs w:val="18"/>
                </w:rPr>
                <w:t>paragraph 3</w:t>
              </w:r>
            </w:hyperlink>
            <w:r w:rsidRPr="009E01D5">
              <w:rPr>
                <w:rStyle w:val="paragraph50"/>
                <w:rFonts w:eastAsia="Times New Roman" w:cs="Arial"/>
                <w:b/>
                <w:bCs/>
                <w:sz w:val="18"/>
                <w:szCs w:val="18"/>
                <w:specVanish w:val="0"/>
              </w:rPr>
              <w:t xml:space="preserve"> of Section 13200 on the likelihood and potential magnitude of misstatements;</w:t>
            </w:r>
          </w:p>
          <w:p w14:paraId="5494AB00" w14:textId="6D074964" w:rsidR="0061689A" w:rsidRPr="009E01D5" w:rsidRDefault="0061689A" w:rsidP="0061689A">
            <w:pPr>
              <w:pStyle w:val="olli"/>
              <w:spacing w:before="0" w:after="0" w:afterAutospacing="0"/>
              <w:ind w:left="731"/>
              <w:jc w:val="both"/>
              <w:rPr>
                <w:rStyle w:val="paragraph50"/>
                <w:rFonts w:cs="Arial"/>
                <w:i/>
                <w:iCs/>
                <w:sz w:val="18"/>
                <w:szCs w:val="18"/>
              </w:rPr>
            </w:pPr>
            <w:r w:rsidRPr="009E01D5">
              <w:rPr>
                <w:rStyle w:val="paragraph50"/>
                <w:rFonts w:cs="Arial"/>
                <w:i/>
                <w:iCs/>
                <w:sz w:val="18"/>
                <w:szCs w:val="18"/>
                <w:specVanish w:val="0"/>
              </w:rPr>
              <w:t>&lt;As detailed above&gt;</w:t>
            </w:r>
          </w:p>
          <w:p w14:paraId="4B97794A" w14:textId="77777777" w:rsidR="0061689A" w:rsidRPr="009E01D5" w:rsidRDefault="0061689A" w:rsidP="0061689A">
            <w:pPr>
              <w:pStyle w:val="olli"/>
              <w:spacing w:before="0" w:after="0" w:afterAutospacing="0"/>
              <w:ind w:left="731"/>
              <w:jc w:val="both"/>
              <w:rPr>
                <w:rStyle w:val="paragraph50"/>
                <w:rFonts w:cs="Arial"/>
                <w:i/>
                <w:iCs/>
                <w:sz w:val="18"/>
                <w:szCs w:val="18"/>
              </w:rPr>
            </w:pPr>
          </w:p>
          <w:p w14:paraId="397752EF" w14:textId="77777777" w:rsidR="006D7259" w:rsidRPr="009E01D5" w:rsidRDefault="006D7259" w:rsidP="0061689A">
            <w:pPr>
              <w:pStyle w:val="olli"/>
              <w:numPr>
                <w:ilvl w:val="0"/>
                <w:numId w:val="18"/>
              </w:numPr>
              <w:spacing w:before="0" w:after="0" w:afterAutospacing="0"/>
              <w:ind w:left="731" w:hanging="425"/>
              <w:jc w:val="both"/>
              <w:rPr>
                <w:rStyle w:val="paragraph50"/>
                <w:rFonts w:eastAsia="Times New Roman" w:cs="Arial"/>
                <w:b/>
                <w:bCs/>
                <w:i/>
                <w:iCs/>
                <w:sz w:val="18"/>
                <w:szCs w:val="18"/>
              </w:rPr>
            </w:pPr>
            <w:r w:rsidRPr="009E01D5">
              <w:rPr>
                <w:rStyle w:val="paragraph50"/>
                <w:rFonts w:eastAsia="Times New Roman" w:cs="Arial"/>
                <w:b/>
                <w:bCs/>
                <w:i/>
                <w:iCs/>
                <w:sz w:val="18"/>
                <w:szCs w:val="18"/>
                <w:specVanish w:val="0"/>
              </w:rPr>
              <w:t>Whether the risk is a risk of fraud (a fraud risk is a significant risk);</w:t>
            </w:r>
          </w:p>
          <w:p w14:paraId="31B575F0" w14:textId="70B47CD6" w:rsidR="006D7259" w:rsidRPr="009E01D5" w:rsidRDefault="006D7259" w:rsidP="0061689A">
            <w:pPr>
              <w:pStyle w:val="olli"/>
              <w:spacing w:before="0" w:after="0" w:afterAutospacing="0"/>
              <w:ind w:left="731"/>
              <w:jc w:val="both"/>
              <w:rPr>
                <w:rStyle w:val="paragraph50"/>
                <w:rFonts w:eastAsia="Times New Roman" w:cs="Arial"/>
                <w:sz w:val="18"/>
                <w:szCs w:val="18"/>
              </w:rPr>
            </w:pPr>
            <w:r w:rsidRPr="009E01D5">
              <w:rPr>
                <w:rStyle w:val="paragraph50"/>
                <w:rFonts w:eastAsia="Times New Roman" w:cs="Arial"/>
                <w:sz w:val="18"/>
                <w:szCs w:val="18"/>
                <w:specVanish w:val="0"/>
              </w:rPr>
              <w:t>Based on the above assessment, the engagement team has assessed that related party transactions do not constitute fraud risk</w:t>
            </w:r>
          </w:p>
          <w:p w14:paraId="74A4088D" w14:textId="77777777" w:rsidR="0061689A" w:rsidRPr="009E01D5" w:rsidRDefault="0061689A" w:rsidP="0061689A">
            <w:pPr>
              <w:pStyle w:val="olli"/>
              <w:spacing w:before="0" w:after="0" w:afterAutospacing="0"/>
              <w:ind w:left="731"/>
              <w:jc w:val="both"/>
              <w:rPr>
                <w:rStyle w:val="paragraph50"/>
                <w:rFonts w:eastAsia="Times New Roman" w:cs="Arial"/>
                <w:b/>
                <w:bCs/>
                <w:i/>
                <w:iCs/>
                <w:sz w:val="18"/>
                <w:szCs w:val="18"/>
              </w:rPr>
            </w:pPr>
          </w:p>
          <w:p w14:paraId="197A4D3C" w14:textId="3A59E7F5" w:rsidR="006D7259" w:rsidRPr="009E01D5" w:rsidRDefault="006D7259" w:rsidP="0061689A">
            <w:pPr>
              <w:pStyle w:val="olli"/>
              <w:numPr>
                <w:ilvl w:val="0"/>
                <w:numId w:val="18"/>
              </w:numPr>
              <w:spacing w:before="0" w:after="0" w:afterAutospacing="0"/>
              <w:ind w:left="731" w:hanging="425"/>
              <w:jc w:val="both"/>
              <w:rPr>
                <w:rStyle w:val="paragraph50"/>
                <w:rFonts w:eastAsia="Times New Roman" w:cs="Arial"/>
                <w:b/>
                <w:bCs/>
                <w:i/>
                <w:iCs/>
                <w:sz w:val="18"/>
                <w:szCs w:val="18"/>
              </w:rPr>
            </w:pPr>
            <w:r w:rsidRPr="009E01D5">
              <w:rPr>
                <w:rStyle w:val="paragraph50"/>
                <w:rFonts w:eastAsia="Times New Roman" w:cs="Arial"/>
                <w:b/>
                <w:bCs/>
                <w:i/>
                <w:iCs/>
                <w:sz w:val="18"/>
                <w:szCs w:val="18"/>
                <w:specVanish w:val="0"/>
              </w:rPr>
              <w:t xml:space="preserve">Whether the risk is related to recent significant economic, accounting or other developments and, therefore, requires specific </w:t>
            </w:r>
            <w:proofErr w:type="gramStart"/>
            <w:r w:rsidRPr="009E01D5">
              <w:rPr>
                <w:rStyle w:val="paragraph50"/>
                <w:rFonts w:eastAsia="Times New Roman" w:cs="Arial"/>
                <w:b/>
                <w:bCs/>
                <w:i/>
                <w:iCs/>
                <w:sz w:val="18"/>
                <w:szCs w:val="18"/>
                <w:specVanish w:val="0"/>
              </w:rPr>
              <w:t>attention;</w:t>
            </w:r>
            <w:proofErr w:type="gramEnd"/>
          </w:p>
          <w:p w14:paraId="011EFDF2" w14:textId="6AD0DBF1" w:rsidR="0061689A" w:rsidRPr="009E01D5" w:rsidRDefault="006D7259" w:rsidP="0061689A">
            <w:pPr>
              <w:pStyle w:val="olli"/>
              <w:spacing w:before="0" w:after="0" w:afterAutospacing="0"/>
              <w:ind w:left="731"/>
              <w:jc w:val="both"/>
              <w:rPr>
                <w:rStyle w:val="paragraph50"/>
                <w:rFonts w:eastAsia="Times New Roman" w:cs="Arial"/>
                <w:b/>
                <w:bCs/>
                <w:i/>
                <w:iCs/>
                <w:sz w:val="18"/>
                <w:szCs w:val="18"/>
              </w:rPr>
            </w:pPr>
            <w:r w:rsidRPr="009E01D5">
              <w:rPr>
                <w:rStyle w:val="paragraph50"/>
                <w:rFonts w:eastAsia="Times New Roman" w:cs="Arial"/>
                <w:sz w:val="18"/>
                <w:szCs w:val="18"/>
                <w:specVanish w:val="0"/>
              </w:rPr>
              <w:t xml:space="preserve">No </w:t>
            </w:r>
          </w:p>
          <w:p w14:paraId="1D00E39D" w14:textId="77777777" w:rsidR="0061689A" w:rsidRPr="009E01D5" w:rsidRDefault="0061689A" w:rsidP="0061689A">
            <w:pPr>
              <w:pStyle w:val="ListParagraph"/>
              <w:rPr>
                <w:rStyle w:val="paragraph50"/>
                <w:rFonts w:eastAsia="Times New Roman" w:cs="Arial"/>
                <w:b/>
                <w:bCs/>
                <w:i/>
                <w:iCs/>
                <w:sz w:val="18"/>
                <w:szCs w:val="18"/>
              </w:rPr>
            </w:pPr>
          </w:p>
          <w:p w14:paraId="03F1B07F" w14:textId="62480CC6" w:rsidR="006D7259" w:rsidRPr="009E01D5" w:rsidRDefault="006D7259" w:rsidP="0061689A">
            <w:pPr>
              <w:pStyle w:val="olli"/>
              <w:numPr>
                <w:ilvl w:val="0"/>
                <w:numId w:val="18"/>
              </w:numPr>
              <w:spacing w:before="0" w:after="0" w:afterAutospacing="0"/>
              <w:ind w:left="731" w:hanging="425"/>
              <w:jc w:val="both"/>
              <w:rPr>
                <w:rStyle w:val="paragraph50"/>
                <w:rFonts w:eastAsia="Times New Roman" w:cs="Arial"/>
                <w:b/>
                <w:bCs/>
                <w:i/>
                <w:iCs/>
                <w:sz w:val="18"/>
                <w:szCs w:val="18"/>
              </w:rPr>
            </w:pPr>
            <w:r w:rsidRPr="009E01D5">
              <w:rPr>
                <w:rStyle w:val="paragraph50"/>
                <w:rFonts w:eastAsia="Times New Roman" w:cs="Arial"/>
                <w:b/>
                <w:bCs/>
                <w:i/>
                <w:iCs/>
                <w:sz w:val="18"/>
                <w:szCs w:val="18"/>
                <w:specVanish w:val="0"/>
              </w:rPr>
              <w:t>The complexity of transactions;</w:t>
            </w:r>
          </w:p>
          <w:p w14:paraId="6A0CA65E" w14:textId="788BAF96" w:rsidR="006D7259" w:rsidRPr="009E01D5" w:rsidRDefault="001D15E1" w:rsidP="0061689A">
            <w:pPr>
              <w:pStyle w:val="olli"/>
              <w:spacing w:before="0" w:after="0" w:afterAutospacing="0"/>
              <w:ind w:left="731"/>
              <w:jc w:val="both"/>
              <w:rPr>
                <w:rStyle w:val="paragraph50"/>
                <w:rFonts w:eastAsia="Times New Roman" w:cs="Arial"/>
                <w:sz w:val="18"/>
                <w:szCs w:val="18"/>
              </w:rPr>
            </w:pPr>
            <w:r w:rsidRPr="009E01D5">
              <w:rPr>
                <w:rStyle w:val="paragraph50"/>
                <w:rFonts w:eastAsia="Times New Roman" w:cs="Arial"/>
                <w:sz w:val="18"/>
                <w:szCs w:val="18"/>
                <w:specVanish w:val="0"/>
              </w:rPr>
              <w:t xml:space="preserve">Based on review of related party transactions </w:t>
            </w:r>
            <w:r w:rsidRPr="00423F74">
              <w:rPr>
                <w:rStyle w:val="paragraph50"/>
                <w:rFonts w:eastAsia="Times New Roman" w:cs="Arial"/>
                <w:sz w:val="18"/>
                <w:szCs w:val="18"/>
                <w:specVanish w:val="0"/>
              </w:rPr>
              <w:t xml:space="preserve">for the year ended </w:t>
            </w:r>
            <w:r w:rsidR="00423F74" w:rsidRPr="00423F74">
              <w:rPr>
                <w:rStyle w:val="paragraph50"/>
                <w:rFonts w:eastAsia="Times New Roman" w:cs="Arial"/>
                <w:sz w:val="18"/>
                <w:szCs w:val="18"/>
                <w:specVanish w:val="0"/>
              </w:rPr>
              <w:t>June</w:t>
            </w:r>
            <w:r w:rsidR="00170062" w:rsidRPr="00423F74">
              <w:rPr>
                <w:rStyle w:val="paragraph50"/>
                <w:rFonts w:eastAsia="Times New Roman"/>
                <w:specVanish w:val="0"/>
              </w:rPr>
              <w:t xml:space="preserve"> </w:t>
            </w:r>
            <w:r w:rsidR="00AA1120" w:rsidRPr="00423F74">
              <w:rPr>
                <w:rStyle w:val="paragraph50"/>
                <w:rFonts w:eastAsia="Times New Roman" w:cs="Arial"/>
                <w:sz w:val="18"/>
                <w:szCs w:val="18"/>
                <w:specVanish w:val="0"/>
              </w:rPr>
              <w:t>3</w:t>
            </w:r>
            <w:r w:rsidR="00423F74" w:rsidRPr="00423F74">
              <w:rPr>
                <w:rStyle w:val="paragraph50"/>
                <w:rFonts w:eastAsia="Times New Roman" w:cs="Arial"/>
                <w:sz w:val="18"/>
                <w:szCs w:val="18"/>
                <w:specVanish w:val="0"/>
              </w:rPr>
              <w:t>0</w:t>
            </w:r>
            <w:r w:rsidR="00AA1120" w:rsidRPr="00423F74">
              <w:rPr>
                <w:rStyle w:val="paragraph50"/>
                <w:rFonts w:eastAsia="Times New Roman" w:cs="Arial"/>
                <w:sz w:val="18"/>
                <w:szCs w:val="18"/>
                <w:specVanish w:val="0"/>
              </w:rPr>
              <w:t xml:space="preserve">, </w:t>
            </w:r>
            <w:proofErr w:type="gramStart"/>
            <w:r w:rsidR="00AA1120" w:rsidRPr="00423F74">
              <w:rPr>
                <w:rStyle w:val="paragraph50"/>
                <w:rFonts w:eastAsia="Times New Roman" w:cs="Arial"/>
                <w:sz w:val="18"/>
                <w:szCs w:val="18"/>
                <w:specVanish w:val="0"/>
              </w:rPr>
              <w:t>202</w:t>
            </w:r>
            <w:r w:rsidR="002F2264">
              <w:rPr>
                <w:rStyle w:val="paragraph50"/>
                <w:rFonts w:eastAsia="Times New Roman" w:cs="Arial"/>
                <w:sz w:val="18"/>
                <w:szCs w:val="18"/>
                <w:specVanish w:val="0"/>
              </w:rPr>
              <w:t>2</w:t>
            </w:r>
            <w:proofErr w:type="gramEnd"/>
            <w:r w:rsidR="00AA1120" w:rsidRPr="00423F74">
              <w:rPr>
                <w:rStyle w:val="paragraph50"/>
                <w:rFonts w:eastAsia="Times New Roman" w:cs="Arial"/>
                <w:sz w:val="18"/>
                <w:szCs w:val="18"/>
                <w:specVanish w:val="0"/>
              </w:rPr>
              <w:t xml:space="preserve"> prepared</w:t>
            </w:r>
            <w:r w:rsidR="00AA1120" w:rsidRPr="009E01D5">
              <w:rPr>
                <w:rStyle w:val="paragraph50"/>
                <w:rFonts w:eastAsia="Times New Roman" w:cs="Arial"/>
                <w:sz w:val="18"/>
                <w:szCs w:val="18"/>
                <w:specVanish w:val="0"/>
              </w:rPr>
              <w:t xml:space="preserve"> for </w:t>
            </w:r>
            <w:r w:rsidR="00170062">
              <w:rPr>
                <w:rStyle w:val="paragraph50"/>
                <w:rFonts w:eastAsia="Times New Roman" w:cs="Arial"/>
                <w:sz w:val="18"/>
                <w:szCs w:val="18"/>
                <w:specVanish w:val="0"/>
              </w:rPr>
              <w:t>Transfer Pricing Report u/s 107F</w:t>
            </w:r>
            <w:r w:rsidR="00AA1120" w:rsidRPr="009E01D5">
              <w:rPr>
                <w:rStyle w:val="paragraph50"/>
                <w:rFonts w:eastAsia="Times New Roman" w:cs="Arial"/>
                <w:sz w:val="18"/>
                <w:szCs w:val="18"/>
                <w:specVanish w:val="0"/>
              </w:rPr>
              <w:t xml:space="preserve"> (Statutory accounts)</w:t>
            </w:r>
            <w:r w:rsidRPr="009E01D5">
              <w:rPr>
                <w:rStyle w:val="paragraph50"/>
                <w:rFonts w:eastAsia="Times New Roman" w:cs="Arial"/>
                <w:sz w:val="18"/>
                <w:szCs w:val="18"/>
                <w:specVanish w:val="0"/>
              </w:rPr>
              <w:t>, the transactions are not complex and entered in ordinary course of business</w:t>
            </w:r>
            <w:r w:rsidRPr="00FA12EC">
              <w:rPr>
                <w:rStyle w:val="paragraph50"/>
                <w:rFonts w:eastAsia="Times New Roman" w:cs="Arial"/>
                <w:sz w:val="18"/>
                <w:szCs w:val="18"/>
                <w:specVanish w:val="0"/>
              </w:rPr>
              <w:t xml:space="preserve">. The transactions are backed by </w:t>
            </w:r>
            <w:r w:rsidR="00AA1120" w:rsidRPr="00FA12EC">
              <w:rPr>
                <w:rStyle w:val="paragraph50"/>
                <w:rFonts w:eastAsia="Times New Roman" w:cs="Arial"/>
                <w:sz w:val="18"/>
                <w:szCs w:val="18"/>
                <w:specVanish w:val="0"/>
              </w:rPr>
              <w:t>approved</w:t>
            </w:r>
            <w:r w:rsidR="009E01D5" w:rsidRPr="00FA12EC">
              <w:rPr>
                <w:rStyle w:val="paragraph50"/>
                <w:rFonts w:eastAsia="Times New Roman" w:cs="Arial"/>
                <w:sz w:val="18"/>
                <w:szCs w:val="18"/>
                <w:specVanish w:val="0"/>
              </w:rPr>
              <w:t xml:space="preserve"> agreements, PO</w:t>
            </w:r>
            <w:r w:rsidR="00AA1120" w:rsidRPr="00FA12EC">
              <w:rPr>
                <w:rStyle w:val="paragraph50"/>
                <w:rFonts w:eastAsia="Times New Roman" w:cs="Arial"/>
                <w:sz w:val="18"/>
                <w:szCs w:val="18"/>
                <w:specVanish w:val="0"/>
              </w:rPr>
              <w:t>,</w:t>
            </w:r>
            <w:r w:rsidRPr="00FA12EC">
              <w:rPr>
                <w:rStyle w:val="paragraph50"/>
                <w:rFonts w:eastAsia="Times New Roman" w:cs="Arial"/>
                <w:sz w:val="18"/>
                <w:szCs w:val="18"/>
                <w:specVanish w:val="0"/>
              </w:rPr>
              <w:t xml:space="preserve"> contract</w:t>
            </w:r>
            <w:r w:rsidR="00AA1120" w:rsidRPr="00FA12EC">
              <w:rPr>
                <w:rStyle w:val="paragraph50"/>
                <w:rFonts w:eastAsia="Times New Roman" w:cs="Arial"/>
                <w:sz w:val="18"/>
                <w:szCs w:val="18"/>
                <w:specVanish w:val="0"/>
              </w:rPr>
              <w:t>, invoice, etc</w:t>
            </w:r>
            <w:r w:rsidRPr="00FA12EC">
              <w:rPr>
                <w:rStyle w:val="paragraph50"/>
                <w:rFonts w:eastAsia="Times New Roman" w:cs="Arial"/>
                <w:sz w:val="18"/>
                <w:szCs w:val="18"/>
                <w:specVanish w:val="0"/>
              </w:rPr>
              <w:t xml:space="preserve">. </w:t>
            </w:r>
            <w:r w:rsidR="00AA1120" w:rsidRPr="00FA12EC">
              <w:rPr>
                <w:rStyle w:val="paragraph50"/>
                <w:rFonts w:eastAsia="Times New Roman" w:cs="Arial"/>
                <w:sz w:val="18"/>
                <w:szCs w:val="18"/>
                <w:specVanish w:val="0"/>
              </w:rPr>
              <w:t>and are reviewed and approved by appropriate authorities.</w:t>
            </w:r>
            <w:r w:rsidR="00170062">
              <w:rPr>
                <w:rStyle w:val="paragraph50"/>
                <w:rFonts w:eastAsia="Times New Roman" w:cs="Arial"/>
                <w:sz w:val="18"/>
                <w:szCs w:val="18"/>
                <w:specVanish w:val="0"/>
              </w:rPr>
              <w:t xml:space="preserve"> </w:t>
            </w:r>
          </w:p>
          <w:p w14:paraId="363490E6" w14:textId="77777777" w:rsidR="0061689A" w:rsidRPr="009E01D5" w:rsidRDefault="0061689A" w:rsidP="0061689A">
            <w:pPr>
              <w:pStyle w:val="olli"/>
              <w:spacing w:before="0" w:after="0" w:afterAutospacing="0"/>
              <w:ind w:left="731"/>
              <w:jc w:val="both"/>
              <w:rPr>
                <w:rStyle w:val="paragraph50"/>
                <w:rFonts w:eastAsia="Times New Roman" w:cs="Arial"/>
                <w:b/>
                <w:bCs/>
                <w:i/>
                <w:iCs/>
                <w:sz w:val="18"/>
                <w:szCs w:val="18"/>
              </w:rPr>
            </w:pPr>
          </w:p>
          <w:p w14:paraId="025740C4" w14:textId="69928CE8" w:rsidR="006D7259" w:rsidRPr="009E01D5" w:rsidRDefault="006D7259" w:rsidP="0061689A">
            <w:pPr>
              <w:pStyle w:val="olli"/>
              <w:numPr>
                <w:ilvl w:val="0"/>
                <w:numId w:val="18"/>
              </w:numPr>
              <w:spacing w:before="0" w:after="0" w:afterAutospacing="0"/>
              <w:ind w:left="731" w:hanging="425"/>
              <w:jc w:val="both"/>
              <w:rPr>
                <w:rStyle w:val="paragraph50"/>
                <w:rFonts w:eastAsia="Times New Roman" w:cs="Arial"/>
                <w:b/>
                <w:bCs/>
                <w:i/>
                <w:iCs/>
                <w:sz w:val="18"/>
                <w:szCs w:val="18"/>
              </w:rPr>
            </w:pPr>
            <w:r w:rsidRPr="009E01D5">
              <w:rPr>
                <w:rStyle w:val="paragraph50"/>
                <w:rFonts w:eastAsia="Times New Roman" w:cs="Arial"/>
                <w:b/>
                <w:bCs/>
                <w:i/>
                <w:iCs/>
                <w:sz w:val="18"/>
                <w:szCs w:val="18"/>
                <w:specVanish w:val="0"/>
              </w:rPr>
              <w:t>Whether the risk involves significant transactions with related parties;</w:t>
            </w:r>
          </w:p>
          <w:p w14:paraId="11EEC4CE" w14:textId="560D584D" w:rsidR="007A7566" w:rsidRPr="009E01D5" w:rsidRDefault="001D15E1" w:rsidP="001D15E1">
            <w:pPr>
              <w:pStyle w:val="ListParagraph"/>
              <w:spacing w:line="240" w:lineRule="auto"/>
              <w:ind w:left="731"/>
              <w:jc w:val="both"/>
              <w:rPr>
                <w:rStyle w:val="paragraph50"/>
                <w:rFonts w:eastAsia="Times New Roman" w:cs="Arial"/>
                <w:sz w:val="18"/>
                <w:szCs w:val="18"/>
              </w:rPr>
            </w:pPr>
            <w:r w:rsidRPr="009E01D5">
              <w:rPr>
                <w:rStyle w:val="paragraph50"/>
                <w:rFonts w:eastAsia="Times New Roman" w:cs="Arial"/>
                <w:sz w:val="18"/>
                <w:szCs w:val="18"/>
                <w:specVanish w:val="0"/>
              </w:rPr>
              <w:t xml:space="preserve">No. Transactions with related parties are </w:t>
            </w:r>
            <w:r w:rsidR="008432A9" w:rsidRPr="009E01D5">
              <w:rPr>
                <w:rStyle w:val="paragraph50"/>
                <w:rFonts w:eastAsia="Times New Roman" w:cs="Arial"/>
                <w:sz w:val="18"/>
                <w:szCs w:val="18"/>
                <w:specVanish w:val="0"/>
              </w:rPr>
              <w:t>in the normal course of business and there are no unusual significant transaction noted in the past</w:t>
            </w:r>
            <w:r w:rsidRPr="009E01D5">
              <w:rPr>
                <w:rStyle w:val="paragraph50"/>
                <w:rFonts w:eastAsia="Times New Roman" w:cs="Arial"/>
                <w:sz w:val="18"/>
                <w:szCs w:val="18"/>
                <w:specVanish w:val="0"/>
              </w:rPr>
              <w:t xml:space="preserve">. </w:t>
            </w:r>
            <w:r w:rsidR="007A7566" w:rsidRPr="009E01D5">
              <w:rPr>
                <w:rStyle w:val="paragraph50"/>
                <w:rFonts w:eastAsia="Times New Roman" w:cs="Arial"/>
                <w:sz w:val="18"/>
                <w:szCs w:val="18"/>
                <w:specVanish w:val="0"/>
              </w:rPr>
              <w:t xml:space="preserve">The transactions are entered in its normal course of business. Appropriate policy and procedures are in place of periodical review, confirmation and reconciliation and approval process. </w:t>
            </w:r>
          </w:p>
          <w:p w14:paraId="331B7AC1" w14:textId="77777777" w:rsidR="007A7566" w:rsidRPr="009E01D5" w:rsidRDefault="007A7566" w:rsidP="001D15E1">
            <w:pPr>
              <w:pStyle w:val="ListParagraph"/>
              <w:spacing w:line="240" w:lineRule="auto"/>
              <w:ind w:left="731"/>
              <w:jc w:val="both"/>
              <w:rPr>
                <w:rStyle w:val="paragraph50"/>
                <w:rFonts w:eastAsia="Times New Roman" w:cs="Arial"/>
                <w:sz w:val="18"/>
                <w:szCs w:val="18"/>
              </w:rPr>
            </w:pPr>
          </w:p>
          <w:p w14:paraId="685C3FCB" w14:textId="2B779F62" w:rsidR="006D7259" w:rsidRPr="009E01D5" w:rsidRDefault="006D7259" w:rsidP="001D15E1">
            <w:pPr>
              <w:pStyle w:val="ListParagraph"/>
              <w:spacing w:line="240" w:lineRule="auto"/>
              <w:ind w:left="731"/>
              <w:jc w:val="both"/>
              <w:rPr>
                <w:rStyle w:val="paragraph50"/>
                <w:rFonts w:cs="Arial"/>
                <w:sz w:val="18"/>
                <w:szCs w:val="18"/>
              </w:rPr>
            </w:pPr>
            <w:r w:rsidRPr="009E01D5">
              <w:rPr>
                <w:rStyle w:val="paragraph50"/>
                <w:rFonts w:eastAsia="Times New Roman" w:cs="Arial"/>
                <w:sz w:val="18"/>
                <w:szCs w:val="18"/>
                <w:specVanish w:val="0"/>
              </w:rPr>
              <w:t>Further</w:t>
            </w:r>
            <w:r w:rsidRPr="009E01D5">
              <w:rPr>
                <w:rStyle w:val="paragraph50"/>
                <w:rFonts w:eastAsia="Times New Roman" w:cs="Arial"/>
                <w:b/>
                <w:bCs/>
                <w:sz w:val="18"/>
                <w:szCs w:val="18"/>
                <w:specVanish w:val="0"/>
              </w:rPr>
              <w:t xml:space="preserve"> as per Para 48 of DAAM 13150 </w:t>
            </w:r>
            <w:r w:rsidRPr="009E01D5">
              <w:rPr>
                <w:rStyle w:val="paragraph50"/>
                <w:rFonts w:eastAsia="Times New Roman" w:cs="Arial"/>
                <w:sz w:val="18"/>
                <w:szCs w:val="18"/>
                <w:specVanish w:val="0"/>
              </w:rPr>
              <w:t>– “</w:t>
            </w:r>
            <w:r w:rsidRPr="009E01D5">
              <w:rPr>
                <w:rStyle w:val="paragraph51"/>
                <w:rFonts w:eastAsia="Times New Roman" w:cs="Arial"/>
                <w:sz w:val="18"/>
                <w:szCs w:val="18"/>
                <w:specVanish w:val="0"/>
              </w:rPr>
              <w:t xml:space="preserve">Significant risks often relate to significant non-routine transactions or judgmental matters. Non-routine transactions are transactions that are unusual, due to either size or nature, and that therefore occur infrequently. Judgmental matters may include the development of accounting estimates for which there is significant measurement uncertainty. Routine, non-complex transactions that are subject to systematic processing are </w:t>
            </w:r>
            <w:r w:rsidRPr="009E01D5">
              <w:rPr>
                <w:rStyle w:val="paragraph50"/>
                <w:rFonts w:cs="Arial"/>
                <w:sz w:val="18"/>
                <w:szCs w:val="18"/>
                <w:specVanish w:val="0"/>
              </w:rPr>
              <w:t>less likely to give rise to significant risks. [</w:t>
            </w:r>
            <w:hyperlink r:id="rId15" w:history="1">
              <w:r w:rsidRPr="009E01D5">
                <w:rPr>
                  <w:rStyle w:val="paragraph50"/>
                  <w:rFonts w:cs="Arial"/>
                  <w:sz w:val="18"/>
                  <w:szCs w:val="18"/>
                  <w:specVanish w:val="0"/>
                </w:rPr>
                <w:t>ISA 315.A141</w:t>
              </w:r>
            </w:hyperlink>
            <w:r w:rsidRPr="009E01D5">
              <w:rPr>
                <w:rStyle w:val="paragraph50"/>
                <w:rFonts w:cs="Arial"/>
                <w:sz w:val="18"/>
                <w:szCs w:val="18"/>
                <w:specVanish w:val="0"/>
              </w:rPr>
              <w:t>]”</w:t>
            </w:r>
          </w:p>
          <w:p w14:paraId="272A470C" w14:textId="76917866" w:rsidR="007A7566" w:rsidRPr="009E01D5" w:rsidRDefault="007A7566" w:rsidP="001D15E1">
            <w:pPr>
              <w:pStyle w:val="ListParagraph"/>
              <w:spacing w:line="240" w:lineRule="auto"/>
              <w:ind w:left="731"/>
              <w:jc w:val="both"/>
              <w:rPr>
                <w:rStyle w:val="paragraph50"/>
                <w:rFonts w:cs="Arial"/>
                <w:sz w:val="18"/>
                <w:szCs w:val="18"/>
              </w:rPr>
            </w:pPr>
            <w:r w:rsidRPr="009E01D5">
              <w:rPr>
                <w:rStyle w:val="paragraph50"/>
                <w:rFonts w:cs="Arial"/>
                <w:sz w:val="18"/>
                <w:szCs w:val="18"/>
                <w:specVanish w:val="0"/>
              </w:rPr>
              <w:t>No s</w:t>
            </w:r>
            <w:r w:rsidRPr="009E01D5">
              <w:rPr>
                <w:rStyle w:val="paragraph50"/>
                <w:rFonts w:eastAsia="Times New Roman" w:cs="Arial"/>
                <w:sz w:val="18"/>
                <w:szCs w:val="18"/>
                <w:specVanish w:val="0"/>
              </w:rPr>
              <w:t>uch nature of transaction.</w:t>
            </w:r>
          </w:p>
          <w:p w14:paraId="50F828AF" w14:textId="505C18DE" w:rsidR="007A7566" w:rsidRPr="009E01D5" w:rsidRDefault="007A7566" w:rsidP="007A7566">
            <w:pPr>
              <w:spacing w:line="240" w:lineRule="auto"/>
              <w:jc w:val="both"/>
              <w:rPr>
                <w:rFonts w:ascii="Verdana" w:eastAsia="Times New Roman" w:hAnsi="Verdana" w:cs="Arial"/>
                <w:sz w:val="18"/>
                <w:szCs w:val="18"/>
              </w:rPr>
            </w:pPr>
          </w:p>
          <w:p w14:paraId="36084F7A" w14:textId="7329AB41" w:rsidR="006D7259" w:rsidRPr="009E01D5" w:rsidRDefault="006D7259" w:rsidP="00A20B44">
            <w:pPr>
              <w:pStyle w:val="olli"/>
              <w:numPr>
                <w:ilvl w:val="0"/>
                <w:numId w:val="18"/>
              </w:numPr>
              <w:spacing w:before="0" w:after="0" w:afterAutospacing="0"/>
              <w:ind w:left="731" w:hanging="425"/>
              <w:jc w:val="both"/>
              <w:rPr>
                <w:rStyle w:val="paragraph50"/>
                <w:rFonts w:eastAsia="Times New Roman" w:cs="Arial"/>
                <w:b/>
                <w:bCs/>
                <w:i/>
                <w:iCs/>
                <w:sz w:val="18"/>
                <w:szCs w:val="18"/>
              </w:rPr>
            </w:pPr>
            <w:r w:rsidRPr="009E01D5">
              <w:rPr>
                <w:rStyle w:val="paragraph50"/>
                <w:rFonts w:eastAsia="Times New Roman" w:cs="Arial"/>
                <w:b/>
                <w:bCs/>
                <w:i/>
                <w:iCs/>
                <w:sz w:val="18"/>
                <w:szCs w:val="18"/>
                <w:specVanish w:val="0"/>
              </w:rPr>
              <w:t xml:space="preserve">The degree of complexity or judgment in the recognition or measurement of financial information related to the risk, especially those measurements involving a wide range of measurement uncertainty; </w:t>
            </w:r>
          </w:p>
          <w:p w14:paraId="77DDC80B" w14:textId="3318FD6E" w:rsidR="006D7259" w:rsidRPr="009E01D5" w:rsidRDefault="006D7259" w:rsidP="00A20B44">
            <w:pPr>
              <w:pStyle w:val="olli"/>
              <w:spacing w:before="0" w:after="0" w:afterAutospacing="0"/>
              <w:ind w:left="731"/>
              <w:jc w:val="both"/>
              <w:rPr>
                <w:rStyle w:val="paragraph50"/>
                <w:rFonts w:eastAsia="Times New Roman" w:cs="Arial"/>
                <w:sz w:val="18"/>
                <w:szCs w:val="18"/>
              </w:rPr>
            </w:pPr>
            <w:r w:rsidRPr="00423F74">
              <w:rPr>
                <w:rStyle w:val="paragraph50"/>
                <w:rFonts w:eastAsia="Times New Roman" w:cs="Arial"/>
                <w:sz w:val="18"/>
                <w:szCs w:val="18"/>
                <w:specVanish w:val="0"/>
              </w:rPr>
              <w:t xml:space="preserve">The significant related party transactions are </w:t>
            </w:r>
            <w:r w:rsidR="00AA1120" w:rsidRPr="00423F74">
              <w:rPr>
                <w:rStyle w:val="paragraph50"/>
                <w:rFonts w:eastAsia="Times New Roman" w:cs="Arial"/>
                <w:sz w:val="18"/>
                <w:szCs w:val="18"/>
                <w:specVanish w:val="0"/>
              </w:rPr>
              <w:t xml:space="preserve">backed by </w:t>
            </w:r>
            <w:r w:rsidRPr="00423F74">
              <w:rPr>
                <w:rStyle w:val="paragraph50"/>
                <w:rFonts w:eastAsia="Times New Roman" w:cs="Arial"/>
                <w:sz w:val="18"/>
                <w:szCs w:val="18"/>
                <w:specVanish w:val="0"/>
              </w:rPr>
              <w:t>agreement</w:t>
            </w:r>
            <w:r w:rsidR="00A20B44" w:rsidRPr="00423F74">
              <w:rPr>
                <w:rStyle w:val="paragraph50"/>
                <w:rFonts w:eastAsia="Times New Roman" w:cs="Arial"/>
                <w:sz w:val="18"/>
                <w:szCs w:val="18"/>
                <w:specVanish w:val="0"/>
              </w:rPr>
              <w:t xml:space="preserve">, </w:t>
            </w:r>
            <w:r w:rsidR="00AA1120" w:rsidRPr="00423F74">
              <w:rPr>
                <w:rStyle w:val="paragraph50"/>
                <w:rFonts w:eastAsia="Times New Roman" w:cs="Arial"/>
                <w:sz w:val="18"/>
                <w:szCs w:val="18"/>
                <w:specVanish w:val="0"/>
              </w:rPr>
              <w:t xml:space="preserve">PO, </w:t>
            </w:r>
            <w:r w:rsidR="00A20B44" w:rsidRPr="00423F74">
              <w:rPr>
                <w:rStyle w:val="paragraph50"/>
                <w:rFonts w:eastAsia="Times New Roman" w:cs="Arial"/>
                <w:sz w:val="18"/>
                <w:szCs w:val="18"/>
                <w:specVanish w:val="0"/>
              </w:rPr>
              <w:t>contract</w:t>
            </w:r>
            <w:r w:rsidR="00AA1120" w:rsidRPr="00423F74">
              <w:rPr>
                <w:rStyle w:val="paragraph50"/>
                <w:rFonts w:eastAsia="Times New Roman" w:cs="Arial"/>
                <w:sz w:val="18"/>
                <w:szCs w:val="18"/>
                <w:specVanish w:val="0"/>
              </w:rPr>
              <w:t>, invoices, etc.</w:t>
            </w:r>
            <w:r w:rsidR="00A20B44" w:rsidRPr="00423F74">
              <w:rPr>
                <w:rStyle w:val="paragraph50"/>
                <w:rFonts w:eastAsia="Times New Roman" w:cs="Arial"/>
                <w:sz w:val="18"/>
                <w:szCs w:val="18"/>
                <w:specVanish w:val="0"/>
              </w:rPr>
              <w:t xml:space="preserve"> and entered in normal course of business</w:t>
            </w:r>
            <w:r w:rsidRPr="00423F74">
              <w:rPr>
                <w:rStyle w:val="paragraph50"/>
                <w:rFonts w:eastAsia="Times New Roman" w:cs="Arial"/>
                <w:sz w:val="18"/>
                <w:szCs w:val="18"/>
                <w:specVanish w:val="0"/>
              </w:rPr>
              <w:t>. These transaction does not involve complexity or judgement in the recognition or measurement of underlying financial information or any measurement uncertainty.</w:t>
            </w:r>
          </w:p>
          <w:p w14:paraId="57D1C828" w14:textId="77777777" w:rsidR="00A20B44" w:rsidRPr="009E01D5" w:rsidRDefault="00A20B44" w:rsidP="00A20B44">
            <w:pPr>
              <w:pStyle w:val="olli"/>
              <w:spacing w:before="0" w:after="0" w:afterAutospacing="0"/>
              <w:jc w:val="both"/>
              <w:rPr>
                <w:rStyle w:val="paragraph50"/>
                <w:rFonts w:eastAsia="Times New Roman" w:cs="Arial"/>
                <w:sz w:val="18"/>
                <w:szCs w:val="18"/>
              </w:rPr>
            </w:pPr>
          </w:p>
          <w:p w14:paraId="12504E34" w14:textId="77777777" w:rsidR="006D7259" w:rsidRPr="009E01D5" w:rsidRDefault="006D7259" w:rsidP="00A20B44">
            <w:pPr>
              <w:pStyle w:val="olli"/>
              <w:numPr>
                <w:ilvl w:val="0"/>
                <w:numId w:val="18"/>
              </w:numPr>
              <w:spacing w:before="0" w:after="0" w:afterAutospacing="0"/>
              <w:ind w:left="731" w:hanging="425"/>
              <w:jc w:val="both"/>
              <w:rPr>
                <w:rStyle w:val="paragraph50"/>
                <w:rFonts w:eastAsia="Times New Roman" w:cs="Arial"/>
                <w:b/>
                <w:bCs/>
                <w:i/>
                <w:iCs/>
                <w:sz w:val="18"/>
                <w:szCs w:val="18"/>
              </w:rPr>
            </w:pPr>
            <w:r w:rsidRPr="009E01D5">
              <w:rPr>
                <w:rStyle w:val="paragraph50"/>
                <w:rFonts w:eastAsia="Times New Roman" w:cs="Arial"/>
                <w:b/>
                <w:bCs/>
                <w:i/>
                <w:iCs/>
                <w:sz w:val="18"/>
                <w:szCs w:val="18"/>
                <w:specVanish w:val="0"/>
              </w:rPr>
              <w:t>Whether the risk involves significant transactions that are outside the normal course of business for the entity, or that otherwise appear to be unusual.</w:t>
            </w:r>
          </w:p>
          <w:p w14:paraId="2DD4CC47" w14:textId="77777777" w:rsidR="006D7259" w:rsidRPr="009E01D5" w:rsidRDefault="006D7259" w:rsidP="00A20B44">
            <w:pPr>
              <w:pStyle w:val="olli"/>
              <w:spacing w:before="0" w:after="0" w:afterAutospacing="0"/>
              <w:ind w:left="731"/>
              <w:jc w:val="both"/>
              <w:rPr>
                <w:rStyle w:val="paragraph50"/>
                <w:rFonts w:eastAsia="Times New Roman" w:cs="Arial"/>
                <w:sz w:val="18"/>
                <w:szCs w:val="18"/>
              </w:rPr>
            </w:pPr>
            <w:r w:rsidRPr="009E01D5">
              <w:rPr>
                <w:rStyle w:val="paragraph50"/>
                <w:rFonts w:eastAsia="Times New Roman" w:cs="Arial"/>
                <w:sz w:val="18"/>
                <w:szCs w:val="18"/>
                <w:specVanish w:val="0"/>
              </w:rPr>
              <w:t>No, the related party transactions are entered in ordinary course of business which are routine and recurring in nature.</w:t>
            </w:r>
          </w:p>
          <w:p w14:paraId="288B3BD7" w14:textId="00837D81" w:rsidR="00882747" w:rsidRPr="009E01D5" w:rsidRDefault="00882747" w:rsidP="000A4C70">
            <w:pPr>
              <w:spacing w:line="240" w:lineRule="auto"/>
              <w:jc w:val="both"/>
              <w:rPr>
                <w:rFonts w:ascii="Verdana" w:hAnsi="Verdana" w:cs="Arial"/>
                <w:sz w:val="18"/>
                <w:szCs w:val="18"/>
                <w:lang w:val="en-IN" w:eastAsia="en-IN"/>
              </w:rPr>
            </w:pPr>
          </w:p>
          <w:p w14:paraId="5F25E91B" w14:textId="7D60E302" w:rsidR="00882747" w:rsidRPr="009E01D5" w:rsidRDefault="00882747" w:rsidP="00882747">
            <w:pPr>
              <w:jc w:val="both"/>
              <w:rPr>
                <w:rFonts w:ascii="Verdana" w:hAnsi="Verdana" w:cs="Arial"/>
                <w:bCs/>
                <w:sz w:val="18"/>
                <w:szCs w:val="18"/>
              </w:rPr>
            </w:pPr>
            <w:r w:rsidRPr="009E01D5">
              <w:rPr>
                <w:rFonts w:ascii="Verdana" w:hAnsi="Verdana" w:cs="Arial"/>
                <w:bCs/>
                <w:sz w:val="18"/>
                <w:szCs w:val="18"/>
              </w:rPr>
              <w:t>Based on the above assessment, the ET has assessed that the risk of material mi</w:t>
            </w:r>
            <w:r w:rsidR="00B05CE5">
              <w:rPr>
                <w:rFonts w:ascii="Verdana" w:hAnsi="Verdana" w:cs="Arial"/>
                <w:bCs/>
                <w:sz w:val="18"/>
                <w:szCs w:val="18"/>
              </w:rPr>
              <w:t>s</w:t>
            </w:r>
            <w:r w:rsidRPr="009E01D5">
              <w:rPr>
                <w:rFonts w:ascii="Verdana" w:hAnsi="Verdana" w:cs="Arial"/>
                <w:bCs/>
                <w:sz w:val="18"/>
                <w:szCs w:val="18"/>
              </w:rPr>
              <w:t xml:space="preserve">statement with regards to identification of related parties, related party transactions and the disclosures thereof in the financial statements is not a fraud risk and not a significant risk. </w:t>
            </w:r>
          </w:p>
          <w:p w14:paraId="1D7DDB54" w14:textId="2C3B1809" w:rsidR="006D7259" w:rsidRPr="009E01D5" w:rsidRDefault="006D7259" w:rsidP="009E01D5">
            <w:pPr>
              <w:spacing w:line="240" w:lineRule="auto"/>
              <w:jc w:val="both"/>
              <w:rPr>
                <w:rFonts w:ascii="Verdana" w:eastAsia="Times New Roman" w:hAnsi="Verdana" w:cs="Arial"/>
                <w:sz w:val="18"/>
                <w:szCs w:val="18"/>
                <w:lang w:val="en-IN" w:eastAsia="en-IN"/>
              </w:rPr>
            </w:pPr>
          </w:p>
        </w:tc>
      </w:tr>
    </w:tbl>
    <w:p w14:paraId="61A2C9E9" w14:textId="3F369ADB" w:rsidR="00683E4C" w:rsidRPr="009E01D5" w:rsidRDefault="00683E4C" w:rsidP="004A6C24">
      <w:pPr>
        <w:spacing w:line="240" w:lineRule="auto"/>
        <w:rPr>
          <w:rFonts w:ascii="Verdana" w:hAnsi="Verdana" w:cs="Arial"/>
          <w:b/>
          <w:bCs/>
          <w:sz w:val="18"/>
          <w:szCs w:val="18"/>
          <w:u w:val="single"/>
        </w:rPr>
      </w:pPr>
    </w:p>
    <w:p w14:paraId="200FF32D" w14:textId="77777777" w:rsidR="00E27A26" w:rsidRPr="009E01D5" w:rsidRDefault="00E27A26" w:rsidP="004A6C24">
      <w:pPr>
        <w:spacing w:line="240" w:lineRule="auto"/>
        <w:jc w:val="both"/>
        <w:rPr>
          <w:rFonts w:ascii="Verdana" w:hAnsi="Verdana" w:cs="Arial"/>
          <w:b/>
          <w:bCs/>
          <w:sz w:val="18"/>
          <w:szCs w:val="18"/>
        </w:rPr>
      </w:pPr>
      <w:r w:rsidRPr="00B05CE5">
        <w:rPr>
          <w:rFonts w:ascii="Verdana" w:hAnsi="Verdana" w:cs="Arial"/>
          <w:b/>
          <w:bCs/>
          <w:color w:val="0070C0"/>
          <w:sz w:val="18"/>
          <w:szCs w:val="18"/>
        </w:rPr>
        <w:t>Guidance on Related Party Transactions &amp; Disclosures</w:t>
      </w:r>
    </w:p>
    <w:p w14:paraId="189552C9" w14:textId="77777777" w:rsidR="00E27A26" w:rsidRPr="009E01D5" w:rsidRDefault="00E27A26" w:rsidP="004A6C24">
      <w:pPr>
        <w:spacing w:line="240" w:lineRule="auto"/>
        <w:jc w:val="both"/>
        <w:rPr>
          <w:rFonts w:ascii="Verdana" w:hAnsi="Verdana" w:cs="Arial"/>
          <w:b/>
          <w:bCs/>
          <w:sz w:val="18"/>
          <w:szCs w:val="18"/>
        </w:rPr>
      </w:pPr>
    </w:p>
    <w:p w14:paraId="57466991" w14:textId="0D099622" w:rsidR="00E27A26" w:rsidRDefault="005023F1" w:rsidP="009A3081">
      <w:pPr>
        <w:spacing w:line="240" w:lineRule="auto"/>
        <w:jc w:val="center"/>
        <w:rPr>
          <w:rFonts w:ascii="Verdana" w:hAnsi="Verdana" w:cs="Arial"/>
          <w:b/>
          <w:bCs/>
          <w:sz w:val="18"/>
          <w:szCs w:val="18"/>
        </w:rPr>
      </w:pPr>
      <w:r w:rsidRPr="009E01D5">
        <w:rPr>
          <w:rFonts w:ascii="Verdana" w:hAnsi="Verdana" w:cs="Arial"/>
          <w:b/>
          <w:bCs/>
          <w:sz w:val="18"/>
          <w:szCs w:val="18"/>
        </w:rPr>
        <w:object w:dxaOrig="1267" w:dyaOrig="821" w14:anchorId="60AE2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40.55pt" o:ole="">
            <v:imagedata r:id="rId16" o:title=""/>
          </v:shape>
          <o:OLEObject Type="Embed" ProgID="Package" ShapeID="_x0000_i1025" DrawAspect="Icon" ObjectID="_1737463799" r:id="rId17"/>
        </w:object>
      </w:r>
    </w:p>
    <w:p w14:paraId="43D15C2F" w14:textId="51CA5C00" w:rsidR="009A3081" w:rsidRDefault="009A3081" w:rsidP="009A3081">
      <w:pPr>
        <w:spacing w:line="240" w:lineRule="auto"/>
        <w:jc w:val="center"/>
        <w:rPr>
          <w:rFonts w:ascii="Verdana" w:hAnsi="Verdana" w:cs="Arial"/>
          <w:b/>
          <w:bCs/>
          <w:sz w:val="18"/>
          <w:szCs w:val="18"/>
        </w:rPr>
      </w:pPr>
    </w:p>
    <w:p w14:paraId="5B385F8A" w14:textId="1CB60E6C" w:rsidR="009A3081" w:rsidRDefault="009A3081" w:rsidP="009A3081">
      <w:pPr>
        <w:spacing w:line="240" w:lineRule="auto"/>
        <w:jc w:val="center"/>
        <w:rPr>
          <w:rFonts w:ascii="Verdana" w:hAnsi="Verdana" w:cs="Arial"/>
          <w:b/>
          <w:bCs/>
          <w:sz w:val="18"/>
          <w:szCs w:val="18"/>
        </w:rPr>
      </w:pPr>
    </w:p>
    <w:p w14:paraId="0C3A66E2" w14:textId="77777777" w:rsidR="000D628A" w:rsidRDefault="000D628A" w:rsidP="00193A6C">
      <w:pPr>
        <w:spacing w:line="240" w:lineRule="auto"/>
        <w:rPr>
          <w:rFonts w:ascii="Verdana" w:hAnsi="Verdana" w:cs="Arial"/>
          <w:b/>
          <w:bCs/>
          <w:sz w:val="18"/>
          <w:szCs w:val="18"/>
        </w:rPr>
      </w:pPr>
    </w:p>
    <w:p w14:paraId="6D3F63CA" w14:textId="7FD644A9" w:rsidR="009A3081" w:rsidRPr="000D628A" w:rsidRDefault="009A3081" w:rsidP="007A5D46">
      <w:pPr>
        <w:spacing w:line="240" w:lineRule="auto"/>
        <w:jc w:val="center"/>
        <w:rPr>
          <w:rFonts w:ascii="Verdana" w:hAnsi="Verdana" w:cs="Arial"/>
          <w:b/>
          <w:bCs/>
          <w:sz w:val="24"/>
          <w:szCs w:val="24"/>
        </w:rPr>
      </w:pPr>
      <w:r w:rsidRPr="000D628A">
        <w:rPr>
          <w:rFonts w:ascii="Verdana" w:hAnsi="Verdana" w:cs="Arial"/>
          <w:sz w:val="24"/>
          <w:szCs w:val="24"/>
        </w:rPr>
        <w:t>&lt;</w:t>
      </w:r>
      <w:r w:rsidRPr="000D628A">
        <w:rPr>
          <w:rFonts w:ascii="Verdana" w:hAnsi="Verdana" w:cs="Arial"/>
          <w:b/>
          <w:bCs/>
          <w:sz w:val="24"/>
          <w:szCs w:val="24"/>
        </w:rPr>
        <w:t>END</w:t>
      </w:r>
      <w:r w:rsidRPr="000D628A">
        <w:rPr>
          <w:rFonts w:ascii="Verdana" w:hAnsi="Verdana" w:cs="Arial"/>
          <w:sz w:val="24"/>
          <w:szCs w:val="24"/>
        </w:rPr>
        <w:t>&gt;</w:t>
      </w:r>
    </w:p>
    <w:sectPr w:rsidR="009A3081" w:rsidRPr="000D628A" w:rsidSect="00BA4590">
      <w:headerReference w:type="default" r:id="rId18"/>
      <w:pgSz w:w="12240" w:h="15840"/>
      <w:pgMar w:top="108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0D313" w14:textId="77777777" w:rsidR="00351FB8" w:rsidRDefault="00351FB8" w:rsidP="001D5BAE">
      <w:pPr>
        <w:spacing w:line="240" w:lineRule="auto"/>
      </w:pPr>
      <w:r>
        <w:separator/>
      </w:r>
    </w:p>
  </w:endnote>
  <w:endnote w:type="continuationSeparator" w:id="0">
    <w:p w14:paraId="17AF953D" w14:textId="77777777" w:rsidR="00351FB8" w:rsidRDefault="00351FB8" w:rsidP="001D5BAE">
      <w:pPr>
        <w:spacing w:line="240" w:lineRule="auto"/>
      </w:pPr>
      <w:r>
        <w:continuationSeparator/>
      </w:r>
    </w:p>
  </w:endnote>
  <w:endnote w:type="continuationNotice" w:id="1">
    <w:p w14:paraId="1781B85E" w14:textId="77777777" w:rsidR="00351FB8" w:rsidRDefault="00351FB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9900F" w14:textId="77777777" w:rsidR="00351FB8" w:rsidRDefault="00351FB8" w:rsidP="001D5BAE">
      <w:pPr>
        <w:spacing w:line="240" w:lineRule="auto"/>
      </w:pPr>
      <w:r>
        <w:separator/>
      </w:r>
    </w:p>
  </w:footnote>
  <w:footnote w:type="continuationSeparator" w:id="0">
    <w:p w14:paraId="5BB3BA8F" w14:textId="77777777" w:rsidR="00351FB8" w:rsidRDefault="00351FB8" w:rsidP="001D5BAE">
      <w:pPr>
        <w:spacing w:line="240" w:lineRule="auto"/>
      </w:pPr>
      <w:r>
        <w:continuationSeparator/>
      </w:r>
    </w:p>
  </w:footnote>
  <w:footnote w:type="continuationNotice" w:id="1">
    <w:p w14:paraId="05BA137D" w14:textId="77777777" w:rsidR="00351FB8" w:rsidRDefault="00351FB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FEA30" w14:textId="75F813BD" w:rsidR="009D4849" w:rsidRPr="00B05CE5" w:rsidRDefault="00AA7E88" w:rsidP="00A7076C">
    <w:pPr>
      <w:pStyle w:val="Header"/>
      <w:rPr>
        <w:rFonts w:ascii="Verdana" w:hAnsi="Verdana"/>
        <w:b/>
        <w:bCs/>
        <w:sz w:val="26"/>
        <w:szCs w:val="26"/>
      </w:rPr>
    </w:pPr>
    <w:r>
      <w:rPr>
        <w:rFonts w:ascii="Verdana" w:hAnsi="Verdana"/>
        <w:b/>
        <w:bCs/>
        <w:sz w:val="26"/>
        <w:szCs w:val="26"/>
      </w:rPr>
      <w:t xml:space="preserve">Cosmopolitan Industries </w:t>
    </w:r>
    <w:r w:rsidR="00F7671B">
      <w:rPr>
        <w:rFonts w:ascii="Verdana" w:hAnsi="Verdana"/>
        <w:b/>
        <w:bCs/>
        <w:sz w:val="26"/>
        <w:szCs w:val="26"/>
      </w:rPr>
      <w:t>(</w:t>
    </w:r>
    <w:r>
      <w:rPr>
        <w:rFonts w:ascii="Verdana" w:hAnsi="Verdana"/>
        <w:b/>
        <w:bCs/>
        <w:sz w:val="26"/>
        <w:szCs w:val="26"/>
      </w:rPr>
      <w:t>P</w:t>
    </w:r>
    <w:r w:rsidR="00F7671B">
      <w:rPr>
        <w:rFonts w:ascii="Verdana" w:hAnsi="Verdana"/>
        <w:b/>
        <w:bCs/>
        <w:sz w:val="26"/>
        <w:szCs w:val="26"/>
      </w:rPr>
      <w:t>vt.)</w:t>
    </w:r>
    <w:r w:rsidR="000F6B7F" w:rsidRPr="000F6B7F">
      <w:rPr>
        <w:rFonts w:ascii="Verdana" w:hAnsi="Verdana"/>
        <w:b/>
        <w:bCs/>
        <w:sz w:val="26"/>
        <w:szCs w:val="26"/>
      </w:rPr>
      <w:t xml:space="preserve"> Limited</w:t>
    </w:r>
    <w:r w:rsidR="00AF0DCE" w:rsidRPr="00B05CE5">
      <w:rPr>
        <w:rFonts w:ascii="Verdana" w:hAnsi="Verdana"/>
        <w:b/>
        <w:bCs/>
        <w:sz w:val="26"/>
        <w:szCs w:val="26"/>
      </w:rPr>
      <w:t xml:space="preserve"> </w:t>
    </w:r>
  </w:p>
  <w:p w14:paraId="7DCC669F" w14:textId="302BE2B7" w:rsidR="00A7076C" w:rsidRPr="00B05CE5" w:rsidRDefault="009D4849" w:rsidP="00A7076C">
    <w:pPr>
      <w:pStyle w:val="Header"/>
      <w:rPr>
        <w:rFonts w:ascii="Verdana" w:hAnsi="Verdana"/>
        <w:b/>
        <w:bCs/>
        <w:sz w:val="20"/>
        <w:szCs w:val="20"/>
      </w:rPr>
    </w:pPr>
    <w:r w:rsidRPr="00B05CE5">
      <w:rPr>
        <w:rFonts w:ascii="Verdana" w:hAnsi="Verdana"/>
        <w:b/>
        <w:bCs/>
        <w:sz w:val="20"/>
        <w:szCs w:val="20"/>
      </w:rPr>
      <w:t xml:space="preserve">Audit for the year </w:t>
    </w:r>
    <w:r w:rsidRPr="000F6B7F">
      <w:rPr>
        <w:rFonts w:ascii="Verdana" w:hAnsi="Verdana"/>
        <w:b/>
        <w:bCs/>
        <w:sz w:val="20"/>
        <w:szCs w:val="20"/>
      </w:rPr>
      <w:t>ended 3</w:t>
    </w:r>
    <w:r w:rsidR="000F6B7F" w:rsidRPr="000F6B7F">
      <w:rPr>
        <w:rFonts w:ascii="Verdana" w:hAnsi="Verdana"/>
        <w:b/>
        <w:bCs/>
        <w:sz w:val="20"/>
        <w:szCs w:val="20"/>
      </w:rPr>
      <w:t>0 June</w:t>
    </w:r>
    <w:r w:rsidR="00F800AB" w:rsidRPr="000F6B7F">
      <w:rPr>
        <w:rFonts w:ascii="Verdana" w:hAnsi="Verdana"/>
        <w:b/>
        <w:bCs/>
        <w:sz w:val="20"/>
        <w:szCs w:val="20"/>
      </w:rPr>
      <w:t xml:space="preserve"> </w:t>
    </w:r>
    <w:r w:rsidRPr="000F6B7F">
      <w:rPr>
        <w:rFonts w:ascii="Verdana" w:hAnsi="Verdana"/>
        <w:b/>
        <w:bCs/>
        <w:sz w:val="20"/>
        <w:szCs w:val="20"/>
      </w:rPr>
      <w:t>202</w:t>
    </w:r>
    <w:r w:rsidR="00AA7E88">
      <w:rPr>
        <w:rFonts w:ascii="Verdana" w:hAnsi="Verdana"/>
        <w:b/>
        <w:bCs/>
        <w:sz w:val="20"/>
        <w:szCs w:val="20"/>
      </w:rPr>
      <w:t>2</w:t>
    </w:r>
    <w:r w:rsidR="00A7076C" w:rsidRPr="00B05CE5">
      <w:rPr>
        <w:rFonts w:ascii="Verdana" w:hAnsi="Verdana"/>
        <w:b/>
        <w:bCs/>
        <w:sz w:val="20"/>
        <w:szCs w:val="20"/>
      </w:rPr>
      <w:t xml:space="preserve">                                                           </w:t>
    </w:r>
  </w:p>
  <w:p w14:paraId="5323E577" w14:textId="77777777" w:rsidR="00A7076C" w:rsidRDefault="00A707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EE42D4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4835ED"/>
    <w:multiLevelType w:val="hybridMultilevel"/>
    <w:tmpl w:val="24263D42"/>
    <w:lvl w:ilvl="0" w:tplc="7F74F8E6">
      <w:start w:val="1"/>
      <w:numFmt w:val="lowerRoman"/>
      <w:lvlText w:val="%1)"/>
      <w:lvlJc w:val="left"/>
      <w:pPr>
        <w:ind w:left="1080" w:hanging="720"/>
      </w:pPr>
      <w:rPr>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FD093C"/>
    <w:multiLevelType w:val="hybridMultilevel"/>
    <w:tmpl w:val="AB02E8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8064F3"/>
    <w:multiLevelType w:val="hybridMultilevel"/>
    <w:tmpl w:val="FCEEBCBE"/>
    <w:lvl w:ilvl="0" w:tplc="941A57B4">
      <w:start w:val="2018"/>
      <w:numFmt w:val="bullet"/>
      <w:lvlText w:val="-"/>
      <w:lvlJc w:val="left"/>
      <w:pPr>
        <w:ind w:left="408" w:hanging="360"/>
      </w:pPr>
      <w:rPr>
        <w:rFonts w:ascii="Calibri" w:eastAsia="Times New Roman" w:hAnsi="Calibri" w:cs="Calibr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4" w15:restartNumberingAfterBreak="0">
    <w:nsid w:val="0BB4186A"/>
    <w:multiLevelType w:val="hybridMultilevel"/>
    <w:tmpl w:val="B540D1B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C135A82"/>
    <w:multiLevelType w:val="hybridMultilevel"/>
    <w:tmpl w:val="BD70224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06D52B4"/>
    <w:multiLevelType w:val="hybridMultilevel"/>
    <w:tmpl w:val="15E8A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4952D1"/>
    <w:multiLevelType w:val="hybridMultilevel"/>
    <w:tmpl w:val="A120B8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26624"/>
    <w:multiLevelType w:val="hybridMultilevel"/>
    <w:tmpl w:val="6B145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8C1393"/>
    <w:multiLevelType w:val="hybridMultilevel"/>
    <w:tmpl w:val="7DC0B55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BC50FD"/>
    <w:multiLevelType w:val="hybridMultilevel"/>
    <w:tmpl w:val="7610D762"/>
    <w:lvl w:ilvl="0" w:tplc="54F6B6E0">
      <w:start w:val="1"/>
      <w:numFmt w:val="lowerRoman"/>
      <w:lvlText w:val="%1)"/>
      <w:lvlJc w:val="left"/>
      <w:pPr>
        <w:ind w:left="1080" w:hanging="72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A30881"/>
    <w:multiLevelType w:val="hybridMultilevel"/>
    <w:tmpl w:val="F6CEF772"/>
    <w:lvl w:ilvl="0" w:tplc="F0101AC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2" w15:restartNumberingAfterBreak="0">
    <w:nsid w:val="321E6712"/>
    <w:multiLevelType w:val="hybridMultilevel"/>
    <w:tmpl w:val="AB02E8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DB367C"/>
    <w:multiLevelType w:val="hybridMultilevel"/>
    <w:tmpl w:val="08E20A4C"/>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14" w15:restartNumberingAfterBreak="0">
    <w:nsid w:val="45A875CD"/>
    <w:multiLevelType w:val="hybridMultilevel"/>
    <w:tmpl w:val="1F3C8536"/>
    <w:lvl w:ilvl="0" w:tplc="DCC069CC">
      <w:start w:val="1"/>
      <w:numFmt w:val="bullet"/>
      <w:lvlText w:val="•"/>
      <w:lvlJc w:val="left"/>
      <w:pPr>
        <w:tabs>
          <w:tab w:val="num" w:pos="720"/>
        </w:tabs>
        <w:ind w:left="720" w:hanging="360"/>
      </w:pPr>
      <w:rPr>
        <w:rFonts w:ascii="Arial" w:hAnsi="Arial" w:hint="default"/>
      </w:rPr>
    </w:lvl>
    <w:lvl w:ilvl="1" w:tplc="59849BAC" w:tentative="1">
      <w:start w:val="1"/>
      <w:numFmt w:val="bullet"/>
      <w:lvlText w:val="•"/>
      <w:lvlJc w:val="left"/>
      <w:pPr>
        <w:tabs>
          <w:tab w:val="num" w:pos="1440"/>
        </w:tabs>
        <w:ind w:left="1440" w:hanging="360"/>
      </w:pPr>
      <w:rPr>
        <w:rFonts w:ascii="Arial" w:hAnsi="Arial" w:hint="default"/>
      </w:rPr>
    </w:lvl>
    <w:lvl w:ilvl="2" w:tplc="ABF41AF2" w:tentative="1">
      <w:start w:val="1"/>
      <w:numFmt w:val="bullet"/>
      <w:lvlText w:val="•"/>
      <w:lvlJc w:val="left"/>
      <w:pPr>
        <w:tabs>
          <w:tab w:val="num" w:pos="2160"/>
        </w:tabs>
        <w:ind w:left="2160" w:hanging="360"/>
      </w:pPr>
      <w:rPr>
        <w:rFonts w:ascii="Arial" w:hAnsi="Arial" w:hint="default"/>
      </w:rPr>
    </w:lvl>
    <w:lvl w:ilvl="3" w:tplc="269C82D0" w:tentative="1">
      <w:start w:val="1"/>
      <w:numFmt w:val="bullet"/>
      <w:lvlText w:val="•"/>
      <w:lvlJc w:val="left"/>
      <w:pPr>
        <w:tabs>
          <w:tab w:val="num" w:pos="2880"/>
        </w:tabs>
        <w:ind w:left="2880" w:hanging="360"/>
      </w:pPr>
      <w:rPr>
        <w:rFonts w:ascii="Arial" w:hAnsi="Arial" w:hint="default"/>
      </w:rPr>
    </w:lvl>
    <w:lvl w:ilvl="4" w:tplc="F96A216E" w:tentative="1">
      <w:start w:val="1"/>
      <w:numFmt w:val="bullet"/>
      <w:lvlText w:val="•"/>
      <w:lvlJc w:val="left"/>
      <w:pPr>
        <w:tabs>
          <w:tab w:val="num" w:pos="3600"/>
        </w:tabs>
        <w:ind w:left="3600" w:hanging="360"/>
      </w:pPr>
      <w:rPr>
        <w:rFonts w:ascii="Arial" w:hAnsi="Arial" w:hint="default"/>
      </w:rPr>
    </w:lvl>
    <w:lvl w:ilvl="5" w:tplc="C96E0A84" w:tentative="1">
      <w:start w:val="1"/>
      <w:numFmt w:val="bullet"/>
      <w:lvlText w:val="•"/>
      <w:lvlJc w:val="left"/>
      <w:pPr>
        <w:tabs>
          <w:tab w:val="num" w:pos="4320"/>
        </w:tabs>
        <w:ind w:left="4320" w:hanging="360"/>
      </w:pPr>
      <w:rPr>
        <w:rFonts w:ascii="Arial" w:hAnsi="Arial" w:hint="default"/>
      </w:rPr>
    </w:lvl>
    <w:lvl w:ilvl="6" w:tplc="ECDE7DEE" w:tentative="1">
      <w:start w:val="1"/>
      <w:numFmt w:val="bullet"/>
      <w:lvlText w:val="•"/>
      <w:lvlJc w:val="left"/>
      <w:pPr>
        <w:tabs>
          <w:tab w:val="num" w:pos="5040"/>
        </w:tabs>
        <w:ind w:left="5040" w:hanging="360"/>
      </w:pPr>
      <w:rPr>
        <w:rFonts w:ascii="Arial" w:hAnsi="Arial" w:hint="default"/>
      </w:rPr>
    </w:lvl>
    <w:lvl w:ilvl="7" w:tplc="AB6CBD56" w:tentative="1">
      <w:start w:val="1"/>
      <w:numFmt w:val="bullet"/>
      <w:lvlText w:val="•"/>
      <w:lvlJc w:val="left"/>
      <w:pPr>
        <w:tabs>
          <w:tab w:val="num" w:pos="5760"/>
        </w:tabs>
        <w:ind w:left="5760" w:hanging="360"/>
      </w:pPr>
      <w:rPr>
        <w:rFonts w:ascii="Arial" w:hAnsi="Arial" w:hint="default"/>
      </w:rPr>
    </w:lvl>
    <w:lvl w:ilvl="8" w:tplc="366E8AB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856595B"/>
    <w:multiLevelType w:val="hybridMultilevel"/>
    <w:tmpl w:val="C408180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D0C1C92"/>
    <w:multiLevelType w:val="hybridMultilevel"/>
    <w:tmpl w:val="38BCD2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E7EDA"/>
    <w:multiLevelType w:val="hybridMultilevel"/>
    <w:tmpl w:val="E18E9244"/>
    <w:lvl w:ilvl="0" w:tplc="07407A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993332"/>
    <w:multiLevelType w:val="hybridMultilevel"/>
    <w:tmpl w:val="88ACA21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2C26B07"/>
    <w:multiLevelType w:val="multilevel"/>
    <w:tmpl w:val="79B0C0DC"/>
    <w:lvl w:ilvl="0">
      <w:start w:val="1"/>
      <w:numFmt w:val="lowerLetter"/>
      <w:lvlText w:val="%1."/>
      <w:lvlJc w:val="left"/>
      <w:pPr>
        <w:tabs>
          <w:tab w:val="num" w:pos="0"/>
        </w:tabs>
        <w:ind w:left="0" w:hanging="360"/>
      </w:pPr>
    </w:lvl>
    <w:lvl w:ilvl="1">
      <w:start w:val="1"/>
      <w:numFmt w:val="lowerLetter"/>
      <w:lvlText w:val="%2."/>
      <w:lvlJc w:val="left"/>
      <w:pPr>
        <w:tabs>
          <w:tab w:val="num" w:pos="720"/>
        </w:tabs>
        <w:ind w:left="72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Letter"/>
      <w:lvlText w:val="%6."/>
      <w:lvlJc w:val="left"/>
      <w:pPr>
        <w:tabs>
          <w:tab w:val="num" w:pos="3600"/>
        </w:tabs>
        <w:ind w:left="3600" w:hanging="360"/>
      </w:pPr>
    </w:lvl>
    <w:lvl w:ilvl="6">
      <w:start w:val="1"/>
      <w:numFmt w:val="lowerLetter"/>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Letter"/>
      <w:lvlText w:val="%9."/>
      <w:lvlJc w:val="left"/>
      <w:pPr>
        <w:tabs>
          <w:tab w:val="num" w:pos="5760"/>
        </w:tabs>
        <w:ind w:left="5760" w:hanging="360"/>
      </w:pPr>
    </w:lvl>
  </w:abstractNum>
  <w:abstractNum w:abstractNumId="20" w15:restartNumberingAfterBreak="0">
    <w:nsid w:val="63AA4217"/>
    <w:multiLevelType w:val="hybridMultilevel"/>
    <w:tmpl w:val="3B467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B128CA"/>
    <w:multiLevelType w:val="hybridMultilevel"/>
    <w:tmpl w:val="FF6432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705681"/>
    <w:multiLevelType w:val="hybridMultilevel"/>
    <w:tmpl w:val="0B78625A"/>
    <w:lvl w:ilvl="0" w:tplc="8E8404B6">
      <w:start w:val="1"/>
      <w:numFmt w:val="bullet"/>
      <w:lvlText w:val="-"/>
      <w:lvlJc w:val="left"/>
      <w:pPr>
        <w:ind w:left="2922" w:hanging="360"/>
      </w:pPr>
      <w:rPr>
        <w:rFonts w:ascii="Verdana" w:eastAsia="Times New Roman" w:hAnsi="Verdana" w:cs="Times New Roman" w:hint="default"/>
      </w:rPr>
    </w:lvl>
    <w:lvl w:ilvl="1" w:tplc="04090003" w:tentative="1">
      <w:start w:val="1"/>
      <w:numFmt w:val="bullet"/>
      <w:lvlText w:val="o"/>
      <w:lvlJc w:val="left"/>
      <w:pPr>
        <w:ind w:left="3642" w:hanging="360"/>
      </w:pPr>
      <w:rPr>
        <w:rFonts w:ascii="Courier New" w:hAnsi="Courier New" w:cs="Courier New" w:hint="default"/>
      </w:rPr>
    </w:lvl>
    <w:lvl w:ilvl="2" w:tplc="04090005" w:tentative="1">
      <w:start w:val="1"/>
      <w:numFmt w:val="bullet"/>
      <w:lvlText w:val=""/>
      <w:lvlJc w:val="left"/>
      <w:pPr>
        <w:ind w:left="4362" w:hanging="360"/>
      </w:pPr>
      <w:rPr>
        <w:rFonts w:ascii="Wingdings" w:hAnsi="Wingdings" w:hint="default"/>
      </w:rPr>
    </w:lvl>
    <w:lvl w:ilvl="3" w:tplc="04090001" w:tentative="1">
      <w:start w:val="1"/>
      <w:numFmt w:val="bullet"/>
      <w:lvlText w:val=""/>
      <w:lvlJc w:val="left"/>
      <w:pPr>
        <w:ind w:left="5082" w:hanging="360"/>
      </w:pPr>
      <w:rPr>
        <w:rFonts w:ascii="Symbol" w:hAnsi="Symbol" w:hint="default"/>
      </w:rPr>
    </w:lvl>
    <w:lvl w:ilvl="4" w:tplc="04090003" w:tentative="1">
      <w:start w:val="1"/>
      <w:numFmt w:val="bullet"/>
      <w:lvlText w:val="o"/>
      <w:lvlJc w:val="left"/>
      <w:pPr>
        <w:ind w:left="5802" w:hanging="360"/>
      </w:pPr>
      <w:rPr>
        <w:rFonts w:ascii="Courier New" w:hAnsi="Courier New" w:cs="Courier New" w:hint="default"/>
      </w:rPr>
    </w:lvl>
    <w:lvl w:ilvl="5" w:tplc="04090005" w:tentative="1">
      <w:start w:val="1"/>
      <w:numFmt w:val="bullet"/>
      <w:lvlText w:val=""/>
      <w:lvlJc w:val="left"/>
      <w:pPr>
        <w:ind w:left="6522" w:hanging="360"/>
      </w:pPr>
      <w:rPr>
        <w:rFonts w:ascii="Wingdings" w:hAnsi="Wingdings" w:hint="default"/>
      </w:rPr>
    </w:lvl>
    <w:lvl w:ilvl="6" w:tplc="04090001" w:tentative="1">
      <w:start w:val="1"/>
      <w:numFmt w:val="bullet"/>
      <w:lvlText w:val=""/>
      <w:lvlJc w:val="left"/>
      <w:pPr>
        <w:ind w:left="7242" w:hanging="360"/>
      </w:pPr>
      <w:rPr>
        <w:rFonts w:ascii="Symbol" w:hAnsi="Symbol" w:hint="default"/>
      </w:rPr>
    </w:lvl>
    <w:lvl w:ilvl="7" w:tplc="04090003" w:tentative="1">
      <w:start w:val="1"/>
      <w:numFmt w:val="bullet"/>
      <w:lvlText w:val="o"/>
      <w:lvlJc w:val="left"/>
      <w:pPr>
        <w:ind w:left="7962" w:hanging="360"/>
      </w:pPr>
      <w:rPr>
        <w:rFonts w:ascii="Courier New" w:hAnsi="Courier New" w:cs="Courier New" w:hint="default"/>
      </w:rPr>
    </w:lvl>
    <w:lvl w:ilvl="8" w:tplc="04090005" w:tentative="1">
      <w:start w:val="1"/>
      <w:numFmt w:val="bullet"/>
      <w:lvlText w:val=""/>
      <w:lvlJc w:val="left"/>
      <w:pPr>
        <w:ind w:left="8682" w:hanging="360"/>
      </w:pPr>
      <w:rPr>
        <w:rFonts w:ascii="Wingdings" w:hAnsi="Wingdings" w:hint="default"/>
      </w:rPr>
    </w:lvl>
  </w:abstractNum>
  <w:abstractNum w:abstractNumId="23" w15:restartNumberingAfterBreak="0">
    <w:nsid w:val="79D23E54"/>
    <w:multiLevelType w:val="hybridMultilevel"/>
    <w:tmpl w:val="85744B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C2204A9"/>
    <w:multiLevelType w:val="hybridMultilevel"/>
    <w:tmpl w:val="507E4C10"/>
    <w:lvl w:ilvl="0" w:tplc="AC10557E">
      <w:start w:val="1"/>
      <w:numFmt w:val="decimal"/>
      <w:lvlText w:val="%1."/>
      <w:lvlJc w:val="left"/>
      <w:pPr>
        <w:ind w:left="720" w:hanging="360"/>
      </w:pPr>
      <w:rPr>
        <w:rFonts w:ascii="Times New Roman" w:hAnsi="Times New Roman" w:cs="Times New Roman"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D75ABD"/>
    <w:multiLevelType w:val="hybridMultilevel"/>
    <w:tmpl w:val="7FC42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6"/>
  </w:num>
  <w:num w:numId="7">
    <w:abstractNumId w:val="24"/>
  </w:num>
  <w:num w:numId="8">
    <w:abstractNumId w:val="18"/>
  </w:num>
  <w:num w:numId="9">
    <w:abstractNumId w:val="6"/>
  </w:num>
  <w:num w:numId="10">
    <w:abstractNumId w:val="11"/>
  </w:num>
  <w:num w:numId="11">
    <w:abstractNumId w:val="12"/>
  </w:num>
  <w:num w:numId="12">
    <w:abstractNumId w:val="3"/>
  </w:num>
  <w:num w:numId="13">
    <w:abstractNumId w:val="23"/>
  </w:num>
  <w:num w:numId="14">
    <w:abstractNumId w:val="21"/>
  </w:num>
  <w:num w:numId="15">
    <w:abstractNumId w:val="8"/>
  </w:num>
  <w:num w:numId="16">
    <w:abstractNumId w:val="5"/>
  </w:num>
  <w:num w:numId="17">
    <w:abstractNumId w:val="2"/>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13"/>
  </w:num>
  <w:num w:numId="21">
    <w:abstractNumId w:val="0"/>
  </w:num>
  <w:num w:numId="22">
    <w:abstractNumId w:val="0"/>
  </w:num>
  <w:num w:numId="23">
    <w:abstractNumId w:val="0"/>
  </w:num>
  <w:num w:numId="24">
    <w:abstractNumId w:val="0"/>
  </w:num>
  <w:num w:numId="25">
    <w:abstractNumId w:val="0"/>
  </w:num>
  <w:num w:numId="26">
    <w:abstractNumId w:val="0"/>
  </w:num>
  <w:num w:numId="27">
    <w:abstractNumId w:val="25"/>
  </w:num>
  <w:num w:numId="28">
    <w:abstractNumId w:val="14"/>
  </w:num>
  <w:num w:numId="29">
    <w:abstractNumId w:val="4"/>
  </w:num>
  <w:num w:numId="30">
    <w:abstractNumId w:val="7"/>
  </w:num>
  <w:num w:numId="31">
    <w:abstractNumId w:val="2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D56"/>
    <w:rsid w:val="00003821"/>
    <w:rsid w:val="0001099F"/>
    <w:rsid w:val="00012382"/>
    <w:rsid w:val="00014525"/>
    <w:rsid w:val="0001476D"/>
    <w:rsid w:val="00016D85"/>
    <w:rsid w:val="00022384"/>
    <w:rsid w:val="00030BF2"/>
    <w:rsid w:val="0003193F"/>
    <w:rsid w:val="00033397"/>
    <w:rsid w:val="000416CA"/>
    <w:rsid w:val="00052B30"/>
    <w:rsid w:val="00054BDF"/>
    <w:rsid w:val="0005733D"/>
    <w:rsid w:val="00061F8B"/>
    <w:rsid w:val="00063D43"/>
    <w:rsid w:val="000656CC"/>
    <w:rsid w:val="00074EAB"/>
    <w:rsid w:val="00077923"/>
    <w:rsid w:val="00081B3F"/>
    <w:rsid w:val="000825C5"/>
    <w:rsid w:val="00083156"/>
    <w:rsid w:val="00084DF0"/>
    <w:rsid w:val="000A4C70"/>
    <w:rsid w:val="000A51AC"/>
    <w:rsid w:val="000B28CB"/>
    <w:rsid w:val="000C2984"/>
    <w:rsid w:val="000C6F6A"/>
    <w:rsid w:val="000D1ACC"/>
    <w:rsid w:val="000D3B62"/>
    <w:rsid w:val="000D628A"/>
    <w:rsid w:val="000E10C8"/>
    <w:rsid w:val="000E295F"/>
    <w:rsid w:val="000E68C4"/>
    <w:rsid w:val="000F6B7F"/>
    <w:rsid w:val="00100E31"/>
    <w:rsid w:val="00102734"/>
    <w:rsid w:val="00105F98"/>
    <w:rsid w:val="001137F0"/>
    <w:rsid w:val="001138B9"/>
    <w:rsid w:val="00120055"/>
    <w:rsid w:val="00123E85"/>
    <w:rsid w:val="00127E1E"/>
    <w:rsid w:val="00133456"/>
    <w:rsid w:val="001355D9"/>
    <w:rsid w:val="00140852"/>
    <w:rsid w:val="0014763C"/>
    <w:rsid w:val="00147CA3"/>
    <w:rsid w:val="0015019A"/>
    <w:rsid w:val="00152FE5"/>
    <w:rsid w:val="00153062"/>
    <w:rsid w:val="0015310A"/>
    <w:rsid w:val="00165144"/>
    <w:rsid w:val="00165259"/>
    <w:rsid w:val="00165DC1"/>
    <w:rsid w:val="00170062"/>
    <w:rsid w:val="00173FE8"/>
    <w:rsid w:val="00176F17"/>
    <w:rsid w:val="00182300"/>
    <w:rsid w:val="00193A6C"/>
    <w:rsid w:val="00196BA0"/>
    <w:rsid w:val="00196EE2"/>
    <w:rsid w:val="001A0D97"/>
    <w:rsid w:val="001A3850"/>
    <w:rsid w:val="001A6FAE"/>
    <w:rsid w:val="001A72FA"/>
    <w:rsid w:val="001B247E"/>
    <w:rsid w:val="001B25D7"/>
    <w:rsid w:val="001B3E04"/>
    <w:rsid w:val="001B535B"/>
    <w:rsid w:val="001B695F"/>
    <w:rsid w:val="001C0F25"/>
    <w:rsid w:val="001C485F"/>
    <w:rsid w:val="001C69D6"/>
    <w:rsid w:val="001C7AFA"/>
    <w:rsid w:val="001D15E1"/>
    <w:rsid w:val="001D2E20"/>
    <w:rsid w:val="001D3016"/>
    <w:rsid w:val="001D4D2A"/>
    <w:rsid w:val="001D585B"/>
    <w:rsid w:val="001D5941"/>
    <w:rsid w:val="001D5BAE"/>
    <w:rsid w:val="001E4FDD"/>
    <w:rsid w:val="001E6DD3"/>
    <w:rsid w:val="001E7D8B"/>
    <w:rsid w:val="001F1897"/>
    <w:rsid w:val="001F6495"/>
    <w:rsid w:val="00201535"/>
    <w:rsid w:val="00203874"/>
    <w:rsid w:val="00207C93"/>
    <w:rsid w:val="002161BD"/>
    <w:rsid w:val="00216ACF"/>
    <w:rsid w:val="00220E75"/>
    <w:rsid w:val="002241BF"/>
    <w:rsid w:val="00224F7C"/>
    <w:rsid w:val="00226D3C"/>
    <w:rsid w:val="00227EF6"/>
    <w:rsid w:val="00234C83"/>
    <w:rsid w:val="0024163F"/>
    <w:rsid w:val="002444D0"/>
    <w:rsid w:val="00255138"/>
    <w:rsid w:val="002654B8"/>
    <w:rsid w:val="00272007"/>
    <w:rsid w:val="0027493E"/>
    <w:rsid w:val="00276BF5"/>
    <w:rsid w:val="00276CDD"/>
    <w:rsid w:val="00283827"/>
    <w:rsid w:val="002900D6"/>
    <w:rsid w:val="002971EF"/>
    <w:rsid w:val="00297F16"/>
    <w:rsid w:val="002A07E2"/>
    <w:rsid w:val="002A1263"/>
    <w:rsid w:val="002A1B6B"/>
    <w:rsid w:val="002A1BBC"/>
    <w:rsid w:val="002A4323"/>
    <w:rsid w:val="002A732C"/>
    <w:rsid w:val="002A73B5"/>
    <w:rsid w:val="002B4C12"/>
    <w:rsid w:val="002C16B8"/>
    <w:rsid w:val="002C71AD"/>
    <w:rsid w:val="002E05B6"/>
    <w:rsid w:val="002E0686"/>
    <w:rsid w:val="002E3CE3"/>
    <w:rsid w:val="002E6D89"/>
    <w:rsid w:val="002F2264"/>
    <w:rsid w:val="002F3915"/>
    <w:rsid w:val="002F5048"/>
    <w:rsid w:val="002F5F5C"/>
    <w:rsid w:val="00300205"/>
    <w:rsid w:val="00302BF4"/>
    <w:rsid w:val="003033DF"/>
    <w:rsid w:val="0031305B"/>
    <w:rsid w:val="003167C4"/>
    <w:rsid w:val="003210C1"/>
    <w:rsid w:val="003230D2"/>
    <w:rsid w:val="00336CB8"/>
    <w:rsid w:val="003373C5"/>
    <w:rsid w:val="003409D3"/>
    <w:rsid w:val="00343223"/>
    <w:rsid w:val="0035198F"/>
    <w:rsid w:val="00351FB8"/>
    <w:rsid w:val="003528CB"/>
    <w:rsid w:val="00360741"/>
    <w:rsid w:val="003607DC"/>
    <w:rsid w:val="003615AB"/>
    <w:rsid w:val="00366820"/>
    <w:rsid w:val="00366FD3"/>
    <w:rsid w:val="003753F4"/>
    <w:rsid w:val="003763CD"/>
    <w:rsid w:val="00376CD9"/>
    <w:rsid w:val="003818E9"/>
    <w:rsid w:val="00386B2A"/>
    <w:rsid w:val="00390E0F"/>
    <w:rsid w:val="0039796C"/>
    <w:rsid w:val="003A122C"/>
    <w:rsid w:val="003A1AA1"/>
    <w:rsid w:val="003A6516"/>
    <w:rsid w:val="003B5EAF"/>
    <w:rsid w:val="003D09B6"/>
    <w:rsid w:val="003D519A"/>
    <w:rsid w:val="003D752B"/>
    <w:rsid w:val="003E2DF8"/>
    <w:rsid w:val="003F4A58"/>
    <w:rsid w:val="003F72A3"/>
    <w:rsid w:val="004042CB"/>
    <w:rsid w:val="00406796"/>
    <w:rsid w:val="0042236A"/>
    <w:rsid w:val="00423F74"/>
    <w:rsid w:val="00424C50"/>
    <w:rsid w:val="004307E5"/>
    <w:rsid w:val="004333A4"/>
    <w:rsid w:val="00434D56"/>
    <w:rsid w:val="00437615"/>
    <w:rsid w:val="00440DDB"/>
    <w:rsid w:val="00443B4B"/>
    <w:rsid w:val="004509EE"/>
    <w:rsid w:val="00451DA4"/>
    <w:rsid w:val="00452F3B"/>
    <w:rsid w:val="00453A7B"/>
    <w:rsid w:val="00453AC0"/>
    <w:rsid w:val="00454A8A"/>
    <w:rsid w:val="00462EDB"/>
    <w:rsid w:val="00463906"/>
    <w:rsid w:val="00474A02"/>
    <w:rsid w:val="004771FB"/>
    <w:rsid w:val="004773FD"/>
    <w:rsid w:val="0048166E"/>
    <w:rsid w:val="00484F10"/>
    <w:rsid w:val="00485402"/>
    <w:rsid w:val="004A01A4"/>
    <w:rsid w:val="004A132B"/>
    <w:rsid w:val="004A6C24"/>
    <w:rsid w:val="004C0787"/>
    <w:rsid w:val="004C637E"/>
    <w:rsid w:val="004D549D"/>
    <w:rsid w:val="004E7BC9"/>
    <w:rsid w:val="004F7FDF"/>
    <w:rsid w:val="005023F1"/>
    <w:rsid w:val="00502808"/>
    <w:rsid w:val="00503A20"/>
    <w:rsid w:val="00510E53"/>
    <w:rsid w:val="00515277"/>
    <w:rsid w:val="00521D08"/>
    <w:rsid w:val="005233C5"/>
    <w:rsid w:val="00525207"/>
    <w:rsid w:val="00540CAD"/>
    <w:rsid w:val="00540E24"/>
    <w:rsid w:val="0055168C"/>
    <w:rsid w:val="005533D3"/>
    <w:rsid w:val="00556FA7"/>
    <w:rsid w:val="00563B78"/>
    <w:rsid w:val="00567249"/>
    <w:rsid w:val="00570A6F"/>
    <w:rsid w:val="005718CD"/>
    <w:rsid w:val="00573837"/>
    <w:rsid w:val="00594C6A"/>
    <w:rsid w:val="005A054B"/>
    <w:rsid w:val="005A10CC"/>
    <w:rsid w:val="005A16EC"/>
    <w:rsid w:val="005A297D"/>
    <w:rsid w:val="005A34A7"/>
    <w:rsid w:val="005A7193"/>
    <w:rsid w:val="005B05D1"/>
    <w:rsid w:val="005B2BF6"/>
    <w:rsid w:val="005C1721"/>
    <w:rsid w:val="005C246F"/>
    <w:rsid w:val="005C5F8B"/>
    <w:rsid w:val="005D5237"/>
    <w:rsid w:val="005D5642"/>
    <w:rsid w:val="005D5CCB"/>
    <w:rsid w:val="005D7AD6"/>
    <w:rsid w:val="005E2960"/>
    <w:rsid w:val="005E2AB8"/>
    <w:rsid w:val="005E7D77"/>
    <w:rsid w:val="005F3DB3"/>
    <w:rsid w:val="005F7220"/>
    <w:rsid w:val="00600DBF"/>
    <w:rsid w:val="00601D55"/>
    <w:rsid w:val="006072E8"/>
    <w:rsid w:val="00610195"/>
    <w:rsid w:val="00612FF8"/>
    <w:rsid w:val="0061689A"/>
    <w:rsid w:val="00620764"/>
    <w:rsid w:val="006219F5"/>
    <w:rsid w:val="00643D5D"/>
    <w:rsid w:val="006549AA"/>
    <w:rsid w:val="006550A3"/>
    <w:rsid w:val="006551DB"/>
    <w:rsid w:val="00661CA2"/>
    <w:rsid w:val="00662275"/>
    <w:rsid w:val="00664593"/>
    <w:rsid w:val="0066578D"/>
    <w:rsid w:val="006660CB"/>
    <w:rsid w:val="006731B8"/>
    <w:rsid w:val="0067511E"/>
    <w:rsid w:val="00682B40"/>
    <w:rsid w:val="006839AE"/>
    <w:rsid w:val="00683E4C"/>
    <w:rsid w:val="00684260"/>
    <w:rsid w:val="006843F4"/>
    <w:rsid w:val="006A1E80"/>
    <w:rsid w:val="006B0847"/>
    <w:rsid w:val="006B21D2"/>
    <w:rsid w:val="006B2F24"/>
    <w:rsid w:val="006C0698"/>
    <w:rsid w:val="006C40C3"/>
    <w:rsid w:val="006C7A10"/>
    <w:rsid w:val="006C7A4D"/>
    <w:rsid w:val="006D1606"/>
    <w:rsid w:val="006D19F7"/>
    <w:rsid w:val="006D1C70"/>
    <w:rsid w:val="006D3FC1"/>
    <w:rsid w:val="006D48C1"/>
    <w:rsid w:val="006D7259"/>
    <w:rsid w:val="006D7468"/>
    <w:rsid w:val="006E1599"/>
    <w:rsid w:val="006E17DC"/>
    <w:rsid w:val="006E2DF0"/>
    <w:rsid w:val="006E35FF"/>
    <w:rsid w:val="006E4CE7"/>
    <w:rsid w:val="006F1FBF"/>
    <w:rsid w:val="006F55B5"/>
    <w:rsid w:val="007000C0"/>
    <w:rsid w:val="00700796"/>
    <w:rsid w:val="00703CF2"/>
    <w:rsid w:val="00704C03"/>
    <w:rsid w:val="00705118"/>
    <w:rsid w:val="00705337"/>
    <w:rsid w:val="00707D73"/>
    <w:rsid w:val="00717D17"/>
    <w:rsid w:val="00721165"/>
    <w:rsid w:val="00734295"/>
    <w:rsid w:val="00737161"/>
    <w:rsid w:val="00740720"/>
    <w:rsid w:val="00745C44"/>
    <w:rsid w:val="00745D9B"/>
    <w:rsid w:val="00747A28"/>
    <w:rsid w:val="00747CD9"/>
    <w:rsid w:val="00747F32"/>
    <w:rsid w:val="0076085F"/>
    <w:rsid w:val="00761C7C"/>
    <w:rsid w:val="00761CEE"/>
    <w:rsid w:val="00763DCF"/>
    <w:rsid w:val="00764F46"/>
    <w:rsid w:val="007721CB"/>
    <w:rsid w:val="00786BBA"/>
    <w:rsid w:val="00793DCF"/>
    <w:rsid w:val="00793F8A"/>
    <w:rsid w:val="00795C53"/>
    <w:rsid w:val="007965DD"/>
    <w:rsid w:val="007967A9"/>
    <w:rsid w:val="007A22DF"/>
    <w:rsid w:val="007A4BC1"/>
    <w:rsid w:val="007A5D46"/>
    <w:rsid w:val="007A7566"/>
    <w:rsid w:val="007A793D"/>
    <w:rsid w:val="007A7D8A"/>
    <w:rsid w:val="007B6158"/>
    <w:rsid w:val="007C1F90"/>
    <w:rsid w:val="007C33E0"/>
    <w:rsid w:val="007C34EF"/>
    <w:rsid w:val="007C77DD"/>
    <w:rsid w:val="007D08D8"/>
    <w:rsid w:val="007E174D"/>
    <w:rsid w:val="007E4840"/>
    <w:rsid w:val="007E7C1E"/>
    <w:rsid w:val="007F4790"/>
    <w:rsid w:val="007F6E8B"/>
    <w:rsid w:val="00810F28"/>
    <w:rsid w:val="0081490E"/>
    <w:rsid w:val="008160CC"/>
    <w:rsid w:val="00816732"/>
    <w:rsid w:val="008203B6"/>
    <w:rsid w:val="00821976"/>
    <w:rsid w:val="008275A3"/>
    <w:rsid w:val="00831AB7"/>
    <w:rsid w:val="00836368"/>
    <w:rsid w:val="008432A9"/>
    <w:rsid w:val="0084562C"/>
    <w:rsid w:val="0084657F"/>
    <w:rsid w:val="00851609"/>
    <w:rsid w:val="00853473"/>
    <w:rsid w:val="0085665D"/>
    <w:rsid w:val="008570B6"/>
    <w:rsid w:val="008626D2"/>
    <w:rsid w:val="00863830"/>
    <w:rsid w:val="00870320"/>
    <w:rsid w:val="00871B7D"/>
    <w:rsid w:val="00872C7C"/>
    <w:rsid w:val="00882747"/>
    <w:rsid w:val="008841E3"/>
    <w:rsid w:val="008844F9"/>
    <w:rsid w:val="00886649"/>
    <w:rsid w:val="00887C5A"/>
    <w:rsid w:val="00890DB3"/>
    <w:rsid w:val="00890DB8"/>
    <w:rsid w:val="00892D71"/>
    <w:rsid w:val="00894C75"/>
    <w:rsid w:val="008A237A"/>
    <w:rsid w:val="008A3B67"/>
    <w:rsid w:val="008A7356"/>
    <w:rsid w:val="008B1109"/>
    <w:rsid w:val="008B2898"/>
    <w:rsid w:val="008C0440"/>
    <w:rsid w:val="008C2895"/>
    <w:rsid w:val="008C4D69"/>
    <w:rsid w:val="008C620C"/>
    <w:rsid w:val="008C7EA3"/>
    <w:rsid w:val="008D2072"/>
    <w:rsid w:val="008D7B0C"/>
    <w:rsid w:val="008D7EED"/>
    <w:rsid w:val="008E20D2"/>
    <w:rsid w:val="008E2BD3"/>
    <w:rsid w:val="008E6624"/>
    <w:rsid w:val="008F558F"/>
    <w:rsid w:val="00901379"/>
    <w:rsid w:val="009136EC"/>
    <w:rsid w:val="009214C2"/>
    <w:rsid w:val="00923017"/>
    <w:rsid w:val="00926131"/>
    <w:rsid w:val="00936AE7"/>
    <w:rsid w:val="00937673"/>
    <w:rsid w:val="00946EBD"/>
    <w:rsid w:val="00947F81"/>
    <w:rsid w:val="00967078"/>
    <w:rsid w:val="00967B82"/>
    <w:rsid w:val="00972FB0"/>
    <w:rsid w:val="009746A0"/>
    <w:rsid w:val="00974934"/>
    <w:rsid w:val="00974D01"/>
    <w:rsid w:val="00975611"/>
    <w:rsid w:val="009822A9"/>
    <w:rsid w:val="009842E2"/>
    <w:rsid w:val="00991395"/>
    <w:rsid w:val="00993A25"/>
    <w:rsid w:val="009973B1"/>
    <w:rsid w:val="009A0739"/>
    <w:rsid w:val="009A26F4"/>
    <w:rsid w:val="009A3081"/>
    <w:rsid w:val="009B1BC0"/>
    <w:rsid w:val="009B4651"/>
    <w:rsid w:val="009C056E"/>
    <w:rsid w:val="009C07B9"/>
    <w:rsid w:val="009C7CE2"/>
    <w:rsid w:val="009D23A8"/>
    <w:rsid w:val="009D47D3"/>
    <w:rsid w:val="009D4849"/>
    <w:rsid w:val="009D5F5E"/>
    <w:rsid w:val="009D7BE0"/>
    <w:rsid w:val="009D7CAD"/>
    <w:rsid w:val="009E01D5"/>
    <w:rsid w:val="009F688A"/>
    <w:rsid w:val="00A00B54"/>
    <w:rsid w:val="00A062AE"/>
    <w:rsid w:val="00A06AD4"/>
    <w:rsid w:val="00A07C06"/>
    <w:rsid w:val="00A11B99"/>
    <w:rsid w:val="00A1539D"/>
    <w:rsid w:val="00A20B44"/>
    <w:rsid w:val="00A26BCA"/>
    <w:rsid w:val="00A30104"/>
    <w:rsid w:val="00A301EC"/>
    <w:rsid w:val="00A3191C"/>
    <w:rsid w:val="00A31CDB"/>
    <w:rsid w:val="00A336F2"/>
    <w:rsid w:val="00A40BDE"/>
    <w:rsid w:val="00A412BD"/>
    <w:rsid w:val="00A46D97"/>
    <w:rsid w:val="00A4778C"/>
    <w:rsid w:val="00A5507A"/>
    <w:rsid w:val="00A577B6"/>
    <w:rsid w:val="00A6221C"/>
    <w:rsid w:val="00A623E1"/>
    <w:rsid w:val="00A62506"/>
    <w:rsid w:val="00A634C3"/>
    <w:rsid w:val="00A66223"/>
    <w:rsid w:val="00A7076C"/>
    <w:rsid w:val="00A70C66"/>
    <w:rsid w:val="00A853C0"/>
    <w:rsid w:val="00A87394"/>
    <w:rsid w:val="00A90807"/>
    <w:rsid w:val="00A9174A"/>
    <w:rsid w:val="00A94063"/>
    <w:rsid w:val="00AA09AA"/>
    <w:rsid w:val="00AA1107"/>
    <w:rsid w:val="00AA1120"/>
    <w:rsid w:val="00AA793B"/>
    <w:rsid w:val="00AA7E88"/>
    <w:rsid w:val="00AB583C"/>
    <w:rsid w:val="00AB61E3"/>
    <w:rsid w:val="00AB6DE2"/>
    <w:rsid w:val="00AB7B02"/>
    <w:rsid w:val="00AB7BB2"/>
    <w:rsid w:val="00AB7DC8"/>
    <w:rsid w:val="00AC0595"/>
    <w:rsid w:val="00AC2320"/>
    <w:rsid w:val="00AC7711"/>
    <w:rsid w:val="00AD1833"/>
    <w:rsid w:val="00AD3D71"/>
    <w:rsid w:val="00AE04E8"/>
    <w:rsid w:val="00AE5A2C"/>
    <w:rsid w:val="00AF0DCE"/>
    <w:rsid w:val="00AF6167"/>
    <w:rsid w:val="00AF67E9"/>
    <w:rsid w:val="00B05CE5"/>
    <w:rsid w:val="00B06794"/>
    <w:rsid w:val="00B07254"/>
    <w:rsid w:val="00B11EA6"/>
    <w:rsid w:val="00B17608"/>
    <w:rsid w:val="00B2130F"/>
    <w:rsid w:val="00B27902"/>
    <w:rsid w:val="00B30E00"/>
    <w:rsid w:val="00B37020"/>
    <w:rsid w:val="00B46A22"/>
    <w:rsid w:val="00B47B66"/>
    <w:rsid w:val="00B47D35"/>
    <w:rsid w:val="00B51F45"/>
    <w:rsid w:val="00B57474"/>
    <w:rsid w:val="00B60268"/>
    <w:rsid w:val="00B62152"/>
    <w:rsid w:val="00B706CA"/>
    <w:rsid w:val="00B7616F"/>
    <w:rsid w:val="00B76A6C"/>
    <w:rsid w:val="00B77EC4"/>
    <w:rsid w:val="00B85184"/>
    <w:rsid w:val="00B93E20"/>
    <w:rsid w:val="00B941D6"/>
    <w:rsid w:val="00BA2F33"/>
    <w:rsid w:val="00BA4590"/>
    <w:rsid w:val="00BB2421"/>
    <w:rsid w:val="00BB2E18"/>
    <w:rsid w:val="00BC0D14"/>
    <w:rsid w:val="00BC3146"/>
    <w:rsid w:val="00BC51A4"/>
    <w:rsid w:val="00BC5F2E"/>
    <w:rsid w:val="00BC7A57"/>
    <w:rsid w:val="00BD1B67"/>
    <w:rsid w:val="00BE043E"/>
    <w:rsid w:val="00BE0AE9"/>
    <w:rsid w:val="00BE10AB"/>
    <w:rsid w:val="00BE1898"/>
    <w:rsid w:val="00BE1E50"/>
    <w:rsid w:val="00BE3144"/>
    <w:rsid w:val="00BE351D"/>
    <w:rsid w:val="00BF6D6A"/>
    <w:rsid w:val="00C012C0"/>
    <w:rsid w:val="00C01990"/>
    <w:rsid w:val="00C22334"/>
    <w:rsid w:val="00C33AEE"/>
    <w:rsid w:val="00C34966"/>
    <w:rsid w:val="00C37048"/>
    <w:rsid w:val="00C46AB0"/>
    <w:rsid w:val="00C503C1"/>
    <w:rsid w:val="00C56332"/>
    <w:rsid w:val="00C60D43"/>
    <w:rsid w:val="00C63079"/>
    <w:rsid w:val="00C64A9B"/>
    <w:rsid w:val="00C65DC7"/>
    <w:rsid w:val="00C670A9"/>
    <w:rsid w:val="00C70942"/>
    <w:rsid w:val="00C71372"/>
    <w:rsid w:val="00C768B6"/>
    <w:rsid w:val="00C81411"/>
    <w:rsid w:val="00C8170D"/>
    <w:rsid w:val="00C86440"/>
    <w:rsid w:val="00C908D7"/>
    <w:rsid w:val="00C9349A"/>
    <w:rsid w:val="00CA0600"/>
    <w:rsid w:val="00CB1949"/>
    <w:rsid w:val="00CB4DC0"/>
    <w:rsid w:val="00CB59E4"/>
    <w:rsid w:val="00CC4EE0"/>
    <w:rsid w:val="00CD15C3"/>
    <w:rsid w:val="00CD2268"/>
    <w:rsid w:val="00CD316D"/>
    <w:rsid w:val="00CD352A"/>
    <w:rsid w:val="00CD3FD9"/>
    <w:rsid w:val="00CE0052"/>
    <w:rsid w:val="00CE7167"/>
    <w:rsid w:val="00CF06D8"/>
    <w:rsid w:val="00CF12D8"/>
    <w:rsid w:val="00CF30EA"/>
    <w:rsid w:val="00CF3E06"/>
    <w:rsid w:val="00CF63D5"/>
    <w:rsid w:val="00D003C1"/>
    <w:rsid w:val="00D014EF"/>
    <w:rsid w:val="00D03D47"/>
    <w:rsid w:val="00D05633"/>
    <w:rsid w:val="00D07E91"/>
    <w:rsid w:val="00D144E5"/>
    <w:rsid w:val="00D16F26"/>
    <w:rsid w:val="00D2287C"/>
    <w:rsid w:val="00D27611"/>
    <w:rsid w:val="00D3046B"/>
    <w:rsid w:val="00D33D52"/>
    <w:rsid w:val="00D3504D"/>
    <w:rsid w:val="00D36048"/>
    <w:rsid w:val="00D367C4"/>
    <w:rsid w:val="00D372B2"/>
    <w:rsid w:val="00D40491"/>
    <w:rsid w:val="00D43259"/>
    <w:rsid w:val="00D44BA5"/>
    <w:rsid w:val="00D456F3"/>
    <w:rsid w:val="00D4574E"/>
    <w:rsid w:val="00D52572"/>
    <w:rsid w:val="00D63ECA"/>
    <w:rsid w:val="00D67D1B"/>
    <w:rsid w:val="00D7145B"/>
    <w:rsid w:val="00D7299C"/>
    <w:rsid w:val="00D738E9"/>
    <w:rsid w:val="00D8032D"/>
    <w:rsid w:val="00D806CF"/>
    <w:rsid w:val="00D87AFD"/>
    <w:rsid w:val="00D94977"/>
    <w:rsid w:val="00D95FA2"/>
    <w:rsid w:val="00D96302"/>
    <w:rsid w:val="00D973F9"/>
    <w:rsid w:val="00D97981"/>
    <w:rsid w:val="00DB4C58"/>
    <w:rsid w:val="00DB6DFE"/>
    <w:rsid w:val="00DC1B75"/>
    <w:rsid w:val="00DC74D3"/>
    <w:rsid w:val="00DC771C"/>
    <w:rsid w:val="00DD2026"/>
    <w:rsid w:val="00DD690B"/>
    <w:rsid w:val="00DD69B7"/>
    <w:rsid w:val="00DD6D9C"/>
    <w:rsid w:val="00DD7B28"/>
    <w:rsid w:val="00DF3EDC"/>
    <w:rsid w:val="00E00935"/>
    <w:rsid w:val="00E17B9F"/>
    <w:rsid w:val="00E24488"/>
    <w:rsid w:val="00E27A26"/>
    <w:rsid w:val="00E27DF8"/>
    <w:rsid w:val="00E3191F"/>
    <w:rsid w:val="00E353EA"/>
    <w:rsid w:val="00E362E2"/>
    <w:rsid w:val="00E4150C"/>
    <w:rsid w:val="00E442CC"/>
    <w:rsid w:val="00E44A7E"/>
    <w:rsid w:val="00E45F9F"/>
    <w:rsid w:val="00E54520"/>
    <w:rsid w:val="00E60852"/>
    <w:rsid w:val="00E6393D"/>
    <w:rsid w:val="00E6404E"/>
    <w:rsid w:val="00E75316"/>
    <w:rsid w:val="00E83C34"/>
    <w:rsid w:val="00E90354"/>
    <w:rsid w:val="00E92776"/>
    <w:rsid w:val="00E96213"/>
    <w:rsid w:val="00E97235"/>
    <w:rsid w:val="00E9789E"/>
    <w:rsid w:val="00EB3A57"/>
    <w:rsid w:val="00EB3FA3"/>
    <w:rsid w:val="00ED2051"/>
    <w:rsid w:val="00ED2351"/>
    <w:rsid w:val="00ED4E45"/>
    <w:rsid w:val="00EE2D02"/>
    <w:rsid w:val="00EE38CD"/>
    <w:rsid w:val="00EF72DB"/>
    <w:rsid w:val="00EF74FF"/>
    <w:rsid w:val="00F0170A"/>
    <w:rsid w:val="00F0460A"/>
    <w:rsid w:val="00F10119"/>
    <w:rsid w:val="00F21E1C"/>
    <w:rsid w:val="00F25A51"/>
    <w:rsid w:val="00F3294B"/>
    <w:rsid w:val="00F340AA"/>
    <w:rsid w:val="00F4100A"/>
    <w:rsid w:val="00F41FD1"/>
    <w:rsid w:val="00F447AF"/>
    <w:rsid w:val="00F44999"/>
    <w:rsid w:val="00F534DA"/>
    <w:rsid w:val="00F542D4"/>
    <w:rsid w:val="00F56AE3"/>
    <w:rsid w:val="00F572F8"/>
    <w:rsid w:val="00F60DAF"/>
    <w:rsid w:val="00F66CBC"/>
    <w:rsid w:val="00F734C5"/>
    <w:rsid w:val="00F74694"/>
    <w:rsid w:val="00F7612C"/>
    <w:rsid w:val="00F7671B"/>
    <w:rsid w:val="00F800AB"/>
    <w:rsid w:val="00F81CAA"/>
    <w:rsid w:val="00F85368"/>
    <w:rsid w:val="00F91A9E"/>
    <w:rsid w:val="00F92162"/>
    <w:rsid w:val="00F940A7"/>
    <w:rsid w:val="00FA12EC"/>
    <w:rsid w:val="00FA5026"/>
    <w:rsid w:val="00FA69B4"/>
    <w:rsid w:val="00FB1B63"/>
    <w:rsid w:val="00FB2EF5"/>
    <w:rsid w:val="00FB723F"/>
    <w:rsid w:val="00FC2B56"/>
    <w:rsid w:val="00FC4FCD"/>
    <w:rsid w:val="00FC54BD"/>
    <w:rsid w:val="00FD3E39"/>
    <w:rsid w:val="00FD4963"/>
    <w:rsid w:val="00FD4DBB"/>
    <w:rsid w:val="00FD7BB5"/>
    <w:rsid w:val="00FE12E7"/>
    <w:rsid w:val="00FE364A"/>
    <w:rsid w:val="00FE3A42"/>
    <w:rsid w:val="00FE7669"/>
    <w:rsid w:val="00FF09F6"/>
    <w:rsid w:val="00FF20BF"/>
    <w:rsid w:val="00FF3082"/>
    <w:rsid w:val="00FF4662"/>
    <w:rsid w:val="00FF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FCA8B"/>
  <w15:chartTrackingRefBased/>
  <w15:docId w15:val="{7FB87672-9E79-44F3-9BD6-31B369B15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D56"/>
    <w:pPr>
      <w:spacing w:after="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 91,List Paragraph1,Heading 911,heading 9,Annexure,References,Bullets,Liste 1,Colorful List - Accent 11,List Paragraph 2"/>
    <w:basedOn w:val="Normal"/>
    <w:link w:val="ListParagraphChar"/>
    <w:uiPriority w:val="34"/>
    <w:qFormat/>
    <w:rsid w:val="00434D56"/>
    <w:pPr>
      <w:ind w:left="720"/>
      <w:contextualSpacing/>
    </w:pPr>
  </w:style>
  <w:style w:type="paragraph" w:customStyle="1" w:styleId="Default">
    <w:name w:val="Default"/>
    <w:rsid w:val="00434D56"/>
    <w:pPr>
      <w:autoSpaceDE w:val="0"/>
      <w:autoSpaceDN w:val="0"/>
      <w:adjustRightInd w:val="0"/>
      <w:spacing w:after="0" w:line="240" w:lineRule="auto"/>
    </w:pPr>
    <w:rPr>
      <w:rFonts w:ascii="Times New Roman" w:eastAsia="Calibri" w:hAnsi="Times New Roman" w:cs="Times New Roman"/>
      <w:color w:val="000000"/>
      <w:sz w:val="24"/>
      <w:szCs w:val="24"/>
      <w:lang w:val="en-IN"/>
    </w:rPr>
  </w:style>
  <w:style w:type="character" w:customStyle="1" w:styleId="ListParagraphChar">
    <w:name w:val="List Paragraph Char"/>
    <w:aliases w:val="Heading 91 Char,List Paragraph1 Char,Heading 911 Char,heading 9 Char,Annexure Char,References Char,Bullets Char,Liste 1 Char,Colorful List - Accent 11 Char,List Paragraph 2 Char"/>
    <w:link w:val="ListParagraph"/>
    <w:uiPriority w:val="34"/>
    <w:qFormat/>
    <w:locked/>
    <w:rsid w:val="00434D56"/>
    <w:rPr>
      <w:rFonts w:ascii="Calibri" w:eastAsia="Calibri" w:hAnsi="Calibri" w:cs="Times New Roman"/>
    </w:rPr>
  </w:style>
  <w:style w:type="paragraph" w:styleId="BodyText">
    <w:name w:val="Body Text"/>
    <w:basedOn w:val="Normal"/>
    <w:link w:val="BodyTextChar"/>
    <w:semiHidden/>
    <w:rsid w:val="00434D56"/>
    <w:pPr>
      <w:spacing w:after="240" w:line="260" w:lineRule="exact"/>
    </w:pPr>
    <w:rPr>
      <w:rFonts w:ascii="Times New Roman" w:eastAsia="Times New Roman" w:hAnsi="Times New Roman"/>
      <w:szCs w:val="20"/>
    </w:rPr>
  </w:style>
  <w:style w:type="character" w:customStyle="1" w:styleId="BodyTextChar">
    <w:name w:val="Body Text Char"/>
    <w:basedOn w:val="DefaultParagraphFont"/>
    <w:link w:val="BodyText"/>
    <w:semiHidden/>
    <w:rsid w:val="00434D56"/>
    <w:rPr>
      <w:rFonts w:ascii="Times New Roman" w:eastAsia="Times New Roman" w:hAnsi="Times New Roman" w:cs="Times New Roman"/>
      <w:szCs w:val="20"/>
    </w:rPr>
  </w:style>
  <w:style w:type="paragraph" w:customStyle="1" w:styleId="ccName">
    <w:name w:val="ccName"/>
    <w:basedOn w:val="Normal"/>
    <w:rsid w:val="00434D56"/>
    <w:pPr>
      <w:tabs>
        <w:tab w:val="left" w:pos="360"/>
      </w:tabs>
      <w:spacing w:before="240" w:line="240" w:lineRule="auto"/>
    </w:pPr>
    <w:rPr>
      <w:rFonts w:ascii="Times New Roman" w:eastAsia="Times New Roman" w:hAnsi="Times New Roman"/>
      <w:sz w:val="20"/>
      <w:szCs w:val="20"/>
    </w:rPr>
  </w:style>
  <w:style w:type="paragraph" w:customStyle="1" w:styleId="MemoDate">
    <w:name w:val="Memo_Date"/>
    <w:basedOn w:val="Normal"/>
    <w:rsid w:val="00434D56"/>
    <w:pPr>
      <w:spacing w:before="60" w:after="60" w:line="260" w:lineRule="exact"/>
    </w:pPr>
    <w:rPr>
      <w:rFonts w:ascii="Times New Roman" w:eastAsia="Times New Roman" w:hAnsi="Times New Roman"/>
      <w:sz w:val="20"/>
      <w:szCs w:val="20"/>
    </w:rPr>
  </w:style>
  <w:style w:type="paragraph" w:customStyle="1" w:styleId="MemoFrom">
    <w:name w:val="Memo_From"/>
    <w:basedOn w:val="MemoDate"/>
    <w:rsid w:val="00434D56"/>
  </w:style>
  <w:style w:type="paragraph" w:customStyle="1" w:styleId="MemoSubject">
    <w:name w:val="Memo_Subject"/>
    <w:basedOn w:val="MemoFrom"/>
    <w:rsid w:val="00434D56"/>
  </w:style>
  <w:style w:type="paragraph" w:customStyle="1" w:styleId="MemoTo">
    <w:name w:val="Memo_To"/>
    <w:basedOn w:val="MemoDate"/>
    <w:rsid w:val="00434D56"/>
  </w:style>
  <w:style w:type="paragraph" w:customStyle="1" w:styleId="MemoLabel">
    <w:name w:val="Memo_Label"/>
    <w:basedOn w:val="MemoDate"/>
    <w:rsid w:val="00434D56"/>
    <w:rPr>
      <w:rFonts w:ascii="Arial" w:hAnsi="Arial"/>
      <w:sz w:val="18"/>
    </w:rPr>
  </w:style>
  <w:style w:type="table" w:styleId="TableGrid">
    <w:name w:val="Table Grid"/>
    <w:basedOn w:val="TableNormal"/>
    <w:uiPriority w:val="39"/>
    <w:rsid w:val="00872C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A1E80"/>
    <w:rPr>
      <w:sz w:val="16"/>
      <w:szCs w:val="16"/>
    </w:rPr>
  </w:style>
  <w:style w:type="paragraph" w:styleId="CommentText">
    <w:name w:val="annotation text"/>
    <w:basedOn w:val="Normal"/>
    <w:link w:val="CommentTextChar"/>
    <w:uiPriority w:val="99"/>
    <w:semiHidden/>
    <w:unhideWhenUsed/>
    <w:rsid w:val="006A1E80"/>
    <w:pPr>
      <w:spacing w:line="240" w:lineRule="auto"/>
    </w:pPr>
    <w:rPr>
      <w:sz w:val="20"/>
      <w:szCs w:val="20"/>
    </w:rPr>
  </w:style>
  <w:style w:type="character" w:customStyle="1" w:styleId="CommentTextChar">
    <w:name w:val="Comment Text Char"/>
    <w:basedOn w:val="DefaultParagraphFont"/>
    <w:link w:val="CommentText"/>
    <w:uiPriority w:val="99"/>
    <w:semiHidden/>
    <w:rsid w:val="006A1E8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6A1E80"/>
    <w:rPr>
      <w:b/>
      <w:bCs/>
    </w:rPr>
  </w:style>
  <w:style w:type="character" w:customStyle="1" w:styleId="CommentSubjectChar">
    <w:name w:val="Comment Subject Char"/>
    <w:basedOn w:val="CommentTextChar"/>
    <w:link w:val="CommentSubject"/>
    <w:uiPriority w:val="99"/>
    <w:semiHidden/>
    <w:rsid w:val="006A1E80"/>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6A1E8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E80"/>
    <w:rPr>
      <w:rFonts w:ascii="Segoe UI" w:eastAsia="Calibri" w:hAnsi="Segoe UI" w:cs="Segoe UI"/>
      <w:sz w:val="18"/>
      <w:szCs w:val="18"/>
    </w:rPr>
  </w:style>
  <w:style w:type="paragraph" w:styleId="BodyText2">
    <w:name w:val="Body Text 2"/>
    <w:basedOn w:val="Normal"/>
    <w:link w:val="BodyText2Char"/>
    <w:uiPriority w:val="99"/>
    <w:unhideWhenUsed/>
    <w:rsid w:val="005A16EC"/>
    <w:pPr>
      <w:spacing w:after="120" w:line="480" w:lineRule="auto"/>
    </w:pPr>
  </w:style>
  <w:style w:type="character" w:customStyle="1" w:styleId="BodyText2Char">
    <w:name w:val="Body Text 2 Char"/>
    <w:basedOn w:val="DefaultParagraphFont"/>
    <w:link w:val="BodyText2"/>
    <w:uiPriority w:val="99"/>
    <w:rsid w:val="005A16EC"/>
    <w:rPr>
      <w:rFonts w:ascii="Calibri" w:eastAsia="Calibri" w:hAnsi="Calibri" w:cs="Times New Roman"/>
    </w:rPr>
  </w:style>
  <w:style w:type="paragraph" w:styleId="Revision">
    <w:name w:val="Revision"/>
    <w:hidden/>
    <w:uiPriority w:val="99"/>
    <w:semiHidden/>
    <w:rsid w:val="00E92776"/>
    <w:pPr>
      <w:spacing w:after="0" w:line="240" w:lineRule="auto"/>
    </w:pPr>
    <w:rPr>
      <w:rFonts w:ascii="Calibri" w:eastAsia="Calibri" w:hAnsi="Calibri" w:cs="Times New Roman"/>
    </w:rPr>
  </w:style>
  <w:style w:type="table" w:styleId="GridTable5Dark-Accent5">
    <w:name w:val="Grid Table 5 Dark Accent 5"/>
    <w:basedOn w:val="TableNormal"/>
    <w:uiPriority w:val="50"/>
    <w:rsid w:val="00A301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1D5BAE"/>
    <w:pPr>
      <w:tabs>
        <w:tab w:val="center" w:pos="4513"/>
        <w:tab w:val="right" w:pos="9026"/>
      </w:tabs>
      <w:spacing w:line="240" w:lineRule="auto"/>
    </w:pPr>
  </w:style>
  <w:style w:type="character" w:customStyle="1" w:styleId="HeaderChar">
    <w:name w:val="Header Char"/>
    <w:basedOn w:val="DefaultParagraphFont"/>
    <w:link w:val="Header"/>
    <w:uiPriority w:val="99"/>
    <w:rsid w:val="001D5BAE"/>
    <w:rPr>
      <w:rFonts w:ascii="Calibri" w:eastAsia="Calibri" w:hAnsi="Calibri" w:cs="Times New Roman"/>
    </w:rPr>
  </w:style>
  <w:style w:type="paragraph" w:styleId="Footer">
    <w:name w:val="footer"/>
    <w:basedOn w:val="Normal"/>
    <w:link w:val="FooterChar"/>
    <w:uiPriority w:val="99"/>
    <w:unhideWhenUsed/>
    <w:rsid w:val="001D5BAE"/>
    <w:pPr>
      <w:tabs>
        <w:tab w:val="center" w:pos="4513"/>
        <w:tab w:val="right" w:pos="9026"/>
      </w:tabs>
      <w:spacing w:line="240" w:lineRule="auto"/>
    </w:pPr>
  </w:style>
  <w:style w:type="character" w:customStyle="1" w:styleId="FooterChar">
    <w:name w:val="Footer Char"/>
    <w:basedOn w:val="DefaultParagraphFont"/>
    <w:link w:val="Footer"/>
    <w:uiPriority w:val="99"/>
    <w:rsid w:val="001D5BAE"/>
    <w:rPr>
      <w:rFonts w:ascii="Calibri" w:eastAsia="Calibri" w:hAnsi="Calibri" w:cs="Times New Roman"/>
    </w:rPr>
  </w:style>
  <w:style w:type="character" w:styleId="Hyperlink">
    <w:name w:val="Hyperlink"/>
    <w:basedOn w:val="DefaultParagraphFont"/>
    <w:uiPriority w:val="99"/>
    <w:unhideWhenUsed/>
    <w:rsid w:val="00B11EA6"/>
    <w:rPr>
      <w:color w:val="0563C1" w:themeColor="hyperlink"/>
      <w:u w:val="single"/>
    </w:rPr>
  </w:style>
  <w:style w:type="character" w:styleId="UnresolvedMention">
    <w:name w:val="Unresolved Mention"/>
    <w:basedOn w:val="DefaultParagraphFont"/>
    <w:uiPriority w:val="99"/>
    <w:semiHidden/>
    <w:unhideWhenUsed/>
    <w:rsid w:val="00B11EA6"/>
    <w:rPr>
      <w:color w:val="605E5C"/>
      <w:shd w:val="clear" w:color="auto" w:fill="E1DFDD"/>
    </w:rPr>
  </w:style>
  <w:style w:type="character" w:styleId="FollowedHyperlink">
    <w:name w:val="FollowedHyperlink"/>
    <w:basedOn w:val="DefaultParagraphFont"/>
    <w:uiPriority w:val="99"/>
    <w:semiHidden/>
    <w:unhideWhenUsed/>
    <w:rsid w:val="008D7B0C"/>
    <w:rPr>
      <w:color w:val="954F72" w:themeColor="followedHyperlink"/>
      <w:u w:val="single"/>
    </w:rPr>
  </w:style>
  <w:style w:type="character" w:customStyle="1" w:styleId="pnum-title1">
    <w:name w:val="pnum-title1"/>
    <w:basedOn w:val="DefaultParagraphFont"/>
    <w:rsid w:val="000A4C70"/>
    <w:rPr>
      <w:rFonts w:ascii="Verdana" w:hAnsi="Verdana" w:hint="default"/>
      <w:vanish w:val="0"/>
      <w:webHidden w:val="0"/>
      <w:sz w:val="24"/>
      <w:szCs w:val="24"/>
      <w:specVanish w:val="0"/>
    </w:rPr>
  </w:style>
  <w:style w:type="character" w:customStyle="1" w:styleId="guidance-phrase1">
    <w:name w:val="guidance-phrase1"/>
    <w:basedOn w:val="DefaultParagraphFont"/>
    <w:rsid w:val="000A4C70"/>
    <w:rPr>
      <w:b w:val="0"/>
      <w:bCs w:val="0"/>
      <w:vanish w:val="0"/>
      <w:webHidden w:val="0"/>
      <w:specVanish w:val="0"/>
    </w:rPr>
  </w:style>
  <w:style w:type="character" w:customStyle="1" w:styleId="paragraph48">
    <w:name w:val="paragraph48"/>
    <w:basedOn w:val="DefaultParagraphFont"/>
    <w:rsid w:val="000A4C70"/>
    <w:rPr>
      <w:rFonts w:ascii="Verdana" w:hAnsi="Verdana" w:hint="default"/>
      <w:vanish w:val="0"/>
      <w:webHidden w:val="0"/>
      <w:specVanish w:val="0"/>
    </w:rPr>
  </w:style>
  <w:style w:type="paragraph" w:customStyle="1" w:styleId="olli">
    <w:name w:val="ol_li"/>
    <w:basedOn w:val="Normal"/>
    <w:rsid w:val="006D7259"/>
    <w:pPr>
      <w:spacing w:before="240" w:after="100" w:afterAutospacing="1" w:line="240" w:lineRule="auto"/>
      <w:ind w:left="600"/>
    </w:pPr>
    <w:rPr>
      <w:rFonts w:ascii="Times New Roman" w:eastAsiaTheme="minorEastAsia" w:hAnsi="Times New Roman"/>
      <w:sz w:val="24"/>
      <w:szCs w:val="24"/>
    </w:rPr>
  </w:style>
  <w:style w:type="character" w:customStyle="1" w:styleId="paragraph50">
    <w:name w:val="paragraph50"/>
    <w:basedOn w:val="DefaultParagraphFont"/>
    <w:rsid w:val="006D7259"/>
    <w:rPr>
      <w:rFonts w:ascii="Verdana" w:hAnsi="Verdana" w:hint="default"/>
      <w:vanish w:val="0"/>
      <w:webHidden w:val="0"/>
      <w:specVanish w:val="0"/>
    </w:rPr>
  </w:style>
  <w:style w:type="character" w:customStyle="1" w:styleId="paragraph51">
    <w:name w:val="paragraph51"/>
    <w:basedOn w:val="DefaultParagraphFont"/>
    <w:rsid w:val="006D7259"/>
    <w:rPr>
      <w:rFonts w:ascii="Verdana" w:hAnsi="Verdana" w:hint="default"/>
      <w:vanish w:val="0"/>
      <w:webHidden w:val="0"/>
      <w:specVanish w:val="0"/>
    </w:rPr>
  </w:style>
  <w:style w:type="paragraph" w:styleId="ListBullet">
    <w:name w:val="List Bullet"/>
    <w:basedOn w:val="Normal"/>
    <w:uiPriority w:val="99"/>
    <w:unhideWhenUsed/>
    <w:rsid w:val="000E10C8"/>
    <w:pPr>
      <w:numPr>
        <w:numId w:val="21"/>
      </w:numPr>
      <w:spacing w:after="160" w:line="259" w:lineRule="auto"/>
      <w:contextualSpacing/>
    </w:pPr>
    <w:rPr>
      <w:rFonts w:asciiTheme="minorHAnsi" w:eastAsiaTheme="minorHAnsi" w:hAnsiTheme="minorHAnsi" w:cstheme="minorBidi"/>
    </w:rPr>
  </w:style>
  <w:style w:type="character" w:styleId="Strong">
    <w:name w:val="Strong"/>
    <w:basedOn w:val="DefaultParagraphFont"/>
    <w:uiPriority w:val="22"/>
    <w:qFormat/>
    <w:rsid w:val="00F56AE3"/>
    <w:rPr>
      <w:b/>
      <w:bCs/>
    </w:rPr>
  </w:style>
  <w:style w:type="paragraph" w:styleId="NormalWeb">
    <w:name w:val="Normal (Web)"/>
    <w:basedOn w:val="Normal"/>
    <w:uiPriority w:val="99"/>
    <w:unhideWhenUsed/>
    <w:rsid w:val="00AF0DCE"/>
    <w:pPr>
      <w:spacing w:before="100" w:beforeAutospacing="1" w:after="100" w:afterAutospacing="1" w:line="240" w:lineRule="auto"/>
    </w:pPr>
    <w:rPr>
      <w:rFonts w:ascii="Times New Roman" w:eastAsia="Times New Roman" w:hAnsi="Times New Roman"/>
      <w:sz w:val="24"/>
      <w:szCs w:val="24"/>
    </w:rPr>
  </w:style>
  <w:style w:type="character" w:customStyle="1" w:styleId="cf01">
    <w:name w:val="cf01"/>
    <w:basedOn w:val="DefaultParagraphFont"/>
    <w:rsid w:val="00AF0DCE"/>
    <w:rPr>
      <w:rFonts w:ascii="Segoe UI" w:hAnsi="Segoe UI" w:cs="Segoe UI" w:hint="default"/>
      <w:b/>
      <w:bCs/>
      <w:color w:val="262626"/>
      <w:sz w:val="28"/>
      <w:szCs w:val="28"/>
    </w:rPr>
  </w:style>
  <w:style w:type="paragraph" w:styleId="NoSpacing">
    <w:name w:val="No Spacing"/>
    <w:uiPriority w:val="1"/>
    <w:qFormat/>
    <w:rsid w:val="00FA12EC"/>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1751">
      <w:bodyDiv w:val="1"/>
      <w:marLeft w:val="0"/>
      <w:marRight w:val="0"/>
      <w:marTop w:val="0"/>
      <w:marBottom w:val="0"/>
      <w:divBdr>
        <w:top w:val="none" w:sz="0" w:space="0" w:color="auto"/>
        <w:left w:val="none" w:sz="0" w:space="0" w:color="auto"/>
        <w:bottom w:val="none" w:sz="0" w:space="0" w:color="auto"/>
        <w:right w:val="none" w:sz="0" w:space="0" w:color="auto"/>
      </w:divBdr>
    </w:div>
    <w:div w:id="141243079">
      <w:bodyDiv w:val="1"/>
      <w:marLeft w:val="0"/>
      <w:marRight w:val="0"/>
      <w:marTop w:val="0"/>
      <w:marBottom w:val="0"/>
      <w:divBdr>
        <w:top w:val="none" w:sz="0" w:space="0" w:color="auto"/>
        <w:left w:val="none" w:sz="0" w:space="0" w:color="auto"/>
        <w:bottom w:val="none" w:sz="0" w:space="0" w:color="auto"/>
        <w:right w:val="none" w:sz="0" w:space="0" w:color="auto"/>
      </w:divBdr>
    </w:div>
    <w:div w:id="217864365">
      <w:bodyDiv w:val="1"/>
      <w:marLeft w:val="0"/>
      <w:marRight w:val="0"/>
      <w:marTop w:val="0"/>
      <w:marBottom w:val="0"/>
      <w:divBdr>
        <w:top w:val="none" w:sz="0" w:space="0" w:color="auto"/>
        <w:left w:val="none" w:sz="0" w:space="0" w:color="auto"/>
        <w:bottom w:val="none" w:sz="0" w:space="0" w:color="auto"/>
        <w:right w:val="none" w:sz="0" w:space="0" w:color="auto"/>
      </w:divBdr>
    </w:div>
    <w:div w:id="277221462">
      <w:bodyDiv w:val="1"/>
      <w:marLeft w:val="0"/>
      <w:marRight w:val="0"/>
      <w:marTop w:val="0"/>
      <w:marBottom w:val="0"/>
      <w:divBdr>
        <w:top w:val="none" w:sz="0" w:space="0" w:color="auto"/>
        <w:left w:val="none" w:sz="0" w:space="0" w:color="auto"/>
        <w:bottom w:val="none" w:sz="0" w:space="0" w:color="auto"/>
        <w:right w:val="none" w:sz="0" w:space="0" w:color="auto"/>
      </w:divBdr>
    </w:div>
    <w:div w:id="410084498">
      <w:bodyDiv w:val="1"/>
      <w:marLeft w:val="0"/>
      <w:marRight w:val="0"/>
      <w:marTop w:val="0"/>
      <w:marBottom w:val="0"/>
      <w:divBdr>
        <w:top w:val="none" w:sz="0" w:space="0" w:color="auto"/>
        <w:left w:val="none" w:sz="0" w:space="0" w:color="auto"/>
        <w:bottom w:val="none" w:sz="0" w:space="0" w:color="auto"/>
        <w:right w:val="none" w:sz="0" w:space="0" w:color="auto"/>
      </w:divBdr>
    </w:div>
    <w:div w:id="577204770">
      <w:bodyDiv w:val="1"/>
      <w:marLeft w:val="0"/>
      <w:marRight w:val="0"/>
      <w:marTop w:val="0"/>
      <w:marBottom w:val="0"/>
      <w:divBdr>
        <w:top w:val="none" w:sz="0" w:space="0" w:color="auto"/>
        <w:left w:val="none" w:sz="0" w:space="0" w:color="auto"/>
        <w:bottom w:val="none" w:sz="0" w:space="0" w:color="auto"/>
        <w:right w:val="none" w:sz="0" w:space="0" w:color="auto"/>
      </w:divBdr>
    </w:div>
    <w:div w:id="586498288">
      <w:bodyDiv w:val="1"/>
      <w:marLeft w:val="0"/>
      <w:marRight w:val="0"/>
      <w:marTop w:val="0"/>
      <w:marBottom w:val="0"/>
      <w:divBdr>
        <w:top w:val="none" w:sz="0" w:space="0" w:color="auto"/>
        <w:left w:val="none" w:sz="0" w:space="0" w:color="auto"/>
        <w:bottom w:val="none" w:sz="0" w:space="0" w:color="auto"/>
        <w:right w:val="none" w:sz="0" w:space="0" w:color="auto"/>
      </w:divBdr>
      <w:divsChild>
        <w:div w:id="1942882796">
          <w:marLeft w:val="547"/>
          <w:marRight w:val="0"/>
          <w:marTop w:val="0"/>
          <w:marBottom w:val="0"/>
          <w:divBdr>
            <w:top w:val="none" w:sz="0" w:space="0" w:color="auto"/>
            <w:left w:val="none" w:sz="0" w:space="0" w:color="auto"/>
            <w:bottom w:val="none" w:sz="0" w:space="0" w:color="auto"/>
            <w:right w:val="none" w:sz="0" w:space="0" w:color="auto"/>
          </w:divBdr>
        </w:div>
      </w:divsChild>
    </w:div>
    <w:div w:id="803502181">
      <w:bodyDiv w:val="1"/>
      <w:marLeft w:val="0"/>
      <w:marRight w:val="0"/>
      <w:marTop w:val="0"/>
      <w:marBottom w:val="0"/>
      <w:divBdr>
        <w:top w:val="none" w:sz="0" w:space="0" w:color="auto"/>
        <w:left w:val="none" w:sz="0" w:space="0" w:color="auto"/>
        <w:bottom w:val="none" w:sz="0" w:space="0" w:color="auto"/>
        <w:right w:val="none" w:sz="0" w:space="0" w:color="auto"/>
      </w:divBdr>
    </w:div>
    <w:div w:id="804196983">
      <w:bodyDiv w:val="1"/>
      <w:marLeft w:val="0"/>
      <w:marRight w:val="0"/>
      <w:marTop w:val="0"/>
      <w:marBottom w:val="0"/>
      <w:divBdr>
        <w:top w:val="none" w:sz="0" w:space="0" w:color="auto"/>
        <w:left w:val="none" w:sz="0" w:space="0" w:color="auto"/>
        <w:bottom w:val="none" w:sz="0" w:space="0" w:color="auto"/>
        <w:right w:val="none" w:sz="0" w:space="0" w:color="auto"/>
      </w:divBdr>
    </w:div>
    <w:div w:id="878205832">
      <w:bodyDiv w:val="1"/>
      <w:marLeft w:val="0"/>
      <w:marRight w:val="0"/>
      <w:marTop w:val="0"/>
      <w:marBottom w:val="0"/>
      <w:divBdr>
        <w:top w:val="none" w:sz="0" w:space="0" w:color="auto"/>
        <w:left w:val="none" w:sz="0" w:space="0" w:color="auto"/>
        <w:bottom w:val="none" w:sz="0" w:space="0" w:color="auto"/>
        <w:right w:val="none" w:sz="0" w:space="0" w:color="auto"/>
      </w:divBdr>
    </w:div>
    <w:div w:id="891309185">
      <w:bodyDiv w:val="1"/>
      <w:marLeft w:val="0"/>
      <w:marRight w:val="0"/>
      <w:marTop w:val="0"/>
      <w:marBottom w:val="0"/>
      <w:divBdr>
        <w:top w:val="none" w:sz="0" w:space="0" w:color="auto"/>
        <w:left w:val="none" w:sz="0" w:space="0" w:color="auto"/>
        <w:bottom w:val="none" w:sz="0" w:space="0" w:color="auto"/>
        <w:right w:val="none" w:sz="0" w:space="0" w:color="auto"/>
      </w:divBdr>
    </w:div>
    <w:div w:id="902638984">
      <w:bodyDiv w:val="1"/>
      <w:marLeft w:val="0"/>
      <w:marRight w:val="0"/>
      <w:marTop w:val="0"/>
      <w:marBottom w:val="0"/>
      <w:divBdr>
        <w:top w:val="none" w:sz="0" w:space="0" w:color="auto"/>
        <w:left w:val="none" w:sz="0" w:space="0" w:color="auto"/>
        <w:bottom w:val="none" w:sz="0" w:space="0" w:color="auto"/>
        <w:right w:val="none" w:sz="0" w:space="0" w:color="auto"/>
      </w:divBdr>
    </w:div>
    <w:div w:id="1283878855">
      <w:bodyDiv w:val="1"/>
      <w:marLeft w:val="0"/>
      <w:marRight w:val="0"/>
      <w:marTop w:val="0"/>
      <w:marBottom w:val="0"/>
      <w:divBdr>
        <w:top w:val="none" w:sz="0" w:space="0" w:color="auto"/>
        <w:left w:val="none" w:sz="0" w:space="0" w:color="auto"/>
        <w:bottom w:val="none" w:sz="0" w:space="0" w:color="auto"/>
        <w:right w:val="none" w:sz="0" w:space="0" w:color="auto"/>
      </w:divBdr>
    </w:div>
    <w:div w:id="1286427559">
      <w:bodyDiv w:val="1"/>
      <w:marLeft w:val="0"/>
      <w:marRight w:val="0"/>
      <w:marTop w:val="0"/>
      <w:marBottom w:val="0"/>
      <w:divBdr>
        <w:top w:val="none" w:sz="0" w:space="0" w:color="auto"/>
        <w:left w:val="none" w:sz="0" w:space="0" w:color="auto"/>
        <w:bottom w:val="none" w:sz="0" w:space="0" w:color="auto"/>
        <w:right w:val="none" w:sz="0" w:space="0" w:color="auto"/>
      </w:divBdr>
    </w:div>
    <w:div w:id="1308511448">
      <w:bodyDiv w:val="1"/>
      <w:marLeft w:val="0"/>
      <w:marRight w:val="0"/>
      <w:marTop w:val="0"/>
      <w:marBottom w:val="0"/>
      <w:divBdr>
        <w:top w:val="none" w:sz="0" w:space="0" w:color="auto"/>
        <w:left w:val="none" w:sz="0" w:space="0" w:color="auto"/>
        <w:bottom w:val="none" w:sz="0" w:space="0" w:color="auto"/>
        <w:right w:val="none" w:sz="0" w:space="0" w:color="auto"/>
      </w:divBdr>
      <w:divsChild>
        <w:div w:id="264966715">
          <w:marLeft w:val="619"/>
          <w:marRight w:val="0"/>
          <w:marTop w:val="0"/>
          <w:marBottom w:val="0"/>
          <w:divBdr>
            <w:top w:val="none" w:sz="0" w:space="0" w:color="auto"/>
            <w:left w:val="none" w:sz="0" w:space="0" w:color="auto"/>
            <w:bottom w:val="none" w:sz="0" w:space="0" w:color="auto"/>
            <w:right w:val="none" w:sz="0" w:space="0" w:color="auto"/>
          </w:divBdr>
        </w:div>
        <w:div w:id="595286254">
          <w:marLeft w:val="619"/>
          <w:marRight w:val="0"/>
          <w:marTop w:val="0"/>
          <w:marBottom w:val="0"/>
          <w:divBdr>
            <w:top w:val="none" w:sz="0" w:space="0" w:color="auto"/>
            <w:left w:val="none" w:sz="0" w:space="0" w:color="auto"/>
            <w:bottom w:val="none" w:sz="0" w:space="0" w:color="auto"/>
            <w:right w:val="none" w:sz="0" w:space="0" w:color="auto"/>
          </w:divBdr>
        </w:div>
      </w:divsChild>
    </w:div>
    <w:div w:id="1375496873">
      <w:bodyDiv w:val="1"/>
      <w:marLeft w:val="0"/>
      <w:marRight w:val="0"/>
      <w:marTop w:val="0"/>
      <w:marBottom w:val="0"/>
      <w:divBdr>
        <w:top w:val="none" w:sz="0" w:space="0" w:color="auto"/>
        <w:left w:val="none" w:sz="0" w:space="0" w:color="auto"/>
        <w:bottom w:val="none" w:sz="0" w:space="0" w:color="auto"/>
        <w:right w:val="none" w:sz="0" w:space="0" w:color="auto"/>
      </w:divBdr>
    </w:div>
    <w:div w:id="1460027793">
      <w:bodyDiv w:val="1"/>
      <w:marLeft w:val="0"/>
      <w:marRight w:val="0"/>
      <w:marTop w:val="0"/>
      <w:marBottom w:val="0"/>
      <w:divBdr>
        <w:top w:val="none" w:sz="0" w:space="0" w:color="auto"/>
        <w:left w:val="none" w:sz="0" w:space="0" w:color="auto"/>
        <w:bottom w:val="none" w:sz="0" w:space="0" w:color="auto"/>
        <w:right w:val="none" w:sz="0" w:space="0" w:color="auto"/>
      </w:divBdr>
    </w:div>
    <w:div w:id="1624922290">
      <w:bodyDiv w:val="1"/>
      <w:marLeft w:val="0"/>
      <w:marRight w:val="0"/>
      <w:marTop w:val="0"/>
      <w:marBottom w:val="0"/>
      <w:divBdr>
        <w:top w:val="none" w:sz="0" w:space="0" w:color="auto"/>
        <w:left w:val="none" w:sz="0" w:space="0" w:color="auto"/>
        <w:bottom w:val="none" w:sz="0" w:space="0" w:color="auto"/>
        <w:right w:val="none" w:sz="0" w:space="0" w:color="auto"/>
      </w:divBdr>
    </w:div>
    <w:div w:id="1631210458">
      <w:bodyDiv w:val="1"/>
      <w:marLeft w:val="0"/>
      <w:marRight w:val="0"/>
      <w:marTop w:val="0"/>
      <w:marBottom w:val="0"/>
      <w:divBdr>
        <w:top w:val="none" w:sz="0" w:space="0" w:color="auto"/>
        <w:left w:val="none" w:sz="0" w:space="0" w:color="auto"/>
        <w:bottom w:val="none" w:sz="0" w:space="0" w:color="auto"/>
        <w:right w:val="none" w:sz="0" w:space="0" w:color="auto"/>
      </w:divBdr>
    </w:div>
    <w:div w:id="1678576512">
      <w:bodyDiv w:val="1"/>
      <w:marLeft w:val="0"/>
      <w:marRight w:val="0"/>
      <w:marTop w:val="0"/>
      <w:marBottom w:val="0"/>
      <w:divBdr>
        <w:top w:val="none" w:sz="0" w:space="0" w:color="auto"/>
        <w:left w:val="none" w:sz="0" w:space="0" w:color="auto"/>
        <w:bottom w:val="none" w:sz="0" w:space="0" w:color="auto"/>
        <w:right w:val="none" w:sz="0" w:space="0" w:color="auto"/>
      </w:divBdr>
    </w:div>
    <w:div w:id="1914318871">
      <w:bodyDiv w:val="1"/>
      <w:marLeft w:val="0"/>
      <w:marRight w:val="0"/>
      <w:marTop w:val="0"/>
      <w:marBottom w:val="0"/>
      <w:divBdr>
        <w:top w:val="none" w:sz="0" w:space="0" w:color="auto"/>
        <w:left w:val="none" w:sz="0" w:space="0" w:color="auto"/>
        <w:bottom w:val="none" w:sz="0" w:space="0" w:color="auto"/>
        <w:right w:val="none" w:sz="0" w:space="0" w:color="auto"/>
      </w:divBdr>
      <w:divsChild>
        <w:div w:id="1332178828">
          <w:marLeft w:val="547"/>
          <w:marRight w:val="0"/>
          <w:marTop w:val="0"/>
          <w:marBottom w:val="0"/>
          <w:divBdr>
            <w:top w:val="none" w:sz="0" w:space="0" w:color="auto"/>
            <w:left w:val="none" w:sz="0" w:space="0" w:color="auto"/>
            <w:bottom w:val="none" w:sz="0" w:space="0" w:color="auto"/>
            <w:right w:val="none" w:sz="0" w:space="0" w:color="auto"/>
          </w:divBdr>
        </w:div>
      </w:divsChild>
    </w:div>
    <w:div w:id="1983385108">
      <w:bodyDiv w:val="1"/>
      <w:marLeft w:val="0"/>
      <w:marRight w:val="0"/>
      <w:marTop w:val="0"/>
      <w:marBottom w:val="0"/>
      <w:divBdr>
        <w:top w:val="none" w:sz="0" w:space="0" w:color="auto"/>
        <w:left w:val="none" w:sz="0" w:space="0" w:color="auto"/>
        <w:bottom w:val="none" w:sz="0" w:space="0" w:color="auto"/>
        <w:right w:val="none" w:sz="0" w:space="0" w:color="auto"/>
      </w:divBdr>
    </w:div>
    <w:div w:id="2024672675">
      <w:bodyDiv w:val="1"/>
      <w:marLeft w:val="0"/>
      <w:marRight w:val="0"/>
      <w:marTop w:val="0"/>
      <w:marBottom w:val="0"/>
      <w:divBdr>
        <w:top w:val="none" w:sz="0" w:space="0" w:color="auto"/>
        <w:left w:val="none" w:sz="0" w:space="0" w:color="auto"/>
        <w:bottom w:val="none" w:sz="0" w:space="0" w:color="auto"/>
        <w:right w:val="none" w:sz="0" w:space="0" w:color="auto"/>
      </w:divBdr>
      <w:divsChild>
        <w:div w:id="32268268">
          <w:marLeft w:val="547"/>
          <w:marRight w:val="0"/>
          <w:marTop w:val="0"/>
          <w:marBottom w:val="0"/>
          <w:divBdr>
            <w:top w:val="none" w:sz="0" w:space="0" w:color="auto"/>
            <w:left w:val="none" w:sz="0" w:space="0" w:color="auto"/>
            <w:bottom w:val="none" w:sz="0" w:space="0" w:color="auto"/>
            <w:right w:val="none" w:sz="0" w:space="0" w:color="auto"/>
          </w:divBdr>
        </w:div>
        <w:div w:id="38097881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echlib.deloitteresources.com?link=content/0901ff81804473d6%23para_9123BAF1398D4E9780135127E5B8CD8A" TargetMode="External"/><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techlib.deloitteresources.com?link=content/0901ff81813a6037%23policy_7227D3BFE8B14890A9D3FC3CD54ADAA1" TargetMode="External"/><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techlib.deloitteresources.com?link=content/0901ff81804473d6%23para_BEE2C34F2DBB419BA3EF72F6EEA318FD"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echlib.deloitteresources.com?link=content/0901ff81813a6038%23guidance_78946FFD3B884E70BB08B373AC08B5C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E3FF4F236D63E428858263930FB176B" ma:contentTypeVersion="11" ma:contentTypeDescription="Create a new document." ma:contentTypeScope="" ma:versionID="401144bfee6c025fc4bb3177f2814f17">
  <xsd:schema xmlns:xsd="http://www.w3.org/2001/XMLSchema" xmlns:xs="http://www.w3.org/2001/XMLSchema" xmlns:p="http://schemas.microsoft.com/office/2006/metadata/properties" xmlns:ns3="d794af9d-baee-4923-8ea5-c6a97ebb8a28" xmlns:ns4="6fd57237-5340-4534-87b4-b3817b911331" targetNamespace="http://schemas.microsoft.com/office/2006/metadata/properties" ma:root="true" ma:fieldsID="bb892d59a950999274c8df7e5ce5c404" ns3:_="" ns4:_="">
    <xsd:import namespace="d794af9d-baee-4923-8ea5-c6a97ebb8a28"/>
    <xsd:import namespace="6fd57237-5340-4534-87b4-b3817b91133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94af9d-baee-4923-8ea5-c6a97ebb8a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fd57237-5340-4534-87b4-b3817b91133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EB8557-4CDF-4479-8A64-2216AF3B90F0}">
  <ds:schemaRefs>
    <ds:schemaRef ds:uri="http://schemas.microsoft.com/sharepoint/v3/contenttype/forms"/>
  </ds:schemaRefs>
</ds:datastoreItem>
</file>

<file path=customXml/itemProps2.xml><?xml version="1.0" encoding="utf-8"?>
<ds:datastoreItem xmlns:ds="http://schemas.openxmlformats.org/officeDocument/2006/customXml" ds:itemID="{EA95A6B7-A78A-47C8-80E5-255F363EB9D6}">
  <ds:schemaRefs>
    <ds:schemaRef ds:uri="http://schemas.openxmlformats.org/officeDocument/2006/bibliography"/>
  </ds:schemaRefs>
</ds:datastoreItem>
</file>

<file path=customXml/itemProps3.xml><?xml version="1.0" encoding="utf-8"?>
<ds:datastoreItem xmlns:ds="http://schemas.openxmlformats.org/officeDocument/2006/customXml" ds:itemID="{ACB51DE3-D608-4B9A-8268-9EED5D76F88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AB15593-BB4F-44D6-A769-C785DF79CA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94af9d-baee-4923-8ea5-c6a97ebb8a28"/>
    <ds:schemaRef ds:uri="6fd57237-5340-4534-87b4-b3817b9113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2650</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Vora, Fakhruddin</dc:creator>
  <cp:keywords/>
  <dc:description/>
  <cp:lastModifiedBy>Morshed, Salauddin</cp:lastModifiedBy>
  <cp:revision>7</cp:revision>
  <dcterms:created xsi:type="dcterms:W3CDTF">2022-02-01T06:57:00Z</dcterms:created>
  <dcterms:modified xsi:type="dcterms:W3CDTF">2023-02-09T01:48:00Z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0x0101009E3FF4F236D63E428858263930FB176B</vt:lpwstr>
  </property>
  <property fmtid="{D5CDD505-2E9C-101B-9397-08002B2CF9AE}" pid="3" name="MSIP_Label_ea60d57e-af5b-4752-ac57-3e4f28ca11dc_Enabled">
    <vt:lpwstr>true</vt:lpwstr>
  </property>
  <property fmtid="{D5CDD505-2E9C-101B-9397-08002B2CF9AE}" pid="4" name="MSIP_Label_ea60d57e-af5b-4752-ac57-3e4f28ca11dc_SetDate">
    <vt:lpwstr>2021-12-02T13:29:59Z</vt:lpwstr>
  </property>
  <property fmtid="{D5CDD505-2E9C-101B-9397-08002B2CF9AE}" pid="5" name="MSIP_Label_ea60d57e-af5b-4752-ac57-3e4f28ca11dc_Method">
    <vt:lpwstr>Standard</vt:lpwstr>
  </property>
  <property fmtid="{D5CDD505-2E9C-101B-9397-08002B2CF9AE}" pid="6" name="MSIP_Label_ea60d57e-af5b-4752-ac57-3e4f28ca11dc_Name">
    <vt:lpwstr>ea60d57e-af5b-4752-ac57-3e4f28ca11dc</vt:lpwstr>
  </property>
  <property fmtid="{D5CDD505-2E9C-101B-9397-08002B2CF9AE}" pid="7" name="MSIP_Label_ea60d57e-af5b-4752-ac57-3e4f28ca11dc_SiteId">
    <vt:lpwstr>36da45f1-dd2c-4d1f-af13-5abe46b99921</vt:lpwstr>
  </property>
  <property fmtid="{D5CDD505-2E9C-101B-9397-08002B2CF9AE}" pid="8" name="MSIP_Label_ea60d57e-af5b-4752-ac57-3e4f28ca11dc_ActionId">
    <vt:lpwstr>00d633fb-13e8-4f2b-9593-45b33347ec02</vt:lpwstr>
  </property>
  <property fmtid="{D5CDD505-2E9C-101B-9397-08002B2CF9AE}" pid="9" name="MSIP_Label_ea60d57e-af5b-4752-ac57-3e4f28ca11dc_ContentBits">
    <vt:lpwstr>0</vt:lpwstr>
  </property>
  <property fmtid="{D5CDD505-2E9C-101B-9397-08002B2CF9AE}" pid="10" name="GrammarlyDocumentId">
    <vt:lpwstr>29c6c877e5e93126a5b7905eb36d7e8f250f8f945121bf6fb145b415251d441f</vt:lpwstr>
  </property>
</Properties>
</file>