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73" w:type="pct"/>
        <w:tblLayout w:type="fixed"/>
        <w:tblLook w:val="04A0" w:firstRow="1" w:lastRow="0" w:firstColumn="1" w:lastColumn="0" w:noHBand="0" w:noVBand="1"/>
      </w:tblPr>
      <w:tblGrid>
        <w:gridCol w:w="6374"/>
        <w:gridCol w:w="648"/>
        <w:gridCol w:w="2952"/>
      </w:tblGrid>
      <w:tr w:rsidR="00E84DE4" w:rsidRPr="00B47410" w14:paraId="761DDB7E" w14:textId="77777777" w:rsidTr="001364E2">
        <w:trPr>
          <w:trHeight w:val="315"/>
        </w:trPr>
        <w:tc>
          <w:tcPr>
            <w:tcW w:w="5000" w:type="pct"/>
            <w:gridSpan w:val="3"/>
            <w:shd w:val="clear" w:color="auto" w:fill="auto"/>
            <w:noWrap/>
            <w:vAlign w:val="bottom"/>
            <w:hideMark/>
          </w:tcPr>
          <w:p w14:paraId="16B342FF" w14:textId="77777777" w:rsidR="00E84DE4" w:rsidRPr="00B47410" w:rsidRDefault="00E84DE4" w:rsidP="001364E2">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Cosmopolitan Industries Pvt. Ltd. (CIPL)</w:t>
            </w:r>
          </w:p>
        </w:tc>
      </w:tr>
      <w:tr w:rsidR="00E84DE4" w:rsidRPr="00B47410" w14:paraId="5DB77F4A" w14:textId="77777777" w:rsidTr="001364E2">
        <w:trPr>
          <w:trHeight w:val="252"/>
        </w:trPr>
        <w:tc>
          <w:tcPr>
            <w:tcW w:w="5000" w:type="pct"/>
            <w:gridSpan w:val="3"/>
            <w:shd w:val="clear" w:color="auto" w:fill="auto"/>
            <w:noWrap/>
            <w:vAlign w:val="bottom"/>
            <w:hideMark/>
          </w:tcPr>
          <w:p w14:paraId="727A6D14" w14:textId="77777777" w:rsidR="00E84DE4" w:rsidRPr="00B47410" w:rsidRDefault="00E84DE4" w:rsidP="001364E2">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E84DE4" w:rsidRPr="00B47410" w14:paraId="5CC1B4E3" w14:textId="77777777" w:rsidTr="001364E2">
        <w:trPr>
          <w:trHeight w:val="330"/>
        </w:trPr>
        <w:tc>
          <w:tcPr>
            <w:tcW w:w="3195" w:type="pct"/>
            <w:shd w:val="clear" w:color="auto" w:fill="auto"/>
            <w:noWrap/>
            <w:vAlign w:val="bottom"/>
            <w:hideMark/>
          </w:tcPr>
          <w:p w14:paraId="639B30CB" w14:textId="77777777" w:rsidR="00E84DE4" w:rsidRPr="00B47410" w:rsidRDefault="00E84DE4" w:rsidP="001364E2">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53ABBFB3" w14:textId="77777777" w:rsidR="00E84DE4" w:rsidRPr="00B47410" w:rsidRDefault="00E84DE4" w:rsidP="001364E2">
            <w:pPr>
              <w:spacing w:after="0" w:line="276" w:lineRule="auto"/>
              <w:jc w:val="both"/>
              <w:rPr>
                <w:rFonts w:eastAsia="Times New Roman" w:cstheme="minorHAnsi"/>
                <w:sz w:val="24"/>
                <w:szCs w:val="24"/>
              </w:rPr>
            </w:pPr>
          </w:p>
        </w:tc>
        <w:tc>
          <w:tcPr>
            <w:tcW w:w="1480" w:type="pct"/>
            <w:shd w:val="clear" w:color="auto" w:fill="auto"/>
            <w:vAlign w:val="bottom"/>
          </w:tcPr>
          <w:p w14:paraId="7EE61BB4" w14:textId="77777777" w:rsidR="00E84DE4" w:rsidRPr="00B47410" w:rsidRDefault="00E84DE4" w:rsidP="001364E2">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E84DE4" w:rsidRPr="00B47410" w14:paraId="2200F8BF" w14:textId="77777777" w:rsidTr="001364E2">
        <w:trPr>
          <w:trHeight w:val="288"/>
        </w:trPr>
        <w:tc>
          <w:tcPr>
            <w:tcW w:w="3195" w:type="pct"/>
            <w:shd w:val="clear" w:color="auto" w:fill="auto"/>
            <w:noWrap/>
            <w:vAlign w:val="bottom"/>
          </w:tcPr>
          <w:p w14:paraId="0E4542E8" w14:textId="77777777" w:rsidR="00E84DE4" w:rsidRPr="00B47410" w:rsidRDefault="00E84DE4" w:rsidP="001364E2">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12247AFA" w14:textId="77777777" w:rsidR="00E84DE4" w:rsidRPr="00B47410" w:rsidRDefault="00E84DE4" w:rsidP="001364E2">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1C8E813E" w14:textId="77777777" w:rsidR="00E84DE4" w:rsidRPr="00B47410" w:rsidRDefault="00E84DE4" w:rsidP="001364E2">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E84DE4" w:rsidRPr="00B47410" w14:paraId="62921730" w14:textId="77777777" w:rsidTr="001364E2">
        <w:trPr>
          <w:trHeight w:val="288"/>
        </w:trPr>
        <w:tc>
          <w:tcPr>
            <w:tcW w:w="3195" w:type="pct"/>
            <w:shd w:val="clear" w:color="auto" w:fill="auto"/>
            <w:noWrap/>
            <w:vAlign w:val="bottom"/>
          </w:tcPr>
          <w:p w14:paraId="1A538D55" w14:textId="77777777" w:rsidR="00E84DE4" w:rsidRPr="00B47410" w:rsidRDefault="00E84DE4" w:rsidP="001364E2">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1261B678" w14:textId="77777777" w:rsidR="00E84DE4" w:rsidRPr="00B47410" w:rsidRDefault="00E84DE4" w:rsidP="001364E2">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49A1E319" w14:textId="77777777" w:rsidR="00E84DE4" w:rsidRPr="00B47410" w:rsidRDefault="00E84DE4" w:rsidP="001364E2">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E84DE4" w:rsidRPr="00B47410" w14:paraId="746CDD29" w14:textId="77777777" w:rsidTr="001364E2">
        <w:trPr>
          <w:trHeight w:val="288"/>
        </w:trPr>
        <w:tc>
          <w:tcPr>
            <w:tcW w:w="3195" w:type="pct"/>
            <w:shd w:val="clear" w:color="auto" w:fill="auto"/>
            <w:noWrap/>
            <w:vAlign w:val="bottom"/>
          </w:tcPr>
          <w:p w14:paraId="199075DD" w14:textId="4EA2C4F8" w:rsidR="00E84DE4" w:rsidRPr="00B47410" w:rsidRDefault="00E84DE4" w:rsidP="001364E2">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3C4E08">
              <w:rPr>
                <w:rFonts w:cstheme="minorHAnsi"/>
                <w:sz w:val="24"/>
                <w:szCs w:val="24"/>
              </w:rPr>
              <w:t>Receivable process</w:t>
            </w:r>
          </w:p>
        </w:tc>
        <w:tc>
          <w:tcPr>
            <w:tcW w:w="325" w:type="pct"/>
            <w:shd w:val="clear" w:color="auto" w:fill="auto"/>
            <w:vAlign w:val="bottom"/>
          </w:tcPr>
          <w:p w14:paraId="56066890" w14:textId="77777777" w:rsidR="00E84DE4" w:rsidRPr="00B47410" w:rsidRDefault="00E84DE4" w:rsidP="001364E2">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4EE64EE1" w14:textId="77777777" w:rsidR="00E84DE4" w:rsidRPr="00B47410" w:rsidRDefault="00E84DE4" w:rsidP="001364E2">
            <w:pPr>
              <w:spacing w:after="0" w:line="276" w:lineRule="auto"/>
              <w:jc w:val="both"/>
              <w:rPr>
                <w:rFonts w:eastAsia="Times New Roman" w:cstheme="minorHAnsi"/>
                <w:b/>
                <w:bCs/>
                <w:color w:val="000000"/>
                <w:sz w:val="24"/>
                <w:szCs w:val="24"/>
              </w:rPr>
            </w:pPr>
          </w:p>
        </w:tc>
      </w:tr>
    </w:tbl>
    <w:p w14:paraId="46032974" w14:textId="77777777" w:rsidR="000B30F1" w:rsidRDefault="000B30F1" w:rsidP="007E140B">
      <w:pPr>
        <w:spacing w:before="240" w:line="360" w:lineRule="auto"/>
        <w:jc w:val="both"/>
        <w:rPr>
          <w:rFonts w:cstheme="minorHAnsi"/>
          <w:b/>
          <w:color w:val="000000" w:themeColor="text1"/>
          <w:sz w:val="24"/>
          <w:szCs w:val="24"/>
        </w:rPr>
      </w:pPr>
    </w:p>
    <w:p w14:paraId="5037A839" w14:textId="3B04E648" w:rsidR="009D5F01" w:rsidRPr="003C4E08" w:rsidRDefault="001D40A0" w:rsidP="007E140B">
      <w:pPr>
        <w:spacing w:before="240" w:line="360" w:lineRule="auto"/>
        <w:jc w:val="both"/>
        <w:rPr>
          <w:rFonts w:cstheme="minorHAnsi"/>
          <w:color w:val="000000" w:themeColor="text1"/>
          <w:sz w:val="24"/>
          <w:szCs w:val="24"/>
        </w:rPr>
      </w:pPr>
      <w:r w:rsidRPr="003C4E08">
        <w:rPr>
          <w:rFonts w:cstheme="minorHAnsi"/>
          <w:b/>
          <w:color w:val="000000" w:themeColor="text1"/>
          <w:sz w:val="24"/>
          <w:szCs w:val="24"/>
        </w:rPr>
        <w:t xml:space="preserve">Objective: </w:t>
      </w:r>
      <w:r w:rsidRPr="003C4E08">
        <w:rPr>
          <w:rFonts w:cstheme="minorHAnsi"/>
          <w:color w:val="000000" w:themeColor="text1"/>
          <w:sz w:val="24"/>
          <w:szCs w:val="24"/>
        </w:rPr>
        <w:t>The objective of this memo is to document</w:t>
      </w:r>
      <w:r w:rsidR="00E65F07" w:rsidRPr="003C4E08">
        <w:rPr>
          <w:rFonts w:cstheme="minorHAnsi"/>
          <w:color w:val="000000" w:themeColor="text1"/>
          <w:sz w:val="24"/>
          <w:szCs w:val="24"/>
        </w:rPr>
        <w:t xml:space="preserve"> receivable</w:t>
      </w:r>
      <w:r w:rsidR="00B629B9" w:rsidRPr="003C4E08">
        <w:rPr>
          <w:rFonts w:cstheme="minorHAnsi"/>
          <w:color w:val="000000" w:themeColor="text1"/>
          <w:sz w:val="24"/>
          <w:szCs w:val="24"/>
        </w:rPr>
        <w:t xml:space="preserve"> </w:t>
      </w:r>
      <w:r w:rsidR="000914F2" w:rsidRPr="003C4E08">
        <w:rPr>
          <w:rFonts w:cstheme="minorHAnsi"/>
          <w:color w:val="000000" w:themeColor="text1"/>
          <w:sz w:val="24"/>
          <w:szCs w:val="24"/>
        </w:rPr>
        <w:t>process</w:t>
      </w:r>
      <w:r w:rsidR="00C92B01" w:rsidRPr="003C4E08">
        <w:rPr>
          <w:rFonts w:cstheme="minorHAnsi"/>
          <w:b/>
          <w:color w:val="000000" w:themeColor="text1"/>
          <w:sz w:val="24"/>
          <w:szCs w:val="24"/>
        </w:rPr>
        <w:t xml:space="preserve"> </w:t>
      </w:r>
      <w:r w:rsidR="00B67668" w:rsidRPr="003C4E08">
        <w:rPr>
          <w:rFonts w:cstheme="minorHAnsi"/>
          <w:color w:val="000000" w:themeColor="text1"/>
          <w:sz w:val="24"/>
          <w:szCs w:val="24"/>
        </w:rPr>
        <w:t xml:space="preserve">of the </w:t>
      </w:r>
      <w:r w:rsidR="007E140B" w:rsidRPr="003C4E08">
        <w:rPr>
          <w:rFonts w:cstheme="minorHAnsi"/>
          <w:sz w:val="24"/>
          <w:szCs w:val="24"/>
        </w:rPr>
        <w:t>Cosmopolitan Industries Private Limited</w:t>
      </w:r>
      <w:r w:rsidR="00B67668" w:rsidRPr="003C4E08">
        <w:rPr>
          <w:rFonts w:cstheme="minorHAnsi"/>
          <w:color w:val="000000" w:themeColor="text1"/>
          <w:sz w:val="24"/>
          <w:szCs w:val="24"/>
        </w:rPr>
        <w:t>.</w:t>
      </w:r>
    </w:p>
    <w:p w14:paraId="0B1766B0" w14:textId="77777777" w:rsidR="003C4E08" w:rsidRPr="003C4E08" w:rsidRDefault="003C4E08" w:rsidP="003C4E08">
      <w:pPr>
        <w:pStyle w:val="ListParagraph"/>
        <w:ind w:left="0"/>
        <w:jc w:val="both"/>
        <w:rPr>
          <w:rFonts w:cstheme="minorHAnsi"/>
          <w:b/>
          <w:i/>
          <w:sz w:val="24"/>
          <w:szCs w:val="24"/>
        </w:rPr>
      </w:pPr>
      <w:r w:rsidRPr="003C4E08">
        <w:rPr>
          <w:rFonts w:cstheme="minorHAnsi"/>
          <w:b/>
          <w:i/>
          <w:sz w:val="24"/>
          <w:szCs w:val="24"/>
        </w:rPr>
        <w:t>(Following process is noted from the discussion with Mr. Khayer Uddin, Deputy General Manager- Finance &amp; Accounts, Epic BD)</w:t>
      </w:r>
    </w:p>
    <w:p w14:paraId="1BCB31D3" w14:textId="77777777" w:rsidR="003C4E08" w:rsidRPr="003C4E08" w:rsidRDefault="003C4E08" w:rsidP="003C4E08">
      <w:pPr>
        <w:spacing w:before="240" w:line="360" w:lineRule="auto"/>
        <w:jc w:val="both"/>
        <w:rPr>
          <w:rFonts w:cstheme="minorHAnsi"/>
          <w:color w:val="000000" w:themeColor="text1"/>
          <w:sz w:val="24"/>
          <w:szCs w:val="24"/>
        </w:rPr>
      </w:pPr>
      <w:r w:rsidRPr="003C4E08">
        <w:rPr>
          <w:rFonts w:cstheme="minorHAnsi"/>
          <w:b/>
          <w:color w:val="000000" w:themeColor="text1"/>
          <w:sz w:val="24"/>
          <w:szCs w:val="24"/>
        </w:rPr>
        <w:t xml:space="preserve">Process performed: </w:t>
      </w:r>
    </w:p>
    <w:p w14:paraId="5D4334DB" w14:textId="77777777" w:rsidR="003C4E08" w:rsidRPr="003C4E08" w:rsidRDefault="003C4E08" w:rsidP="003C4E08">
      <w:pPr>
        <w:pStyle w:val="ListParagraph"/>
        <w:numPr>
          <w:ilvl w:val="0"/>
          <w:numId w:val="7"/>
        </w:numPr>
        <w:rPr>
          <w:rFonts w:cstheme="minorHAnsi"/>
          <w:sz w:val="24"/>
          <w:szCs w:val="24"/>
          <w:lang w:val="en-US"/>
        </w:rPr>
      </w:pPr>
      <w:r w:rsidRPr="003C4E08">
        <w:rPr>
          <w:rFonts w:cstheme="minorHAnsi"/>
          <w:sz w:val="24"/>
          <w:szCs w:val="24"/>
          <w:lang w:val="en-US"/>
        </w:rPr>
        <w:t>There are three wings of receivables. These are:</w:t>
      </w:r>
    </w:p>
    <w:p w14:paraId="764FA127" w14:textId="77777777" w:rsidR="003C4E08" w:rsidRPr="003C4E08" w:rsidRDefault="003C4E08" w:rsidP="003C4E08">
      <w:pPr>
        <w:pStyle w:val="ListParagraph"/>
        <w:numPr>
          <w:ilvl w:val="0"/>
          <w:numId w:val="11"/>
        </w:numPr>
        <w:rPr>
          <w:rFonts w:cstheme="minorHAnsi"/>
          <w:sz w:val="24"/>
          <w:szCs w:val="24"/>
          <w:lang w:val="en-US"/>
        </w:rPr>
      </w:pPr>
      <w:r w:rsidRPr="003C4E08">
        <w:rPr>
          <w:rFonts w:cstheme="minorHAnsi"/>
          <w:sz w:val="24"/>
          <w:szCs w:val="24"/>
          <w:lang w:val="en-US"/>
        </w:rPr>
        <w:t>Intercompany receivables</w:t>
      </w:r>
    </w:p>
    <w:p w14:paraId="67E64F13" w14:textId="77777777" w:rsidR="003C4E08" w:rsidRPr="003C4E08" w:rsidRDefault="003C4E08" w:rsidP="003C4E08">
      <w:pPr>
        <w:pStyle w:val="ListParagraph"/>
        <w:numPr>
          <w:ilvl w:val="0"/>
          <w:numId w:val="11"/>
        </w:numPr>
        <w:rPr>
          <w:rFonts w:cstheme="minorHAnsi"/>
          <w:sz w:val="24"/>
          <w:szCs w:val="24"/>
          <w:lang w:val="en-US"/>
        </w:rPr>
      </w:pPr>
      <w:r w:rsidRPr="003C4E08">
        <w:rPr>
          <w:rFonts w:cstheme="minorHAnsi"/>
          <w:sz w:val="24"/>
          <w:szCs w:val="24"/>
          <w:lang w:val="en-US"/>
        </w:rPr>
        <w:t>Incentive receivable (From Govt)</w:t>
      </w:r>
    </w:p>
    <w:p w14:paraId="09747A20" w14:textId="77777777" w:rsidR="003C4E08" w:rsidRPr="003C4E08" w:rsidRDefault="003C4E08" w:rsidP="003C4E08">
      <w:pPr>
        <w:pStyle w:val="ListParagraph"/>
        <w:numPr>
          <w:ilvl w:val="0"/>
          <w:numId w:val="11"/>
        </w:numPr>
        <w:rPr>
          <w:rFonts w:cstheme="minorHAnsi"/>
          <w:sz w:val="24"/>
          <w:szCs w:val="24"/>
          <w:lang w:val="en-US"/>
        </w:rPr>
      </w:pPr>
      <w:r w:rsidRPr="003C4E08">
        <w:rPr>
          <w:rFonts w:cstheme="minorHAnsi"/>
          <w:sz w:val="24"/>
          <w:szCs w:val="24"/>
          <w:lang w:val="en-US"/>
        </w:rPr>
        <w:t>Sub-Contract receivables</w:t>
      </w:r>
    </w:p>
    <w:p w14:paraId="547DD885" w14:textId="77777777" w:rsidR="003C4E08" w:rsidRPr="003C4E08" w:rsidRDefault="003C4E08" w:rsidP="003C4E08">
      <w:pPr>
        <w:pStyle w:val="ListParagraph"/>
        <w:ind w:left="1440"/>
        <w:rPr>
          <w:rFonts w:cstheme="minorHAnsi"/>
          <w:sz w:val="24"/>
          <w:szCs w:val="24"/>
          <w:lang w:val="en-US"/>
        </w:rPr>
      </w:pPr>
    </w:p>
    <w:p w14:paraId="7AE83750" w14:textId="56FEB9C9" w:rsidR="003C4E08" w:rsidRPr="003C4E08" w:rsidRDefault="00FE18BB" w:rsidP="003C4E08">
      <w:pPr>
        <w:pStyle w:val="ListParagraph"/>
        <w:numPr>
          <w:ilvl w:val="0"/>
          <w:numId w:val="7"/>
        </w:numPr>
        <w:rPr>
          <w:rFonts w:cstheme="minorHAnsi"/>
          <w:sz w:val="24"/>
          <w:szCs w:val="24"/>
          <w:lang w:val="en-US"/>
        </w:rPr>
      </w:pPr>
      <w:r>
        <w:rPr>
          <w:rFonts w:cstheme="minorHAnsi"/>
          <w:sz w:val="24"/>
          <w:szCs w:val="24"/>
          <w:lang w:val="en-US"/>
        </w:rPr>
        <w:t>CIPL</w:t>
      </w:r>
      <w:r w:rsidR="003C4E08" w:rsidRPr="003C4E08">
        <w:rPr>
          <w:rFonts w:cstheme="minorHAnsi"/>
          <w:sz w:val="24"/>
          <w:szCs w:val="24"/>
          <w:lang w:val="en-US"/>
        </w:rPr>
        <w:t xml:space="preserve"> Bangladesh has mainly two customers. Those are</w:t>
      </w:r>
    </w:p>
    <w:p w14:paraId="399EDF77" w14:textId="77777777" w:rsidR="003C4E08" w:rsidRPr="003C4E08" w:rsidRDefault="003C4E08" w:rsidP="003C4E08">
      <w:pPr>
        <w:pStyle w:val="ListParagraph"/>
        <w:rPr>
          <w:rFonts w:cstheme="minorHAnsi"/>
          <w:sz w:val="24"/>
          <w:szCs w:val="24"/>
          <w:lang w:val="en-US"/>
        </w:rPr>
      </w:pPr>
    </w:p>
    <w:tbl>
      <w:tblPr>
        <w:tblStyle w:val="TableGrid"/>
        <w:tblW w:w="9270" w:type="dxa"/>
        <w:tblInd w:w="355" w:type="dxa"/>
        <w:tblLook w:val="04A0" w:firstRow="1" w:lastRow="0" w:firstColumn="1" w:lastColumn="0" w:noHBand="0" w:noVBand="1"/>
      </w:tblPr>
      <w:tblGrid>
        <w:gridCol w:w="1083"/>
        <w:gridCol w:w="2846"/>
        <w:gridCol w:w="1438"/>
        <w:gridCol w:w="3903"/>
      </w:tblGrid>
      <w:tr w:rsidR="003C4E08" w:rsidRPr="003C4E08" w14:paraId="59D939ED" w14:textId="77777777" w:rsidTr="00E150DE">
        <w:tc>
          <w:tcPr>
            <w:tcW w:w="1083" w:type="dxa"/>
            <w:shd w:val="clear" w:color="auto" w:fill="000000" w:themeFill="text1"/>
          </w:tcPr>
          <w:p w14:paraId="1EEFA52F" w14:textId="77777777" w:rsidR="003C4E08" w:rsidRPr="003C4E08" w:rsidRDefault="003C4E08" w:rsidP="00E150DE">
            <w:pPr>
              <w:pStyle w:val="ListParagraph"/>
              <w:ind w:left="0"/>
              <w:rPr>
                <w:rFonts w:cstheme="minorHAnsi"/>
                <w:b/>
                <w:color w:val="FFFFFF" w:themeColor="background1"/>
                <w:sz w:val="24"/>
                <w:szCs w:val="24"/>
                <w:lang w:val="en-US"/>
              </w:rPr>
            </w:pPr>
            <w:r w:rsidRPr="003C4E08">
              <w:rPr>
                <w:rFonts w:cstheme="minorHAnsi"/>
                <w:b/>
                <w:color w:val="FFFFFF" w:themeColor="background1"/>
                <w:sz w:val="24"/>
                <w:szCs w:val="24"/>
                <w:lang w:val="en-US"/>
              </w:rPr>
              <w:t>Sl.#</w:t>
            </w:r>
          </w:p>
        </w:tc>
        <w:tc>
          <w:tcPr>
            <w:tcW w:w="2846" w:type="dxa"/>
            <w:shd w:val="clear" w:color="auto" w:fill="000000" w:themeFill="text1"/>
          </w:tcPr>
          <w:p w14:paraId="6AA0C474" w14:textId="77777777" w:rsidR="003C4E08" w:rsidRPr="003C4E08" w:rsidRDefault="003C4E08" w:rsidP="00E150DE">
            <w:pPr>
              <w:pStyle w:val="ListParagraph"/>
              <w:ind w:left="0"/>
              <w:rPr>
                <w:rFonts w:cstheme="minorHAnsi"/>
                <w:b/>
                <w:color w:val="FFFFFF" w:themeColor="background1"/>
                <w:sz w:val="24"/>
                <w:szCs w:val="24"/>
                <w:lang w:val="en-US"/>
              </w:rPr>
            </w:pPr>
            <w:r w:rsidRPr="003C4E08">
              <w:rPr>
                <w:rFonts w:cstheme="minorHAnsi"/>
                <w:b/>
                <w:color w:val="FFFFFF" w:themeColor="background1"/>
                <w:sz w:val="24"/>
                <w:szCs w:val="24"/>
                <w:lang w:val="en-US"/>
              </w:rPr>
              <w:t>Company Name</w:t>
            </w:r>
          </w:p>
        </w:tc>
        <w:tc>
          <w:tcPr>
            <w:tcW w:w="1438" w:type="dxa"/>
            <w:shd w:val="clear" w:color="auto" w:fill="000000" w:themeFill="text1"/>
          </w:tcPr>
          <w:p w14:paraId="349D81D0" w14:textId="77777777" w:rsidR="003C4E08" w:rsidRPr="003C4E08" w:rsidRDefault="003C4E08" w:rsidP="00E150DE">
            <w:pPr>
              <w:pStyle w:val="ListParagraph"/>
              <w:ind w:left="0"/>
              <w:rPr>
                <w:rFonts w:cstheme="minorHAnsi"/>
                <w:b/>
                <w:color w:val="FFFFFF" w:themeColor="background1"/>
                <w:sz w:val="24"/>
                <w:szCs w:val="24"/>
                <w:lang w:val="en-US"/>
              </w:rPr>
            </w:pPr>
            <w:r w:rsidRPr="003C4E08">
              <w:rPr>
                <w:rFonts w:cstheme="minorHAnsi"/>
                <w:b/>
                <w:color w:val="FFFFFF" w:themeColor="background1"/>
                <w:sz w:val="24"/>
                <w:szCs w:val="24"/>
                <w:lang w:val="en-US"/>
              </w:rPr>
              <w:t>Country</w:t>
            </w:r>
          </w:p>
        </w:tc>
        <w:tc>
          <w:tcPr>
            <w:tcW w:w="3903" w:type="dxa"/>
            <w:shd w:val="clear" w:color="auto" w:fill="000000" w:themeFill="text1"/>
          </w:tcPr>
          <w:p w14:paraId="1989E314" w14:textId="77777777" w:rsidR="003C4E08" w:rsidRPr="003C4E08" w:rsidRDefault="003C4E08" w:rsidP="00E150DE">
            <w:pPr>
              <w:pStyle w:val="ListParagraph"/>
              <w:ind w:left="0"/>
              <w:rPr>
                <w:rFonts w:cstheme="minorHAnsi"/>
                <w:b/>
                <w:color w:val="FFFFFF" w:themeColor="background1"/>
                <w:sz w:val="24"/>
                <w:szCs w:val="24"/>
                <w:lang w:val="en-US"/>
              </w:rPr>
            </w:pPr>
            <w:r w:rsidRPr="003C4E08">
              <w:rPr>
                <w:rFonts w:cstheme="minorHAnsi"/>
                <w:b/>
                <w:color w:val="FFFFFF" w:themeColor="background1"/>
                <w:sz w:val="24"/>
                <w:szCs w:val="24"/>
                <w:lang w:val="en-US"/>
              </w:rPr>
              <w:t>Relation</w:t>
            </w:r>
          </w:p>
        </w:tc>
      </w:tr>
      <w:tr w:rsidR="003C4E08" w:rsidRPr="003C4E08" w14:paraId="27C1FF96" w14:textId="77777777" w:rsidTr="00E150DE">
        <w:tc>
          <w:tcPr>
            <w:tcW w:w="1083" w:type="dxa"/>
          </w:tcPr>
          <w:p w14:paraId="7D9013C2"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1</w:t>
            </w:r>
          </w:p>
        </w:tc>
        <w:tc>
          <w:tcPr>
            <w:tcW w:w="2846" w:type="dxa"/>
          </w:tcPr>
          <w:p w14:paraId="1B52F170"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EPIC Designers Limited (EDL)</w:t>
            </w:r>
          </w:p>
        </w:tc>
        <w:tc>
          <w:tcPr>
            <w:tcW w:w="1438" w:type="dxa"/>
          </w:tcPr>
          <w:p w14:paraId="5805282F"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Hongkong</w:t>
            </w:r>
          </w:p>
        </w:tc>
        <w:tc>
          <w:tcPr>
            <w:tcW w:w="3903" w:type="dxa"/>
          </w:tcPr>
          <w:p w14:paraId="58E36C63"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Customer and Parent</w:t>
            </w:r>
          </w:p>
        </w:tc>
      </w:tr>
      <w:tr w:rsidR="003C4E08" w:rsidRPr="003C4E08" w14:paraId="52878A04" w14:textId="77777777" w:rsidTr="00E150DE">
        <w:tc>
          <w:tcPr>
            <w:tcW w:w="1083" w:type="dxa"/>
          </w:tcPr>
          <w:p w14:paraId="5876ED5D"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2</w:t>
            </w:r>
          </w:p>
        </w:tc>
        <w:tc>
          <w:tcPr>
            <w:tcW w:w="2846" w:type="dxa"/>
          </w:tcPr>
          <w:p w14:paraId="657CFAC0"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DWC</w:t>
            </w:r>
          </w:p>
        </w:tc>
        <w:tc>
          <w:tcPr>
            <w:tcW w:w="1438" w:type="dxa"/>
          </w:tcPr>
          <w:p w14:paraId="06AC7C28"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Dubai</w:t>
            </w:r>
          </w:p>
        </w:tc>
        <w:tc>
          <w:tcPr>
            <w:tcW w:w="3903" w:type="dxa"/>
          </w:tcPr>
          <w:p w14:paraId="2223CD4B" w14:textId="77777777" w:rsidR="003C4E08" w:rsidRPr="003C4E08" w:rsidRDefault="003C4E08" w:rsidP="00E150DE">
            <w:pPr>
              <w:pStyle w:val="ListParagraph"/>
              <w:ind w:left="0"/>
              <w:rPr>
                <w:rFonts w:cstheme="minorHAnsi"/>
                <w:sz w:val="24"/>
                <w:szCs w:val="24"/>
                <w:lang w:val="en-US"/>
              </w:rPr>
            </w:pPr>
            <w:r w:rsidRPr="003C4E08">
              <w:rPr>
                <w:rFonts w:cstheme="minorHAnsi"/>
                <w:sz w:val="24"/>
                <w:szCs w:val="24"/>
                <w:lang w:val="en-US"/>
              </w:rPr>
              <w:t xml:space="preserve">Customer and Subsidiary of the parent </w:t>
            </w:r>
          </w:p>
        </w:tc>
      </w:tr>
    </w:tbl>
    <w:p w14:paraId="34C69824" w14:textId="77777777" w:rsidR="003C4E08" w:rsidRPr="003C4E08" w:rsidRDefault="003C4E08" w:rsidP="003C4E08">
      <w:pPr>
        <w:pStyle w:val="ListParagraph"/>
        <w:jc w:val="both"/>
        <w:rPr>
          <w:rFonts w:cstheme="minorHAnsi"/>
          <w:sz w:val="24"/>
          <w:szCs w:val="24"/>
          <w:lang w:val="en-US"/>
        </w:rPr>
      </w:pPr>
    </w:p>
    <w:p w14:paraId="41C76B01" w14:textId="445B7C53" w:rsidR="003C4E08" w:rsidRPr="003C4E08" w:rsidRDefault="003C4E08" w:rsidP="003C4E08">
      <w:pPr>
        <w:pStyle w:val="ListParagraph"/>
        <w:numPr>
          <w:ilvl w:val="0"/>
          <w:numId w:val="7"/>
        </w:numPr>
        <w:jc w:val="both"/>
        <w:rPr>
          <w:rFonts w:cstheme="minorHAnsi"/>
          <w:sz w:val="24"/>
          <w:szCs w:val="24"/>
          <w:lang w:val="en-US"/>
        </w:rPr>
      </w:pPr>
      <w:r w:rsidRPr="003C4E08">
        <w:rPr>
          <w:rFonts w:cstheme="minorHAnsi"/>
          <w:sz w:val="24"/>
          <w:szCs w:val="24"/>
          <w:lang w:val="en-US"/>
        </w:rPr>
        <w:t xml:space="preserve">When for a particular product order, Bangladesh has been chosen. Then it is also decided for which company they will go for as there are 5 companies currently in production under EPIC group. As we are doing the revenue process of </w:t>
      </w:r>
      <w:r w:rsidR="00FE18BB">
        <w:rPr>
          <w:rFonts w:cstheme="minorHAnsi"/>
          <w:sz w:val="24"/>
          <w:szCs w:val="24"/>
          <w:lang w:val="en-US"/>
        </w:rPr>
        <w:t>CIPL</w:t>
      </w:r>
      <w:r w:rsidRPr="003C4E08">
        <w:rPr>
          <w:rFonts w:cstheme="minorHAnsi"/>
          <w:sz w:val="24"/>
          <w:szCs w:val="24"/>
          <w:lang w:val="en-US"/>
        </w:rPr>
        <w:t xml:space="preserve">. We are assuming one order is given to </w:t>
      </w:r>
      <w:r w:rsidR="00FE18BB">
        <w:rPr>
          <w:rFonts w:cstheme="minorHAnsi"/>
          <w:sz w:val="24"/>
          <w:szCs w:val="24"/>
          <w:lang w:val="en-US"/>
        </w:rPr>
        <w:t>CIPL</w:t>
      </w:r>
      <w:r w:rsidRPr="003C4E08">
        <w:rPr>
          <w:rFonts w:cstheme="minorHAnsi"/>
          <w:sz w:val="24"/>
          <w:szCs w:val="24"/>
          <w:lang w:val="en-US"/>
        </w:rPr>
        <w:t xml:space="preserve">. The order is transferred directly to the factory head of the </w:t>
      </w:r>
      <w:r w:rsidR="00FE18BB">
        <w:rPr>
          <w:rFonts w:cstheme="minorHAnsi"/>
          <w:sz w:val="24"/>
          <w:szCs w:val="24"/>
          <w:lang w:val="en-US"/>
        </w:rPr>
        <w:t>CIPL</w:t>
      </w:r>
      <w:r w:rsidRPr="003C4E08">
        <w:rPr>
          <w:rFonts w:cstheme="minorHAnsi"/>
          <w:sz w:val="24"/>
          <w:szCs w:val="24"/>
          <w:lang w:val="en-US"/>
        </w:rPr>
        <w:t xml:space="preserve">. </w:t>
      </w:r>
      <w:r w:rsidR="00FE18BB">
        <w:rPr>
          <w:rFonts w:cstheme="minorHAnsi"/>
          <w:sz w:val="24"/>
          <w:szCs w:val="24"/>
          <w:lang w:val="en-US"/>
        </w:rPr>
        <w:t>CIPL</w:t>
      </w:r>
      <w:r w:rsidRPr="003C4E08">
        <w:rPr>
          <w:rFonts w:cstheme="minorHAnsi"/>
          <w:sz w:val="24"/>
          <w:szCs w:val="24"/>
          <w:lang w:val="en-US"/>
        </w:rPr>
        <w:t xml:space="preserve"> has two factories currently in operation.</w:t>
      </w:r>
    </w:p>
    <w:p w14:paraId="1A60DB9C" w14:textId="77777777" w:rsidR="003C4E08" w:rsidRPr="003C4E08" w:rsidRDefault="003C4E08" w:rsidP="003C4E08">
      <w:pPr>
        <w:pStyle w:val="ListParagraph"/>
        <w:numPr>
          <w:ilvl w:val="0"/>
          <w:numId w:val="7"/>
        </w:numPr>
        <w:spacing w:before="240" w:line="360" w:lineRule="auto"/>
        <w:jc w:val="both"/>
        <w:rPr>
          <w:rFonts w:cstheme="minorHAnsi"/>
          <w:b/>
          <w:color w:val="000000" w:themeColor="text1"/>
          <w:sz w:val="24"/>
          <w:szCs w:val="24"/>
          <w:u w:val="single"/>
        </w:rPr>
      </w:pPr>
      <w:r w:rsidRPr="003C4E08">
        <w:rPr>
          <w:rFonts w:cstheme="minorHAnsi"/>
          <w:sz w:val="24"/>
          <w:szCs w:val="24"/>
          <w:lang w:val="en-US"/>
        </w:rPr>
        <w:t>When the factory head received the order he confirms the order through email that they have received the order and accepted it.</w:t>
      </w:r>
    </w:p>
    <w:p w14:paraId="10D5A5C6" w14:textId="77777777" w:rsidR="003C4E08" w:rsidRPr="003C4E08" w:rsidRDefault="003C4E08" w:rsidP="003C4E08">
      <w:pPr>
        <w:pStyle w:val="ListParagraph"/>
        <w:numPr>
          <w:ilvl w:val="0"/>
          <w:numId w:val="7"/>
        </w:numPr>
        <w:jc w:val="both"/>
        <w:rPr>
          <w:rFonts w:cstheme="minorHAnsi"/>
          <w:sz w:val="24"/>
          <w:szCs w:val="24"/>
          <w:lang w:val="en-US"/>
        </w:rPr>
      </w:pPr>
      <w:r w:rsidRPr="003C4E08">
        <w:rPr>
          <w:rFonts w:cstheme="minorHAnsi"/>
          <w:sz w:val="24"/>
          <w:szCs w:val="24"/>
          <w:lang w:val="en-US"/>
        </w:rPr>
        <w:t>Commercial department raise an ex-factory confirmation to accounts department which is a confirmation that, the product is loaded and delivered</w:t>
      </w:r>
    </w:p>
    <w:p w14:paraId="51FF2DE2" w14:textId="0E336D95" w:rsidR="003C4E08" w:rsidRDefault="003C4E08" w:rsidP="00E55A31">
      <w:pPr>
        <w:pStyle w:val="ListParagraph"/>
        <w:numPr>
          <w:ilvl w:val="0"/>
          <w:numId w:val="7"/>
        </w:numPr>
        <w:jc w:val="both"/>
        <w:rPr>
          <w:rFonts w:cstheme="minorHAnsi"/>
          <w:sz w:val="24"/>
          <w:szCs w:val="24"/>
          <w:lang w:val="en-US"/>
        </w:rPr>
      </w:pPr>
      <w:r w:rsidRPr="00E84DE4">
        <w:rPr>
          <w:rFonts w:cstheme="minorHAnsi"/>
          <w:sz w:val="24"/>
          <w:szCs w:val="24"/>
          <w:lang w:val="en-US"/>
        </w:rPr>
        <w:t>When Bill of lading is received then an entry is posted in the SAP-Only one person (Mr. Rifat Ahmed) can give the entry.</w:t>
      </w:r>
    </w:p>
    <w:p w14:paraId="31441501" w14:textId="77777777" w:rsidR="00E84DE4" w:rsidRPr="00E84DE4" w:rsidRDefault="00E84DE4" w:rsidP="00E84DE4">
      <w:pPr>
        <w:pStyle w:val="ListParagraph"/>
        <w:spacing w:before="240" w:line="360" w:lineRule="auto"/>
        <w:jc w:val="both"/>
        <w:rPr>
          <w:rFonts w:cstheme="minorHAnsi"/>
          <w:b/>
          <w:color w:val="000000" w:themeColor="text1"/>
          <w:sz w:val="24"/>
          <w:szCs w:val="24"/>
          <w:u w:val="single"/>
        </w:rPr>
      </w:pPr>
    </w:p>
    <w:p w14:paraId="45901270" w14:textId="22D3C548" w:rsidR="003C4E08" w:rsidRPr="003C4E08" w:rsidRDefault="003C4E08" w:rsidP="003C4E08">
      <w:pPr>
        <w:pStyle w:val="ListParagraph"/>
        <w:numPr>
          <w:ilvl w:val="0"/>
          <w:numId w:val="7"/>
        </w:numPr>
        <w:spacing w:before="240" w:line="360" w:lineRule="auto"/>
        <w:jc w:val="both"/>
        <w:rPr>
          <w:rFonts w:cstheme="minorHAnsi"/>
          <w:b/>
          <w:color w:val="000000" w:themeColor="text1"/>
          <w:sz w:val="24"/>
          <w:szCs w:val="24"/>
          <w:u w:val="single"/>
        </w:rPr>
      </w:pPr>
      <w:r w:rsidRPr="003C4E08">
        <w:rPr>
          <w:rFonts w:cstheme="minorHAnsi"/>
          <w:sz w:val="24"/>
          <w:szCs w:val="24"/>
          <w:lang w:val="en-US"/>
        </w:rPr>
        <w:lastRenderedPageBreak/>
        <w:t>Accounts department raises an revenue entry in the system:</w:t>
      </w:r>
    </w:p>
    <w:p w14:paraId="43203CA3" w14:textId="77777777" w:rsidR="003C4E08" w:rsidRPr="003C4E08" w:rsidRDefault="003C4E08" w:rsidP="003C4E08">
      <w:pPr>
        <w:pStyle w:val="ListParagraph"/>
        <w:jc w:val="both"/>
        <w:rPr>
          <w:rFonts w:cstheme="minorHAnsi"/>
          <w:sz w:val="24"/>
          <w:szCs w:val="24"/>
          <w:lang w:val="en-US"/>
        </w:rPr>
      </w:pPr>
      <w:r w:rsidRPr="003C4E08">
        <w:rPr>
          <w:rFonts w:cstheme="minorHAnsi"/>
          <w:sz w:val="24"/>
          <w:szCs w:val="24"/>
          <w:lang w:val="en-US"/>
        </w:rPr>
        <w:t>Respective customer (EDL) or (DWC) ---------Dr.</w:t>
      </w:r>
    </w:p>
    <w:p w14:paraId="46C30CE9" w14:textId="77777777" w:rsidR="003C4E08" w:rsidRPr="003C4E08" w:rsidRDefault="003C4E08" w:rsidP="003C4E08">
      <w:pPr>
        <w:pStyle w:val="ListParagraph"/>
        <w:jc w:val="both"/>
        <w:rPr>
          <w:rFonts w:cstheme="minorHAnsi"/>
          <w:sz w:val="24"/>
          <w:szCs w:val="24"/>
          <w:lang w:val="en-US"/>
        </w:rPr>
      </w:pPr>
      <w:r w:rsidRPr="003C4E08">
        <w:rPr>
          <w:rFonts w:cstheme="minorHAnsi"/>
          <w:sz w:val="24"/>
          <w:szCs w:val="24"/>
          <w:lang w:val="en-US"/>
        </w:rPr>
        <w:t>Revenue-----------------------------Cr.</w:t>
      </w:r>
    </w:p>
    <w:p w14:paraId="43D31C5D" w14:textId="77777777" w:rsidR="003C4E08" w:rsidRPr="003C4E08" w:rsidRDefault="003C4E08" w:rsidP="003C4E08">
      <w:pPr>
        <w:pStyle w:val="ListParagraph"/>
        <w:numPr>
          <w:ilvl w:val="0"/>
          <w:numId w:val="7"/>
        </w:numPr>
        <w:rPr>
          <w:rFonts w:cstheme="minorHAnsi"/>
          <w:sz w:val="24"/>
          <w:szCs w:val="24"/>
          <w:lang w:val="en-US"/>
        </w:rPr>
      </w:pPr>
      <w:r w:rsidRPr="003C4E08">
        <w:rPr>
          <w:rFonts w:cstheme="minorHAnsi"/>
          <w:sz w:val="24"/>
          <w:szCs w:val="24"/>
          <w:lang w:val="en-US"/>
        </w:rPr>
        <w:t xml:space="preserve">Intercompany fund reconciliation is prepared </w:t>
      </w:r>
    </w:p>
    <w:p w14:paraId="14F3EDD6" w14:textId="77777777" w:rsidR="003C4E08" w:rsidRPr="003C4E08" w:rsidRDefault="003C4E08" w:rsidP="003C4E08">
      <w:pPr>
        <w:pStyle w:val="ListParagraph"/>
        <w:numPr>
          <w:ilvl w:val="0"/>
          <w:numId w:val="7"/>
        </w:numPr>
        <w:jc w:val="both"/>
        <w:rPr>
          <w:rFonts w:cstheme="minorHAnsi"/>
          <w:sz w:val="24"/>
          <w:szCs w:val="24"/>
          <w:lang w:val="en-US"/>
        </w:rPr>
      </w:pPr>
      <w:r w:rsidRPr="003C4E08">
        <w:rPr>
          <w:rFonts w:cstheme="minorHAnsi"/>
          <w:sz w:val="24"/>
          <w:szCs w:val="24"/>
          <w:lang w:val="en-US"/>
        </w:rPr>
        <w:t>A mail is forwarded to intercompany for the balance</w:t>
      </w:r>
    </w:p>
    <w:p w14:paraId="6CF7DA3F" w14:textId="77777777" w:rsidR="003C4E08" w:rsidRPr="003C4E08" w:rsidRDefault="003C4E08" w:rsidP="003C4E08">
      <w:pPr>
        <w:pStyle w:val="ListParagraph"/>
        <w:numPr>
          <w:ilvl w:val="0"/>
          <w:numId w:val="7"/>
        </w:numPr>
        <w:jc w:val="both"/>
        <w:rPr>
          <w:rFonts w:cstheme="minorHAnsi"/>
          <w:sz w:val="24"/>
          <w:szCs w:val="24"/>
          <w:lang w:val="en-US"/>
        </w:rPr>
      </w:pPr>
      <w:r w:rsidRPr="003C4E08">
        <w:rPr>
          <w:rFonts w:cstheme="minorHAnsi"/>
          <w:sz w:val="24"/>
          <w:szCs w:val="24"/>
          <w:lang w:val="en-US"/>
        </w:rPr>
        <w:t>Company maintains a 14 days receivable collection cycle for realizing its receivable after generating sales entry in the system.</w:t>
      </w:r>
    </w:p>
    <w:p w14:paraId="7B7C82DE" w14:textId="77777777" w:rsidR="003C4E08" w:rsidRPr="003C4E08" w:rsidRDefault="003C4E08" w:rsidP="003C4E08">
      <w:pPr>
        <w:pStyle w:val="ListParagraph"/>
        <w:numPr>
          <w:ilvl w:val="0"/>
          <w:numId w:val="7"/>
        </w:numPr>
        <w:jc w:val="both"/>
        <w:rPr>
          <w:rFonts w:cstheme="minorHAnsi"/>
          <w:sz w:val="24"/>
          <w:szCs w:val="24"/>
          <w:lang w:val="en-US"/>
        </w:rPr>
      </w:pPr>
      <w:r w:rsidRPr="003C4E08">
        <w:rPr>
          <w:rFonts w:cstheme="minorHAnsi"/>
          <w:sz w:val="24"/>
          <w:szCs w:val="24"/>
          <w:lang w:val="en-US"/>
        </w:rPr>
        <w:t>At the time of realization following entry made by the member of realization team. Entry is as below:</w:t>
      </w:r>
    </w:p>
    <w:p w14:paraId="72B572B6" w14:textId="77777777" w:rsidR="003C4E08" w:rsidRPr="003C4E08" w:rsidRDefault="003C4E08" w:rsidP="003C4E08">
      <w:pPr>
        <w:pStyle w:val="ListParagraph"/>
        <w:jc w:val="both"/>
        <w:rPr>
          <w:rFonts w:cstheme="minorHAnsi"/>
          <w:sz w:val="24"/>
          <w:szCs w:val="24"/>
          <w:lang w:val="en-US"/>
        </w:rPr>
      </w:pPr>
    </w:p>
    <w:p w14:paraId="35FE97E5" w14:textId="77777777" w:rsidR="003C4E08" w:rsidRPr="003C4E08" w:rsidRDefault="003C4E08" w:rsidP="003C4E08">
      <w:pPr>
        <w:pStyle w:val="ListParagraph"/>
        <w:jc w:val="both"/>
        <w:rPr>
          <w:rFonts w:cstheme="minorHAnsi"/>
          <w:sz w:val="24"/>
          <w:szCs w:val="24"/>
          <w:lang w:val="en-US"/>
        </w:rPr>
      </w:pPr>
      <w:r w:rsidRPr="003C4E08">
        <w:rPr>
          <w:rFonts w:cstheme="minorHAnsi"/>
          <w:sz w:val="24"/>
          <w:szCs w:val="24"/>
          <w:lang w:val="en-US"/>
        </w:rPr>
        <w:t>Respective Bank A/C …………………………………….. Dr</w:t>
      </w:r>
    </w:p>
    <w:p w14:paraId="0315F5B3" w14:textId="77777777" w:rsidR="003C4E08" w:rsidRPr="003C4E08" w:rsidRDefault="003C4E08" w:rsidP="003C4E08">
      <w:pPr>
        <w:pStyle w:val="ListParagraph"/>
        <w:jc w:val="both"/>
        <w:rPr>
          <w:rFonts w:cstheme="minorHAnsi"/>
          <w:sz w:val="24"/>
          <w:szCs w:val="24"/>
          <w:lang w:val="en-US"/>
        </w:rPr>
      </w:pPr>
      <w:r w:rsidRPr="003C4E08">
        <w:rPr>
          <w:rFonts w:cstheme="minorHAnsi"/>
          <w:sz w:val="24"/>
          <w:szCs w:val="24"/>
          <w:lang w:val="en-US"/>
        </w:rPr>
        <w:t>Respective customer (EDL) or (DWC) ………..……Cr.</w:t>
      </w:r>
    </w:p>
    <w:p w14:paraId="7C7F8EC5" w14:textId="77777777" w:rsidR="003C4E08" w:rsidRPr="003C4E08" w:rsidRDefault="003C4E08" w:rsidP="003C4E08">
      <w:pPr>
        <w:pStyle w:val="ListParagraph"/>
        <w:jc w:val="both"/>
        <w:rPr>
          <w:rFonts w:cstheme="minorHAnsi"/>
          <w:sz w:val="24"/>
          <w:szCs w:val="24"/>
          <w:lang w:val="en-US"/>
        </w:rPr>
      </w:pPr>
    </w:p>
    <w:p w14:paraId="449504FE" w14:textId="77777777" w:rsidR="003C4E08" w:rsidRPr="003C4E08" w:rsidRDefault="003C4E08" w:rsidP="003C4E08">
      <w:pPr>
        <w:spacing w:before="240" w:line="360" w:lineRule="auto"/>
        <w:ind w:left="360"/>
        <w:jc w:val="both"/>
        <w:rPr>
          <w:rFonts w:cstheme="minorHAnsi"/>
          <w:b/>
          <w:color w:val="000000" w:themeColor="text1"/>
          <w:sz w:val="24"/>
          <w:szCs w:val="24"/>
          <w:u w:val="single"/>
        </w:rPr>
      </w:pPr>
      <w:r w:rsidRPr="003C4E08">
        <w:rPr>
          <w:rFonts w:cstheme="minorHAnsi"/>
          <w:b/>
          <w:color w:val="000000" w:themeColor="text1"/>
          <w:sz w:val="24"/>
          <w:szCs w:val="24"/>
          <w:u w:val="single"/>
        </w:rPr>
        <w:t>What could go wrong? :</w:t>
      </w:r>
    </w:p>
    <w:p w14:paraId="351F4A7A" w14:textId="3FD59E4D" w:rsidR="00E43707" w:rsidRDefault="00E84DE4" w:rsidP="003C4E08">
      <w:pPr>
        <w:spacing w:before="240" w:line="360" w:lineRule="auto"/>
        <w:ind w:left="360"/>
        <w:jc w:val="both"/>
        <w:rPr>
          <w:rFonts w:cstheme="minorHAnsi"/>
          <w:color w:val="000000" w:themeColor="text1"/>
          <w:sz w:val="24"/>
          <w:szCs w:val="24"/>
        </w:rPr>
      </w:pPr>
      <w:r w:rsidRPr="00E84DE4">
        <w:rPr>
          <w:rFonts w:cstheme="minorHAnsi"/>
          <w:color w:val="000000" w:themeColor="text1"/>
          <w:sz w:val="24"/>
          <w:szCs w:val="24"/>
        </w:rPr>
        <w:t>Inter company  receivable may not be recorded in appropriate amount</w:t>
      </w:r>
      <w:r w:rsidR="00E43707" w:rsidRPr="00E43707">
        <w:rPr>
          <w:rFonts w:cstheme="minorHAnsi"/>
          <w:color w:val="000000" w:themeColor="text1"/>
          <w:sz w:val="24"/>
          <w:szCs w:val="24"/>
        </w:rPr>
        <w:t>.</w:t>
      </w:r>
    </w:p>
    <w:p w14:paraId="4CC207CD" w14:textId="5AAD1F9C" w:rsidR="009004E3" w:rsidRPr="009004E3" w:rsidRDefault="003C4E08" w:rsidP="009004E3">
      <w:pPr>
        <w:spacing w:before="240" w:line="360" w:lineRule="auto"/>
        <w:ind w:left="360"/>
        <w:jc w:val="both"/>
        <w:rPr>
          <w:rFonts w:cstheme="minorHAnsi"/>
          <w:b/>
          <w:color w:val="000000" w:themeColor="text1"/>
          <w:sz w:val="24"/>
          <w:szCs w:val="24"/>
          <w:u w:val="single"/>
        </w:rPr>
      </w:pPr>
      <w:r w:rsidRPr="003C4E08">
        <w:rPr>
          <w:rFonts w:cstheme="minorHAnsi"/>
          <w:b/>
          <w:color w:val="000000" w:themeColor="text1"/>
          <w:sz w:val="24"/>
          <w:szCs w:val="24"/>
          <w:u w:val="single"/>
        </w:rPr>
        <w:t>Controls:</w:t>
      </w:r>
    </w:p>
    <w:p w14:paraId="5E4B1A4C" w14:textId="7ADDED07" w:rsidR="009004E3" w:rsidRPr="009004E3" w:rsidRDefault="009004E3" w:rsidP="009004E3">
      <w:pPr>
        <w:pStyle w:val="ListParagraph"/>
        <w:numPr>
          <w:ilvl w:val="0"/>
          <w:numId w:val="10"/>
        </w:numPr>
        <w:spacing w:before="240" w:line="240" w:lineRule="auto"/>
        <w:jc w:val="both"/>
        <w:rPr>
          <w:rFonts w:cstheme="minorHAnsi"/>
          <w:color w:val="000000" w:themeColor="text1"/>
          <w:sz w:val="24"/>
          <w:szCs w:val="24"/>
        </w:rPr>
      </w:pPr>
      <w:r w:rsidRPr="009004E3">
        <w:rPr>
          <w:rFonts w:cstheme="minorHAnsi"/>
          <w:color w:val="000000" w:themeColor="text1"/>
          <w:sz w:val="24"/>
          <w:szCs w:val="24"/>
        </w:rPr>
        <w:t>Companies sales 100% of its product to its parent Epic Designer Limited (EDL) and DW (One of the subsidy of EDL). Company maintains a 14 days receivable collection cycle for realizing its receivable after generating sales entry in the system. Company prepares receivable ageing schedule and receivable collection cycle is strictly monitored by the Head of finance;</w:t>
      </w:r>
    </w:p>
    <w:p w14:paraId="458D7194" w14:textId="77777777" w:rsidR="009004E3" w:rsidRPr="009004E3" w:rsidRDefault="009004E3" w:rsidP="009004E3">
      <w:pPr>
        <w:pStyle w:val="ListParagraph"/>
        <w:spacing w:before="240" w:line="240" w:lineRule="auto"/>
        <w:jc w:val="both"/>
        <w:rPr>
          <w:rFonts w:cstheme="minorHAnsi"/>
          <w:color w:val="000000" w:themeColor="text1"/>
          <w:sz w:val="24"/>
          <w:szCs w:val="24"/>
        </w:rPr>
      </w:pPr>
    </w:p>
    <w:p w14:paraId="47E2396E" w14:textId="33FFC22E" w:rsidR="009004E3" w:rsidRPr="009004E3" w:rsidRDefault="009004E3" w:rsidP="009004E3">
      <w:pPr>
        <w:pStyle w:val="ListParagraph"/>
        <w:numPr>
          <w:ilvl w:val="0"/>
          <w:numId w:val="10"/>
        </w:numPr>
        <w:spacing w:before="240" w:line="240" w:lineRule="auto"/>
        <w:jc w:val="both"/>
        <w:rPr>
          <w:rFonts w:cstheme="minorHAnsi"/>
          <w:color w:val="000000" w:themeColor="text1"/>
          <w:sz w:val="24"/>
          <w:szCs w:val="24"/>
        </w:rPr>
      </w:pPr>
      <w:r w:rsidRPr="009004E3">
        <w:rPr>
          <w:rFonts w:cstheme="minorHAnsi"/>
          <w:color w:val="000000" w:themeColor="text1"/>
          <w:sz w:val="24"/>
          <w:szCs w:val="24"/>
        </w:rPr>
        <w:t>On first day of each month Company prepares a receivable statement stating the total due to its intercompany. That statement is prepared by taking the ledger closing figure. After approval, That statement then mailed to the EDL and DW for their review and feedback. EDL and DW confirms each month the receivable amount due to them through mail. Any discrepancies are also communicated and resolved through mail.</w:t>
      </w:r>
    </w:p>
    <w:p w14:paraId="360B1289" w14:textId="77777777" w:rsidR="0030777C" w:rsidRPr="003C4E08" w:rsidRDefault="0030777C" w:rsidP="003C4E08">
      <w:pPr>
        <w:pStyle w:val="ListParagraph"/>
        <w:ind w:left="0"/>
        <w:jc w:val="both"/>
        <w:rPr>
          <w:rFonts w:cstheme="minorHAnsi"/>
          <w:color w:val="000000" w:themeColor="text1"/>
          <w:sz w:val="24"/>
          <w:szCs w:val="24"/>
        </w:rPr>
      </w:pPr>
    </w:p>
    <w:sectPr w:rsidR="0030777C" w:rsidRPr="003C4E08"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6B36F" w14:textId="77777777" w:rsidR="00433770" w:rsidRDefault="00433770" w:rsidP="00865676">
      <w:pPr>
        <w:spacing w:after="0" w:line="240" w:lineRule="auto"/>
      </w:pPr>
      <w:r>
        <w:separator/>
      </w:r>
    </w:p>
  </w:endnote>
  <w:endnote w:type="continuationSeparator" w:id="0">
    <w:p w14:paraId="16284C30" w14:textId="77777777" w:rsidR="00433770" w:rsidRDefault="00433770"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A2556" w14:textId="77777777" w:rsidR="00433770" w:rsidRDefault="00433770" w:rsidP="00865676">
      <w:pPr>
        <w:spacing w:after="0" w:line="240" w:lineRule="auto"/>
      </w:pPr>
      <w:r>
        <w:separator/>
      </w:r>
    </w:p>
  </w:footnote>
  <w:footnote w:type="continuationSeparator" w:id="0">
    <w:p w14:paraId="0A535446" w14:textId="77777777" w:rsidR="00433770" w:rsidRDefault="00433770"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98BE"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5F241BC3" wp14:editId="0749F145">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F5BE2" w14:textId="65F165CD" w:rsidR="00FB7A33" w:rsidRPr="006632B9" w:rsidRDefault="00E22433" w:rsidP="006632B9">
    <w:pPr>
      <w:pStyle w:val="Documenttitle"/>
      <w:ind w:left="720" w:right="-352" w:firstLine="720"/>
      <w:jc w:val="right"/>
      <w:rPr>
        <w:rFonts w:asciiTheme="minorHAnsi" w:hAnsiTheme="minorHAnsi" w:cstheme="minorHAnsi"/>
        <w:sz w:val="48"/>
        <w:szCs w:val="32"/>
      </w:rPr>
    </w:pPr>
    <w:r w:rsidRPr="006632B9">
      <w:rPr>
        <w:rFonts w:asciiTheme="minorHAnsi" w:hAnsiTheme="minorHAnsi" w:cstheme="minorHAnsi"/>
        <w:sz w:val="24"/>
        <w:szCs w:val="32"/>
      </w:rPr>
      <w:t xml:space="preserve">Ref: </w:t>
    </w:r>
    <w:r w:rsidR="00FF6F58" w:rsidRPr="006632B9">
      <w:rPr>
        <w:rFonts w:asciiTheme="minorHAnsi" w:hAnsiTheme="minorHAnsi" w:cstheme="minorHAnsi"/>
        <w:sz w:val="24"/>
        <w:szCs w:val="32"/>
      </w:rPr>
      <w:t>CIPL</w:t>
    </w:r>
    <w:r w:rsidR="00082D18" w:rsidRPr="006632B9">
      <w:rPr>
        <w:rFonts w:asciiTheme="minorHAnsi" w:hAnsiTheme="minorHAnsi" w:cstheme="minorHAnsi"/>
        <w:sz w:val="24"/>
        <w:szCs w:val="32"/>
      </w:rPr>
      <w:t>-UP-BS-0</w:t>
    </w:r>
    <w:r w:rsidR="00D55D8A" w:rsidRPr="006632B9">
      <w:rPr>
        <w:rFonts w:asciiTheme="minorHAnsi" w:hAnsiTheme="minorHAnsi" w:cstheme="minorHAnsi"/>
        <w:sz w:val="24"/>
        <w:szCs w:val="32"/>
      </w:rPr>
      <w:t>3</w:t>
    </w:r>
    <w:r w:rsidR="00FB7A33" w:rsidRPr="006632B9">
      <w:rPr>
        <w:rFonts w:asciiTheme="minorHAnsi" w:hAnsiTheme="minorHAnsi" w:cstheme="minorHAnsi"/>
        <w:sz w:val="48"/>
        <w:szCs w:val="32"/>
      </w:rPr>
      <w:tab/>
    </w:r>
  </w:p>
  <w:p w14:paraId="2414C30C"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7731"/>
    <w:multiLevelType w:val="hybridMultilevel"/>
    <w:tmpl w:val="F702AA66"/>
    <w:lvl w:ilvl="0" w:tplc="B36CCD0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03EE4"/>
    <w:multiLevelType w:val="hybridMultilevel"/>
    <w:tmpl w:val="4BB02E20"/>
    <w:lvl w:ilvl="0" w:tplc="D72E795E">
      <w:start w:val="1"/>
      <w:numFmt w:val="decimal"/>
      <w:lvlText w:val="%1."/>
      <w:lvlJc w:val="left"/>
      <w:pPr>
        <w:ind w:left="720" w:hanging="360"/>
      </w:pPr>
      <w:rPr>
        <w:rFonts w:asciiTheme="minorHAnsi" w:eastAsia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B76811"/>
    <w:multiLevelType w:val="hybridMultilevel"/>
    <w:tmpl w:val="C3ECB1BE"/>
    <w:lvl w:ilvl="0" w:tplc="A87C32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92F08"/>
    <w:multiLevelType w:val="hybridMultilevel"/>
    <w:tmpl w:val="BEFC7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54634C"/>
    <w:multiLevelType w:val="hybridMultilevel"/>
    <w:tmpl w:val="D35E3998"/>
    <w:lvl w:ilvl="0" w:tplc="F02EC646">
      <w:start w:val="1"/>
      <w:numFmt w:val="decimal"/>
      <w:lvlText w:val="%1)"/>
      <w:lvlJc w:val="left"/>
      <w:pPr>
        <w:ind w:left="270" w:hanging="360"/>
      </w:pPr>
      <w:rPr>
        <w:rFonts w:hint="default"/>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5" w15:restartNumberingAfterBreak="0">
    <w:nsid w:val="50BA31A9"/>
    <w:multiLevelType w:val="hybridMultilevel"/>
    <w:tmpl w:val="93F47252"/>
    <w:lvl w:ilvl="0" w:tplc="4BFEDB3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A6C84"/>
    <w:multiLevelType w:val="hybridMultilevel"/>
    <w:tmpl w:val="C4B850AA"/>
    <w:lvl w:ilvl="0" w:tplc="893E78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A723D9"/>
    <w:multiLevelType w:val="hybridMultilevel"/>
    <w:tmpl w:val="DAD848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6C303586"/>
    <w:multiLevelType w:val="hybridMultilevel"/>
    <w:tmpl w:val="93F47252"/>
    <w:lvl w:ilvl="0" w:tplc="4BFEDB3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AA798B"/>
    <w:multiLevelType w:val="hybridMultilevel"/>
    <w:tmpl w:val="616A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7"/>
  </w:num>
  <w:num w:numId="5">
    <w:abstractNumId w:val="9"/>
  </w:num>
  <w:num w:numId="6">
    <w:abstractNumId w:val="0"/>
  </w:num>
  <w:num w:numId="7">
    <w:abstractNumId w:val="8"/>
  </w:num>
  <w:num w:numId="8">
    <w:abstractNumId w:val="5"/>
  </w:num>
  <w:num w:numId="9">
    <w:abstractNumId w:val="3"/>
  </w:num>
  <w:num w:numId="10">
    <w:abstractNumId w:val="1"/>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20E3B"/>
    <w:rsid w:val="00027FE9"/>
    <w:rsid w:val="00032FEE"/>
    <w:rsid w:val="00034F26"/>
    <w:rsid w:val="000408AC"/>
    <w:rsid w:val="00056779"/>
    <w:rsid w:val="0005790A"/>
    <w:rsid w:val="000603A8"/>
    <w:rsid w:val="000606F0"/>
    <w:rsid w:val="00062EBD"/>
    <w:rsid w:val="000631C0"/>
    <w:rsid w:val="00066E95"/>
    <w:rsid w:val="0007454A"/>
    <w:rsid w:val="000820A6"/>
    <w:rsid w:val="00082D18"/>
    <w:rsid w:val="00083A22"/>
    <w:rsid w:val="000914F2"/>
    <w:rsid w:val="0009241E"/>
    <w:rsid w:val="000929C9"/>
    <w:rsid w:val="00092DA9"/>
    <w:rsid w:val="00096E5B"/>
    <w:rsid w:val="00096E87"/>
    <w:rsid w:val="000A24E6"/>
    <w:rsid w:val="000A2D57"/>
    <w:rsid w:val="000A2E26"/>
    <w:rsid w:val="000A36BD"/>
    <w:rsid w:val="000B30F1"/>
    <w:rsid w:val="000B36C3"/>
    <w:rsid w:val="000C147D"/>
    <w:rsid w:val="000C1D6C"/>
    <w:rsid w:val="000C3824"/>
    <w:rsid w:val="000E48F5"/>
    <w:rsid w:val="000F4BA4"/>
    <w:rsid w:val="000F6C0D"/>
    <w:rsid w:val="0010036D"/>
    <w:rsid w:val="00113DEA"/>
    <w:rsid w:val="001238FB"/>
    <w:rsid w:val="00123A83"/>
    <w:rsid w:val="001273F4"/>
    <w:rsid w:val="00127731"/>
    <w:rsid w:val="00133E21"/>
    <w:rsid w:val="001525AC"/>
    <w:rsid w:val="00152DC9"/>
    <w:rsid w:val="00165EF5"/>
    <w:rsid w:val="0017131B"/>
    <w:rsid w:val="00184CF4"/>
    <w:rsid w:val="00191AE5"/>
    <w:rsid w:val="00191E16"/>
    <w:rsid w:val="001A3A45"/>
    <w:rsid w:val="001A7ED2"/>
    <w:rsid w:val="001C2BDF"/>
    <w:rsid w:val="001C79F4"/>
    <w:rsid w:val="001D3186"/>
    <w:rsid w:val="001D40A0"/>
    <w:rsid w:val="001D730A"/>
    <w:rsid w:val="001D760C"/>
    <w:rsid w:val="001E043E"/>
    <w:rsid w:val="001E3D23"/>
    <w:rsid w:val="0020564F"/>
    <w:rsid w:val="00212F7B"/>
    <w:rsid w:val="002143BA"/>
    <w:rsid w:val="00214801"/>
    <w:rsid w:val="00214AEC"/>
    <w:rsid w:val="00217D3B"/>
    <w:rsid w:val="00227AB2"/>
    <w:rsid w:val="002311BF"/>
    <w:rsid w:val="002374B1"/>
    <w:rsid w:val="00250EAF"/>
    <w:rsid w:val="002518EA"/>
    <w:rsid w:val="002542C3"/>
    <w:rsid w:val="002552FC"/>
    <w:rsid w:val="00263E46"/>
    <w:rsid w:val="00266F3D"/>
    <w:rsid w:val="002735EC"/>
    <w:rsid w:val="00277263"/>
    <w:rsid w:val="002775D1"/>
    <w:rsid w:val="00280A68"/>
    <w:rsid w:val="002841BE"/>
    <w:rsid w:val="00290651"/>
    <w:rsid w:val="00292A93"/>
    <w:rsid w:val="00296E80"/>
    <w:rsid w:val="002A5427"/>
    <w:rsid w:val="002A6ECC"/>
    <w:rsid w:val="002B5636"/>
    <w:rsid w:val="002B718E"/>
    <w:rsid w:val="002C23C0"/>
    <w:rsid w:val="002C587A"/>
    <w:rsid w:val="002C5D18"/>
    <w:rsid w:val="002C78DE"/>
    <w:rsid w:val="002D1503"/>
    <w:rsid w:val="002D5D98"/>
    <w:rsid w:val="002D6BFD"/>
    <w:rsid w:val="002D7FBD"/>
    <w:rsid w:val="002E0623"/>
    <w:rsid w:val="002E369D"/>
    <w:rsid w:val="002F0917"/>
    <w:rsid w:val="002F45AF"/>
    <w:rsid w:val="002F537E"/>
    <w:rsid w:val="002F5819"/>
    <w:rsid w:val="002F74A2"/>
    <w:rsid w:val="002F78AB"/>
    <w:rsid w:val="0030141C"/>
    <w:rsid w:val="003016A0"/>
    <w:rsid w:val="00305799"/>
    <w:rsid w:val="0030777C"/>
    <w:rsid w:val="00313E5F"/>
    <w:rsid w:val="00326FA8"/>
    <w:rsid w:val="00331599"/>
    <w:rsid w:val="003420EB"/>
    <w:rsid w:val="00350D1D"/>
    <w:rsid w:val="003510CB"/>
    <w:rsid w:val="00354A8E"/>
    <w:rsid w:val="00371F0B"/>
    <w:rsid w:val="003758E9"/>
    <w:rsid w:val="0038410B"/>
    <w:rsid w:val="00385F6A"/>
    <w:rsid w:val="003A2DE5"/>
    <w:rsid w:val="003A40AF"/>
    <w:rsid w:val="003A6BB2"/>
    <w:rsid w:val="003B0675"/>
    <w:rsid w:val="003B36D6"/>
    <w:rsid w:val="003B4885"/>
    <w:rsid w:val="003C4A97"/>
    <w:rsid w:val="003C4E08"/>
    <w:rsid w:val="003D4149"/>
    <w:rsid w:val="003E0033"/>
    <w:rsid w:val="003E0D00"/>
    <w:rsid w:val="003E3754"/>
    <w:rsid w:val="003E6E3B"/>
    <w:rsid w:val="003E76BE"/>
    <w:rsid w:val="00400012"/>
    <w:rsid w:val="0040220A"/>
    <w:rsid w:val="00403FE9"/>
    <w:rsid w:val="00424B1A"/>
    <w:rsid w:val="0042599B"/>
    <w:rsid w:val="00433770"/>
    <w:rsid w:val="00443715"/>
    <w:rsid w:val="0046023F"/>
    <w:rsid w:val="004631AA"/>
    <w:rsid w:val="0046498C"/>
    <w:rsid w:val="004705AF"/>
    <w:rsid w:val="00480EA8"/>
    <w:rsid w:val="00482A7E"/>
    <w:rsid w:val="0048777C"/>
    <w:rsid w:val="004911DC"/>
    <w:rsid w:val="00495107"/>
    <w:rsid w:val="00495B62"/>
    <w:rsid w:val="00495EF4"/>
    <w:rsid w:val="004961FA"/>
    <w:rsid w:val="004963AF"/>
    <w:rsid w:val="004A52BF"/>
    <w:rsid w:val="004B7053"/>
    <w:rsid w:val="004B7B1D"/>
    <w:rsid w:val="004C68BB"/>
    <w:rsid w:val="004D582D"/>
    <w:rsid w:val="004D7291"/>
    <w:rsid w:val="004E1FBC"/>
    <w:rsid w:val="004E3AF9"/>
    <w:rsid w:val="004E4C92"/>
    <w:rsid w:val="004E54E4"/>
    <w:rsid w:val="00502430"/>
    <w:rsid w:val="00504594"/>
    <w:rsid w:val="0051101E"/>
    <w:rsid w:val="00513EA5"/>
    <w:rsid w:val="00514A83"/>
    <w:rsid w:val="00531C9D"/>
    <w:rsid w:val="005326D5"/>
    <w:rsid w:val="00536246"/>
    <w:rsid w:val="0054099E"/>
    <w:rsid w:val="00543CAC"/>
    <w:rsid w:val="00551C7C"/>
    <w:rsid w:val="00551D2C"/>
    <w:rsid w:val="00557ACD"/>
    <w:rsid w:val="005605CF"/>
    <w:rsid w:val="00561130"/>
    <w:rsid w:val="00565A75"/>
    <w:rsid w:val="005760EB"/>
    <w:rsid w:val="00576962"/>
    <w:rsid w:val="0058662A"/>
    <w:rsid w:val="00587B89"/>
    <w:rsid w:val="005932BD"/>
    <w:rsid w:val="005957FD"/>
    <w:rsid w:val="005A1CBB"/>
    <w:rsid w:val="005A27B6"/>
    <w:rsid w:val="005B2CCC"/>
    <w:rsid w:val="005C20F9"/>
    <w:rsid w:val="005C38D3"/>
    <w:rsid w:val="005C7BAE"/>
    <w:rsid w:val="005D0692"/>
    <w:rsid w:val="005E0066"/>
    <w:rsid w:val="005F35E2"/>
    <w:rsid w:val="00600A9D"/>
    <w:rsid w:val="00601328"/>
    <w:rsid w:val="006060B4"/>
    <w:rsid w:val="00625A28"/>
    <w:rsid w:val="0063281A"/>
    <w:rsid w:val="00643107"/>
    <w:rsid w:val="0064656D"/>
    <w:rsid w:val="00651FB9"/>
    <w:rsid w:val="00653705"/>
    <w:rsid w:val="006632B9"/>
    <w:rsid w:val="00671F88"/>
    <w:rsid w:val="0067290B"/>
    <w:rsid w:val="00673A56"/>
    <w:rsid w:val="006777CC"/>
    <w:rsid w:val="0068771D"/>
    <w:rsid w:val="00693C46"/>
    <w:rsid w:val="00693FF9"/>
    <w:rsid w:val="006B07E6"/>
    <w:rsid w:val="006B530C"/>
    <w:rsid w:val="006C685E"/>
    <w:rsid w:val="006C6EBA"/>
    <w:rsid w:val="006D10DA"/>
    <w:rsid w:val="006D5C59"/>
    <w:rsid w:val="006D6D64"/>
    <w:rsid w:val="006D787B"/>
    <w:rsid w:val="006E6912"/>
    <w:rsid w:val="006F7A0B"/>
    <w:rsid w:val="007267D2"/>
    <w:rsid w:val="007278D3"/>
    <w:rsid w:val="007300F5"/>
    <w:rsid w:val="00736598"/>
    <w:rsid w:val="007456DF"/>
    <w:rsid w:val="0075245D"/>
    <w:rsid w:val="00764428"/>
    <w:rsid w:val="00770EE1"/>
    <w:rsid w:val="00771656"/>
    <w:rsid w:val="00783FB9"/>
    <w:rsid w:val="00786BE0"/>
    <w:rsid w:val="007923A8"/>
    <w:rsid w:val="00797406"/>
    <w:rsid w:val="007979C4"/>
    <w:rsid w:val="007B3003"/>
    <w:rsid w:val="007C6A7A"/>
    <w:rsid w:val="007E10AF"/>
    <w:rsid w:val="007E140B"/>
    <w:rsid w:val="007E640D"/>
    <w:rsid w:val="007E69A3"/>
    <w:rsid w:val="007F0FF7"/>
    <w:rsid w:val="007F23CE"/>
    <w:rsid w:val="007F29A7"/>
    <w:rsid w:val="00804455"/>
    <w:rsid w:val="00804FBB"/>
    <w:rsid w:val="00806F93"/>
    <w:rsid w:val="00811B45"/>
    <w:rsid w:val="0081394E"/>
    <w:rsid w:val="008142A8"/>
    <w:rsid w:val="0081494A"/>
    <w:rsid w:val="00815C9C"/>
    <w:rsid w:val="0081783F"/>
    <w:rsid w:val="00817A7E"/>
    <w:rsid w:val="00846712"/>
    <w:rsid w:val="00846DF6"/>
    <w:rsid w:val="008571DB"/>
    <w:rsid w:val="008612C9"/>
    <w:rsid w:val="00865676"/>
    <w:rsid w:val="008666B0"/>
    <w:rsid w:val="00870D09"/>
    <w:rsid w:val="00897B80"/>
    <w:rsid w:val="008A0A42"/>
    <w:rsid w:val="008A5A6F"/>
    <w:rsid w:val="008A7FB7"/>
    <w:rsid w:val="008B1566"/>
    <w:rsid w:val="008B248C"/>
    <w:rsid w:val="008B3412"/>
    <w:rsid w:val="008D3269"/>
    <w:rsid w:val="008D704C"/>
    <w:rsid w:val="008E3D7D"/>
    <w:rsid w:val="008E4F69"/>
    <w:rsid w:val="008F0D56"/>
    <w:rsid w:val="008F12AD"/>
    <w:rsid w:val="008F18DB"/>
    <w:rsid w:val="008F5502"/>
    <w:rsid w:val="008F6115"/>
    <w:rsid w:val="009004E3"/>
    <w:rsid w:val="0090418F"/>
    <w:rsid w:val="0091254A"/>
    <w:rsid w:val="0091534C"/>
    <w:rsid w:val="00917667"/>
    <w:rsid w:val="00923365"/>
    <w:rsid w:val="00932C24"/>
    <w:rsid w:val="00934FC7"/>
    <w:rsid w:val="00943055"/>
    <w:rsid w:val="00945802"/>
    <w:rsid w:val="00945D80"/>
    <w:rsid w:val="00952231"/>
    <w:rsid w:val="00956CAC"/>
    <w:rsid w:val="009647DF"/>
    <w:rsid w:val="00970800"/>
    <w:rsid w:val="00982013"/>
    <w:rsid w:val="0098369D"/>
    <w:rsid w:val="00990473"/>
    <w:rsid w:val="00991865"/>
    <w:rsid w:val="00992499"/>
    <w:rsid w:val="009A08C8"/>
    <w:rsid w:val="009A0FEB"/>
    <w:rsid w:val="009B208C"/>
    <w:rsid w:val="009B4C19"/>
    <w:rsid w:val="009B6428"/>
    <w:rsid w:val="009B7BB3"/>
    <w:rsid w:val="009C2F66"/>
    <w:rsid w:val="009C3A30"/>
    <w:rsid w:val="009C5836"/>
    <w:rsid w:val="009D2314"/>
    <w:rsid w:val="009D5751"/>
    <w:rsid w:val="009D5F01"/>
    <w:rsid w:val="009F2CCB"/>
    <w:rsid w:val="009F6C7F"/>
    <w:rsid w:val="009F6F92"/>
    <w:rsid w:val="009F781D"/>
    <w:rsid w:val="00A20F00"/>
    <w:rsid w:val="00A211B4"/>
    <w:rsid w:val="00A216C3"/>
    <w:rsid w:val="00A2725C"/>
    <w:rsid w:val="00A33F07"/>
    <w:rsid w:val="00A42314"/>
    <w:rsid w:val="00A4584E"/>
    <w:rsid w:val="00A46422"/>
    <w:rsid w:val="00A536AE"/>
    <w:rsid w:val="00A605D0"/>
    <w:rsid w:val="00A638A9"/>
    <w:rsid w:val="00A76225"/>
    <w:rsid w:val="00A8126D"/>
    <w:rsid w:val="00A901A8"/>
    <w:rsid w:val="00A974A4"/>
    <w:rsid w:val="00A97A96"/>
    <w:rsid w:val="00AA47DD"/>
    <w:rsid w:val="00AA6E65"/>
    <w:rsid w:val="00AB2E02"/>
    <w:rsid w:val="00AB54FD"/>
    <w:rsid w:val="00AC5D89"/>
    <w:rsid w:val="00AC5E87"/>
    <w:rsid w:val="00AC6434"/>
    <w:rsid w:val="00AD0743"/>
    <w:rsid w:val="00AD5B8D"/>
    <w:rsid w:val="00AD5C45"/>
    <w:rsid w:val="00AE2DFE"/>
    <w:rsid w:val="00AE511C"/>
    <w:rsid w:val="00AF7C18"/>
    <w:rsid w:val="00B0137D"/>
    <w:rsid w:val="00B05A70"/>
    <w:rsid w:val="00B15431"/>
    <w:rsid w:val="00B20281"/>
    <w:rsid w:val="00B2289C"/>
    <w:rsid w:val="00B23881"/>
    <w:rsid w:val="00B24BDD"/>
    <w:rsid w:val="00B31154"/>
    <w:rsid w:val="00B32C5E"/>
    <w:rsid w:val="00B34947"/>
    <w:rsid w:val="00B36075"/>
    <w:rsid w:val="00B523B8"/>
    <w:rsid w:val="00B614CD"/>
    <w:rsid w:val="00B629B9"/>
    <w:rsid w:val="00B669F3"/>
    <w:rsid w:val="00B67668"/>
    <w:rsid w:val="00B75AC9"/>
    <w:rsid w:val="00B77F9F"/>
    <w:rsid w:val="00B917C1"/>
    <w:rsid w:val="00B96A3E"/>
    <w:rsid w:val="00BA6ED3"/>
    <w:rsid w:val="00BB6913"/>
    <w:rsid w:val="00BC3435"/>
    <w:rsid w:val="00BC35F9"/>
    <w:rsid w:val="00BC7A5D"/>
    <w:rsid w:val="00BD003D"/>
    <w:rsid w:val="00BD2BFA"/>
    <w:rsid w:val="00BD6830"/>
    <w:rsid w:val="00BE2C8A"/>
    <w:rsid w:val="00BE7748"/>
    <w:rsid w:val="00BF0972"/>
    <w:rsid w:val="00BF1D84"/>
    <w:rsid w:val="00BF4771"/>
    <w:rsid w:val="00BF6F08"/>
    <w:rsid w:val="00C0391A"/>
    <w:rsid w:val="00C13743"/>
    <w:rsid w:val="00C20E53"/>
    <w:rsid w:val="00C223C2"/>
    <w:rsid w:val="00C35A59"/>
    <w:rsid w:val="00C41B04"/>
    <w:rsid w:val="00C458B6"/>
    <w:rsid w:val="00C62F15"/>
    <w:rsid w:val="00C65320"/>
    <w:rsid w:val="00C6587C"/>
    <w:rsid w:val="00C731E1"/>
    <w:rsid w:val="00C739AC"/>
    <w:rsid w:val="00C813B6"/>
    <w:rsid w:val="00C83060"/>
    <w:rsid w:val="00C87D09"/>
    <w:rsid w:val="00C92B01"/>
    <w:rsid w:val="00C978CB"/>
    <w:rsid w:val="00CA03A5"/>
    <w:rsid w:val="00CA1CE9"/>
    <w:rsid w:val="00CA2B28"/>
    <w:rsid w:val="00CA51AC"/>
    <w:rsid w:val="00CB7B36"/>
    <w:rsid w:val="00CC0058"/>
    <w:rsid w:val="00CC6F36"/>
    <w:rsid w:val="00CD3498"/>
    <w:rsid w:val="00CF3AFF"/>
    <w:rsid w:val="00D0059C"/>
    <w:rsid w:val="00D07808"/>
    <w:rsid w:val="00D10233"/>
    <w:rsid w:val="00D13B8F"/>
    <w:rsid w:val="00D2712E"/>
    <w:rsid w:val="00D339A1"/>
    <w:rsid w:val="00D3690D"/>
    <w:rsid w:val="00D36C2E"/>
    <w:rsid w:val="00D4252D"/>
    <w:rsid w:val="00D50793"/>
    <w:rsid w:val="00D5520B"/>
    <w:rsid w:val="00D55D8A"/>
    <w:rsid w:val="00D6033B"/>
    <w:rsid w:val="00D61E98"/>
    <w:rsid w:val="00D70F6B"/>
    <w:rsid w:val="00D7437E"/>
    <w:rsid w:val="00D85EB1"/>
    <w:rsid w:val="00D875F7"/>
    <w:rsid w:val="00D9112B"/>
    <w:rsid w:val="00D972F0"/>
    <w:rsid w:val="00D97E17"/>
    <w:rsid w:val="00DA1113"/>
    <w:rsid w:val="00DA1C92"/>
    <w:rsid w:val="00DA5AB0"/>
    <w:rsid w:val="00DA5B2C"/>
    <w:rsid w:val="00DC1EDF"/>
    <w:rsid w:val="00DD2435"/>
    <w:rsid w:val="00DD5DF9"/>
    <w:rsid w:val="00DD6225"/>
    <w:rsid w:val="00E177BE"/>
    <w:rsid w:val="00E21388"/>
    <w:rsid w:val="00E22433"/>
    <w:rsid w:val="00E23943"/>
    <w:rsid w:val="00E26ED4"/>
    <w:rsid w:val="00E43707"/>
    <w:rsid w:val="00E44AC3"/>
    <w:rsid w:val="00E459F1"/>
    <w:rsid w:val="00E46662"/>
    <w:rsid w:val="00E52528"/>
    <w:rsid w:val="00E55502"/>
    <w:rsid w:val="00E600A0"/>
    <w:rsid w:val="00E64334"/>
    <w:rsid w:val="00E64C7F"/>
    <w:rsid w:val="00E65F07"/>
    <w:rsid w:val="00E70D27"/>
    <w:rsid w:val="00E75247"/>
    <w:rsid w:val="00E770EE"/>
    <w:rsid w:val="00E83BEB"/>
    <w:rsid w:val="00E83C67"/>
    <w:rsid w:val="00E84DE4"/>
    <w:rsid w:val="00E92EA3"/>
    <w:rsid w:val="00EA12DB"/>
    <w:rsid w:val="00EA673F"/>
    <w:rsid w:val="00EB3A6C"/>
    <w:rsid w:val="00EB4C63"/>
    <w:rsid w:val="00EC0472"/>
    <w:rsid w:val="00EC6F58"/>
    <w:rsid w:val="00ED15D4"/>
    <w:rsid w:val="00ED7A6B"/>
    <w:rsid w:val="00F02FAF"/>
    <w:rsid w:val="00F11D75"/>
    <w:rsid w:val="00F25252"/>
    <w:rsid w:val="00F25F4D"/>
    <w:rsid w:val="00F31B73"/>
    <w:rsid w:val="00F32888"/>
    <w:rsid w:val="00F44DBC"/>
    <w:rsid w:val="00F52B8A"/>
    <w:rsid w:val="00F53A2C"/>
    <w:rsid w:val="00F66B50"/>
    <w:rsid w:val="00F7104B"/>
    <w:rsid w:val="00F77485"/>
    <w:rsid w:val="00F77E5F"/>
    <w:rsid w:val="00F81ED0"/>
    <w:rsid w:val="00F81FC9"/>
    <w:rsid w:val="00F85455"/>
    <w:rsid w:val="00F86572"/>
    <w:rsid w:val="00F90BE8"/>
    <w:rsid w:val="00FB7A33"/>
    <w:rsid w:val="00FC2C3C"/>
    <w:rsid w:val="00FD0E99"/>
    <w:rsid w:val="00FD36D5"/>
    <w:rsid w:val="00FE18BB"/>
    <w:rsid w:val="00FE3608"/>
    <w:rsid w:val="00FE6441"/>
    <w:rsid w:val="00FF13F5"/>
    <w:rsid w:val="00FF169A"/>
    <w:rsid w:val="00FF5233"/>
    <w:rsid w:val="00FF6F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3DBF"/>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BD87A5-29A0-4E2F-BE72-92F0D6CA37AB}"/>
</file>

<file path=customXml/itemProps2.xml><?xml version="1.0" encoding="utf-8"?>
<ds:datastoreItem xmlns:ds="http://schemas.openxmlformats.org/officeDocument/2006/customXml" ds:itemID="{735F251F-A216-49E4-B62D-F40C0EDEB546}"/>
</file>

<file path=customXml/itemProps3.xml><?xml version="1.0" encoding="utf-8"?>
<ds:datastoreItem xmlns:ds="http://schemas.openxmlformats.org/officeDocument/2006/customXml" ds:itemID="{4BF960D8-8B26-4BC3-9B1C-578FBFB3B36D}"/>
</file>

<file path=docProps/app.xml><?xml version="1.0" encoding="utf-8"?>
<Properties xmlns="http://schemas.openxmlformats.org/officeDocument/2006/extended-properties" xmlns:vt="http://schemas.openxmlformats.org/officeDocument/2006/docPropsVTypes">
  <Template>Normal</Template>
  <TotalTime>699</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Shuban, Rounak</cp:lastModifiedBy>
  <cp:revision>104</cp:revision>
  <dcterms:created xsi:type="dcterms:W3CDTF">2019-12-29T10:13:00Z</dcterms:created>
  <dcterms:modified xsi:type="dcterms:W3CDTF">2021-09-04T05:12:00Z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2021-09-04T05:04:06Z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4dea0993-5f0d-4da2-9232-bfdcbaca56a4</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