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720"/>
        <w:gridCol w:w="2785"/>
      </w:tblGrid>
      <w:tr w:rsidR="00122FB1" w:rsidRPr="006372BC" w14:paraId="440F25F7" w14:textId="77777777" w:rsidTr="007131F0">
        <w:trPr>
          <w:trHeight w:val="288"/>
        </w:trPr>
        <w:tc>
          <w:tcPr>
            <w:tcW w:w="9535" w:type="dxa"/>
            <w:gridSpan w:val="3"/>
          </w:tcPr>
          <w:p w14:paraId="340878CD" w14:textId="65648339" w:rsidR="00122FB1" w:rsidRPr="006372BC" w:rsidRDefault="00122FB1" w:rsidP="007131F0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372BC">
              <w:rPr>
                <w:rFonts w:cstheme="minorHAnsi"/>
                <w:b/>
                <w:sz w:val="24"/>
                <w:szCs w:val="24"/>
              </w:rPr>
              <w:t xml:space="preserve">Client Name: </w:t>
            </w:r>
            <w:r w:rsidR="006372BC" w:rsidRPr="006372BC">
              <w:rPr>
                <w:rFonts w:cstheme="minorHAnsi"/>
                <w:sz w:val="24"/>
                <w:szCs w:val="24"/>
              </w:rPr>
              <w:t xml:space="preserve">Cosmopolitan Industries </w:t>
            </w:r>
            <w:proofErr w:type="spellStart"/>
            <w:r w:rsidR="006372BC" w:rsidRPr="006372BC">
              <w:rPr>
                <w:rFonts w:cstheme="minorHAnsi"/>
                <w:sz w:val="24"/>
                <w:szCs w:val="24"/>
              </w:rPr>
              <w:t>Pvt.</w:t>
            </w:r>
            <w:proofErr w:type="spellEnd"/>
            <w:r w:rsidR="006372BC" w:rsidRPr="006372BC">
              <w:rPr>
                <w:rFonts w:cstheme="minorHAnsi"/>
                <w:sz w:val="24"/>
                <w:szCs w:val="24"/>
              </w:rPr>
              <w:t xml:space="preserve"> Ltd. (CIPL)</w:t>
            </w:r>
          </w:p>
        </w:tc>
      </w:tr>
      <w:tr w:rsidR="00122FB1" w:rsidRPr="006372BC" w14:paraId="1DB5D808" w14:textId="77777777" w:rsidTr="007131F0">
        <w:trPr>
          <w:trHeight w:val="288"/>
        </w:trPr>
        <w:tc>
          <w:tcPr>
            <w:tcW w:w="9535" w:type="dxa"/>
            <w:gridSpan w:val="3"/>
          </w:tcPr>
          <w:p w14:paraId="1430583D" w14:textId="77777777" w:rsidR="00122FB1" w:rsidRPr="006372BC" w:rsidRDefault="00122FB1" w:rsidP="007131F0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372BC">
              <w:rPr>
                <w:rFonts w:cstheme="minorHAnsi"/>
                <w:b/>
                <w:sz w:val="24"/>
                <w:szCs w:val="24"/>
              </w:rPr>
              <w:t xml:space="preserve">Accounting period: </w:t>
            </w:r>
            <w:r w:rsidRPr="006372BC">
              <w:rPr>
                <w:rFonts w:cstheme="minorHAnsi"/>
                <w:sz w:val="24"/>
                <w:szCs w:val="24"/>
              </w:rPr>
              <w:t>01 July 2020 to 30 June 2021</w:t>
            </w:r>
          </w:p>
        </w:tc>
      </w:tr>
      <w:tr w:rsidR="00122FB1" w:rsidRPr="006372BC" w14:paraId="2DADB87F" w14:textId="77777777" w:rsidTr="007131F0">
        <w:trPr>
          <w:trHeight w:val="288"/>
        </w:trPr>
        <w:tc>
          <w:tcPr>
            <w:tcW w:w="6750" w:type="dxa"/>
            <w:gridSpan w:val="2"/>
          </w:tcPr>
          <w:p w14:paraId="642D6366" w14:textId="73CABDD0" w:rsidR="00122FB1" w:rsidRPr="006372BC" w:rsidRDefault="00122FB1" w:rsidP="007131F0">
            <w:pPr>
              <w:spacing w:line="276" w:lineRule="auto"/>
              <w:ind w:left="-111" w:firstLine="105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372BC">
              <w:rPr>
                <w:rFonts w:cstheme="minorHAnsi"/>
                <w:b/>
                <w:sz w:val="24"/>
                <w:szCs w:val="24"/>
              </w:rPr>
              <w:t xml:space="preserve">Prepared by:  </w:t>
            </w:r>
            <w:r w:rsidR="006372BC" w:rsidRPr="006372BC">
              <w:rPr>
                <w:rFonts w:cstheme="minorHAnsi"/>
                <w:bCs/>
                <w:sz w:val="24"/>
                <w:szCs w:val="24"/>
              </w:rPr>
              <w:t>Md. Nahid Hasan Badhan</w:t>
            </w:r>
          </w:p>
        </w:tc>
        <w:tc>
          <w:tcPr>
            <w:tcW w:w="2785" w:type="dxa"/>
          </w:tcPr>
          <w:p w14:paraId="3C4B3E9C" w14:textId="36619194" w:rsidR="00122FB1" w:rsidRPr="006372BC" w:rsidRDefault="00122FB1" w:rsidP="007131F0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372BC">
              <w:rPr>
                <w:rFonts w:cstheme="minorHAnsi"/>
                <w:b/>
                <w:sz w:val="24"/>
                <w:szCs w:val="24"/>
              </w:rPr>
              <w:t xml:space="preserve">Date: </w:t>
            </w:r>
            <w:r w:rsidRPr="006372BC">
              <w:rPr>
                <w:rFonts w:cstheme="minorHAnsi"/>
                <w:bCs/>
                <w:sz w:val="24"/>
                <w:szCs w:val="24"/>
              </w:rPr>
              <w:t>19-Jul-21</w:t>
            </w:r>
          </w:p>
        </w:tc>
      </w:tr>
      <w:tr w:rsidR="00122FB1" w:rsidRPr="006372BC" w14:paraId="4B3094EB" w14:textId="77777777" w:rsidTr="001B37C7">
        <w:trPr>
          <w:trHeight w:val="288"/>
        </w:trPr>
        <w:tc>
          <w:tcPr>
            <w:tcW w:w="6030" w:type="dxa"/>
          </w:tcPr>
          <w:p w14:paraId="7C8BA119" w14:textId="4C205A1D" w:rsidR="00122FB1" w:rsidRDefault="00122FB1" w:rsidP="007131F0">
            <w:pPr>
              <w:spacing w:line="276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6372BC">
              <w:rPr>
                <w:rFonts w:cstheme="minorHAnsi"/>
                <w:b/>
                <w:sz w:val="24"/>
                <w:szCs w:val="24"/>
              </w:rPr>
              <w:t xml:space="preserve">Reviewed by: </w:t>
            </w:r>
            <w:r w:rsidR="006372BC">
              <w:rPr>
                <w:rFonts w:cstheme="minorHAnsi"/>
                <w:bCs/>
                <w:sz w:val="24"/>
                <w:szCs w:val="24"/>
              </w:rPr>
              <w:t>Mahdi Mohammad Mehrab</w:t>
            </w:r>
          </w:p>
          <w:p w14:paraId="102DE31B" w14:textId="17DEF778" w:rsidR="001B37C7" w:rsidRPr="006372BC" w:rsidRDefault="001B37C7" w:rsidP="007131F0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B37C7">
              <w:rPr>
                <w:rFonts w:cstheme="minorHAnsi"/>
                <w:b/>
                <w:sz w:val="24"/>
                <w:szCs w:val="24"/>
              </w:rPr>
              <w:t>Further Reviewed By:</w:t>
            </w:r>
            <w:r>
              <w:rPr>
                <w:rFonts w:cstheme="minorHAnsi"/>
                <w:bCs/>
                <w:sz w:val="24"/>
                <w:szCs w:val="24"/>
              </w:rPr>
              <w:t xml:space="preserve"> Humaun Ahamed</w:t>
            </w:r>
          </w:p>
          <w:p w14:paraId="13B0286E" w14:textId="57979734" w:rsidR="00122FB1" w:rsidRPr="006372BC" w:rsidRDefault="001B37C7" w:rsidP="007131F0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B37C7">
              <w:rPr>
                <w:rFonts w:cstheme="minorHAnsi"/>
                <w:b/>
                <w:sz w:val="24"/>
              </w:rPr>
              <w:t xml:space="preserve">Final Reviewed by: </w:t>
            </w:r>
            <w:r w:rsidRPr="001B37C7">
              <w:rPr>
                <w:rFonts w:cstheme="minorHAnsi"/>
                <w:bCs/>
                <w:sz w:val="24"/>
                <w:szCs w:val="24"/>
              </w:rPr>
              <w:t>Faruk Uddin Ahammed, FCA, CISA</w:t>
            </w:r>
            <w:r>
              <w:rPr>
                <w:rFonts w:cstheme="minorHAnsi"/>
                <w:bCs/>
                <w:szCs w:val="20"/>
              </w:rPr>
              <w:t xml:space="preserve">                                      </w:t>
            </w:r>
          </w:p>
        </w:tc>
        <w:tc>
          <w:tcPr>
            <w:tcW w:w="720" w:type="dxa"/>
          </w:tcPr>
          <w:p w14:paraId="680BD09C" w14:textId="77777777" w:rsidR="00122FB1" w:rsidRPr="006372BC" w:rsidRDefault="00122FB1" w:rsidP="007131F0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372BC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85" w:type="dxa"/>
          </w:tcPr>
          <w:p w14:paraId="284EE9E8" w14:textId="63C5843E" w:rsidR="00122FB1" w:rsidRPr="006372BC" w:rsidRDefault="00122FB1" w:rsidP="007131F0">
            <w:pPr>
              <w:spacing w:line="276" w:lineRule="auto"/>
              <w:ind w:left="-105" w:firstLine="105"/>
              <w:jc w:val="both"/>
              <w:rPr>
                <w:rFonts w:cstheme="minorHAnsi"/>
                <w:sz w:val="24"/>
                <w:szCs w:val="24"/>
              </w:rPr>
            </w:pPr>
            <w:r w:rsidRPr="006372BC">
              <w:rPr>
                <w:rFonts w:cstheme="minorHAnsi"/>
                <w:b/>
                <w:sz w:val="24"/>
                <w:szCs w:val="24"/>
              </w:rPr>
              <w:t xml:space="preserve">Date: </w:t>
            </w:r>
            <w:r w:rsidR="006372BC" w:rsidRPr="006372BC">
              <w:rPr>
                <w:rFonts w:cstheme="minorHAnsi"/>
                <w:bCs/>
                <w:sz w:val="24"/>
                <w:szCs w:val="24"/>
              </w:rPr>
              <w:t>19-Jul-21</w:t>
            </w:r>
          </w:p>
          <w:p w14:paraId="73A6F31C" w14:textId="77777777" w:rsidR="00122FB1" w:rsidRDefault="00122FB1" w:rsidP="007131F0">
            <w:pPr>
              <w:spacing w:line="276" w:lineRule="auto"/>
              <w:ind w:left="-105" w:firstLine="105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6372BC">
              <w:rPr>
                <w:rFonts w:cstheme="minorHAnsi"/>
                <w:b/>
                <w:sz w:val="24"/>
                <w:szCs w:val="24"/>
              </w:rPr>
              <w:t xml:space="preserve">Date: </w:t>
            </w:r>
            <w:r w:rsidR="001B37C7" w:rsidRPr="006372BC">
              <w:rPr>
                <w:rFonts w:cstheme="minorHAnsi"/>
                <w:bCs/>
                <w:sz w:val="24"/>
                <w:szCs w:val="24"/>
              </w:rPr>
              <w:t>19-Jul-21</w:t>
            </w:r>
          </w:p>
          <w:p w14:paraId="76703F12" w14:textId="66C9746D" w:rsidR="001B37C7" w:rsidRPr="006372BC" w:rsidRDefault="001B37C7" w:rsidP="007131F0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372BC">
              <w:rPr>
                <w:rFonts w:cstheme="minorHAnsi"/>
                <w:b/>
                <w:sz w:val="24"/>
                <w:szCs w:val="24"/>
              </w:rPr>
              <w:t xml:space="preserve">Date: </w:t>
            </w:r>
            <w:r w:rsidRPr="006372BC">
              <w:rPr>
                <w:rFonts w:cstheme="minorHAnsi"/>
                <w:bCs/>
                <w:sz w:val="24"/>
                <w:szCs w:val="24"/>
              </w:rPr>
              <w:t>19-Jul-21</w:t>
            </w:r>
          </w:p>
        </w:tc>
      </w:tr>
      <w:tr w:rsidR="00122FB1" w:rsidRPr="006372BC" w14:paraId="6F42D841" w14:textId="77777777" w:rsidTr="007131F0">
        <w:trPr>
          <w:trHeight w:val="288"/>
        </w:trPr>
        <w:tc>
          <w:tcPr>
            <w:tcW w:w="9535" w:type="dxa"/>
            <w:gridSpan w:val="3"/>
          </w:tcPr>
          <w:p w14:paraId="21CDCD1F" w14:textId="5EAD4E5C" w:rsidR="00122FB1" w:rsidRPr="006372BC" w:rsidRDefault="00122FB1" w:rsidP="007131F0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372BC">
              <w:rPr>
                <w:rFonts w:cstheme="minorHAnsi"/>
                <w:b/>
                <w:sz w:val="24"/>
                <w:szCs w:val="24"/>
              </w:rPr>
              <w:t xml:space="preserve">Subject: </w:t>
            </w:r>
            <w:r w:rsidRPr="006372BC">
              <w:rPr>
                <w:rFonts w:cstheme="minorHAnsi"/>
                <w:sz w:val="24"/>
                <w:szCs w:val="24"/>
              </w:rPr>
              <w:t>Revaluation Reserve process</w:t>
            </w:r>
          </w:p>
        </w:tc>
      </w:tr>
    </w:tbl>
    <w:p w14:paraId="1A9A7F0B" w14:textId="77777777" w:rsidR="00122FB1" w:rsidRPr="006372BC" w:rsidRDefault="00122FB1">
      <w:pPr>
        <w:rPr>
          <w:rFonts w:cstheme="minorHAnsi"/>
          <w:b/>
          <w:bCs/>
          <w:sz w:val="24"/>
          <w:szCs w:val="24"/>
          <w:u w:val="single"/>
        </w:rPr>
      </w:pPr>
    </w:p>
    <w:p w14:paraId="648EB772" w14:textId="525B4ADB" w:rsidR="002E0438" w:rsidRPr="006372BC" w:rsidRDefault="002E0438" w:rsidP="002E0438">
      <w:pPr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372BC">
        <w:rPr>
          <w:rFonts w:cstheme="minorHAnsi"/>
          <w:b/>
          <w:color w:val="000000" w:themeColor="text1"/>
          <w:sz w:val="24"/>
          <w:szCs w:val="24"/>
        </w:rPr>
        <w:t xml:space="preserve">Objective: </w:t>
      </w:r>
      <w:r w:rsidRPr="006372BC">
        <w:rPr>
          <w:rFonts w:cstheme="minorHAnsi"/>
          <w:color w:val="000000" w:themeColor="text1"/>
          <w:sz w:val="24"/>
          <w:szCs w:val="24"/>
        </w:rPr>
        <w:t xml:space="preserve">The objective of this memo is to document Revaluation Reserve process of the </w:t>
      </w:r>
      <w:r w:rsidR="006372BC" w:rsidRPr="006372BC">
        <w:rPr>
          <w:rFonts w:cstheme="minorHAnsi"/>
          <w:sz w:val="24"/>
          <w:szCs w:val="24"/>
        </w:rPr>
        <w:t>Cosmopolitan Industries Pvt. Ltd. (CIPL)</w:t>
      </w:r>
      <w:r w:rsidRPr="006372BC">
        <w:rPr>
          <w:rFonts w:cstheme="minorHAnsi"/>
          <w:color w:val="000000" w:themeColor="text1"/>
          <w:sz w:val="24"/>
          <w:szCs w:val="24"/>
        </w:rPr>
        <w:t>.</w:t>
      </w:r>
    </w:p>
    <w:p w14:paraId="52207C89" w14:textId="19234DEA" w:rsidR="002E0438" w:rsidRPr="006372BC" w:rsidRDefault="002E0438" w:rsidP="002E0438">
      <w:pPr>
        <w:spacing w:after="0"/>
        <w:jc w:val="both"/>
        <w:rPr>
          <w:rFonts w:cstheme="minorHAnsi"/>
          <w:b/>
          <w:i/>
          <w:sz w:val="24"/>
          <w:szCs w:val="24"/>
        </w:rPr>
      </w:pPr>
      <w:r w:rsidRPr="006372BC">
        <w:rPr>
          <w:rFonts w:cstheme="minorHAnsi"/>
          <w:b/>
          <w:i/>
          <w:sz w:val="24"/>
          <w:szCs w:val="24"/>
        </w:rPr>
        <w:t>(Following process is noted from the discussion with Central Finance Team, Epic BD)</w:t>
      </w:r>
    </w:p>
    <w:p w14:paraId="59A5AA89" w14:textId="315966C0" w:rsidR="00331294" w:rsidRPr="006372BC" w:rsidRDefault="003062B3" w:rsidP="009B5672">
      <w:pPr>
        <w:rPr>
          <w:rFonts w:cstheme="minorHAnsi"/>
          <w:sz w:val="24"/>
          <w:szCs w:val="24"/>
        </w:rPr>
      </w:pPr>
      <w:r w:rsidRPr="006372BC">
        <w:rPr>
          <w:rFonts w:cstheme="minorHAnsi"/>
          <w:sz w:val="24"/>
          <w:szCs w:val="24"/>
        </w:rPr>
        <w:t>T</w:t>
      </w:r>
      <w:r w:rsidR="00331294" w:rsidRPr="006372BC">
        <w:rPr>
          <w:rFonts w:cstheme="minorHAnsi"/>
          <w:sz w:val="24"/>
          <w:szCs w:val="24"/>
        </w:rPr>
        <w:t>he revaluation</w:t>
      </w:r>
      <w:r w:rsidR="002E0438" w:rsidRPr="006372BC">
        <w:rPr>
          <w:rFonts w:cstheme="minorHAnsi"/>
          <w:sz w:val="24"/>
          <w:szCs w:val="24"/>
        </w:rPr>
        <w:t xml:space="preserve"> is conducted by the </w:t>
      </w:r>
      <w:r w:rsidRPr="006372BC">
        <w:rPr>
          <w:rFonts w:cstheme="minorHAnsi"/>
          <w:sz w:val="24"/>
          <w:szCs w:val="24"/>
        </w:rPr>
        <w:t xml:space="preserve">independent third party. Agreement is done between a specific concern of Epic (here </w:t>
      </w:r>
      <w:r w:rsidR="006372BC">
        <w:rPr>
          <w:rFonts w:cstheme="minorHAnsi"/>
          <w:sz w:val="24"/>
          <w:szCs w:val="24"/>
        </w:rPr>
        <w:t>CIPL</w:t>
      </w:r>
      <w:r w:rsidRPr="006372BC">
        <w:rPr>
          <w:rFonts w:cstheme="minorHAnsi"/>
          <w:sz w:val="24"/>
          <w:szCs w:val="24"/>
        </w:rPr>
        <w:t>) and third-party valuer: Service agreement (or engagement letter).</w:t>
      </w:r>
      <w:r w:rsidR="009B5672" w:rsidRPr="006372BC">
        <w:rPr>
          <w:rFonts w:cstheme="minorHAnsi"/>
          <w:sz w:val="24"/>
          <w:szCs w:val="24"/>
        </w:rPr>
        <w:t xml:space="preserve"> In service agreement, signatory authority is plant business head from </w:t>
      </w:r>
      <w:r w:rsidR="006372BC">
        <w:rPr>
          <w:rFonts w:cstheme="minorHAnsi"/>
          <w:sz w:val="24"/>
          <w:szCs w:val="24"/>
        </w:rPr>
        <w:t>CIPL</w:t>
      </w:r>
      <w:r w:rsidR="009B5672" w:rsidRPr="006372BC">
        <w:rPr>
          <w:rFonts w:cstheme="minorHAnsi"/>
          <w:sz w:val="24"/>
          <w:szCs w:val="24"/>
        </w:rPr>
        <w:t xml:space="preserve">/ FPA (Financial Planning and analysis) lead from </w:t>
      </w:r>
      <w:r w:rsidR="006372BC">
        <w:rPr>
          <w:rFonts w:cstheme="minorHAnsi"/>
          <w:sz w:val="24"/>
          <w:szCs w:val="24"/>
        </w:rPr>
        <w:t>CIPL</w:t>
      </w:r>
      <w:r w:rsidR="009B5672" w:rsidRPr="006372BC">
        <w:rPr>
          <w:rFonts w:cstheme="minorHAnsi"/>
          <w:sz w:val="24"/>
          <w:szCs w:val="24"/>
        </w:rPr>
        <w:t>.</w:t>
      </w:r>
      <w:r w:rsidRPr="006372BC">
        <w:rPr>
          <w:rFonts w:cstheme="minorHAnsi"/>
          <w:sz w:val="24"/>
          <w:szCs w:val="24"/>
        </w:rPr>
        <w:t xml:space="preserve"> This year the revaluation has been conducted by</w:t>
      </w:r>
      <w:r w:rsidR="00122FB1" w:rsidRPr="006372BC">
        <w:rPr>
          <w:rFonts w:cstheme="minorHAnsi"/>
          <w:sz w:val="24"/>
          <w:szCs w:val="24"/>
        </w:rPr>
        <w:t xml:space="preserve"> "</w:t>
      </w:r>
      <w:proofErr w:type="spellStart"/>
      <w:r w:rsidR="00331294" w:rsidRPr="006372BC">
        <w:rPr>
          <w:rFonts w:cstheme="minorHAnsi"/>
          <w:sz w:val="24"/>
          <w:szCs w:val="24"/>
        </w:rPr>
        <w:t>Jorip</w:t>
      </w:r>
      <w:proofErr w:type="spellEnd"/>
      <w:r w:rsidR="00331294" w:rsidRPr="006372BC">
        <w:rPr>
          <w:rFonts w:cstheme="minorHAnsi"/>
          <w:sz w:val="24"/>
          <w:szCs w:val="24"/>
        </w:rPr>
        <w:t xml:space="preserve"> o </w:t>
      </w:r>
      <w:proofErr w:type="spellStart"/>
      <w:r w:rsidR="00331294" w:rsidRPr="006372BC">
        <w:rPr>
          <w:rFonts w:cstheme="minorHAnsi"/>
          <w:sz w:val="24"/>
          <w:szCs w:val="24"/>
        </w:rPr>
        <w:t>Poridarshan</w:t>
      </w:r>
      <w:proofErr w:type="spellEnd"/>
      <w:r w:rsidR="00331294" w:rsidRPr="006372BC">
        <w:rPr>
          <w:rFonts w:cstheme="minorHAnsi"/>
          <w:sz w:val="24"/>
          <w:szCs w:val="24"/>
        </w:rPr>
        <w:t xml:space="preserve"> Company </w:t>
      </w:r>
      <w:r w:rsidR="00122FB1" w:rsidRPr="006372BC">
        <w:rPr>
          <w:rFonts w:cstheme="minorHAnsi"/>
          <w:sz w:val="24"/>
          <w:szCs w:val="24"/>
        </w:rPr>
        <w:t>L</w:t>
      </w:r>
      <w:r w:rsidR="00331294" w:rsidRPr="006372BC">
        <w:rPr>
          <w:rFonts w:cstheme="minorHAnsi"/>
          <w:sz w:val="24"/>
          <w:szCs w:val="24"/>
        </w:rPr>
        <w:t>imited</w:t>
      </w:r>
      <w:r w:rsidR="00122FB1" w:rsidRPr="006372BC">
        <w:rPr>
          <w:rFonts w:cstheme="minorHAnsi"/>
          <w:sz w:val="24"/>
          <w:szCs w:val="24"/>
        </w:rPr>
        <w:t>”</w:t>
      </w:r>
      <w:r w:rsidRPr="006372BC">
        <w:rPr>
          <w:rFonts w:cstheme="minorHAnsi"/>
          <w:sz w:val="24"/>
          <w:szCs w:val="24"/>
        </w:rPr>
        <w:t xml:space="preserve">. </w:t>
      </w:r>
    </w:p>
    <w:p w14:paraId="03E6E14C" w14:textId="77777777" w:rsidR="003062B3" w:rsidRPr="006372BC" w:rsidRDefault="003062B3" w:rsidP="003062B3">
      <w:pPr>
        <w:rPr>
          <w:rFonts w:cstheme="minorHAnsi"/>
          <w:b/>
          <w:bCs/>
          <w:sz w:val="24"/>
          <w:szCs w:val="24"/>
        </w:rPr>
      </w:pPr>
      <w:r w:rsidRPr="006372BC">
        <w:rPr>
          <w:rFonts w:cstheme="minorHAnsi"/>
          <w:b/>
          <w:bCs/>
          <w:sz w:val="24"/>
          <w:szCs w:val="24"/>
        </w:rPr>
        <w:t xml:space="preserve">Selection process of choosing valuer: </w:t>
      </w:r>
    </w:p>
    <w:p w14:paraId="5EDED83E" w14:textId="4310B19B" w:rsidR="003062B3" w:rsidRPr="006372BC" w:rsidRDefault="003062B3" w:rsidP="003062B3">
      <w:pPr>
        <w:rPr>
          <w:rFonts w:cstheme="minorHAnsi"/>
          <w:sz w:val="24"/>
          <w:szCs w:val="24"/>
        </w:rPr>
      </w:pPr>
      <w:r w:rsidRPr="006372BC">
        <w:rPr>
          <w:rFonts w:cstheme="minorHAnsi"/>
          <w:sz w:val="24"/>
          <w:szCs w:val="24"/>
        </w:rPr>
        <w:t>Step by step selection process is given below-</w:t>
      </w:r>
    </w:p>
    <w:p w14:paraId="261AA069" w14:textId="40F43274" w:rsidR="003062B3" w:rsidRPr="006372BC" w:rsidRDefault="003062B3" w:rsidP="003062B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372BC">
        <w:rPr>
          <w:rFonts w:cstheme="minorHAnsi"/>
          <w:sz w:val="24"/>
          <w:szCs w:val="24"/>
        </w:rPr>
        <w:t>For hiring valuer, the higher authority chooses the valuer which is similar to vendor selection process (</w:t>
      </w:r>
      <w:proofErr w:type="gramStart"/>
      <w:r w:rsidRPr="006372BC">
        <w:rPr>
          <w:rFonts w:cstheme="minorHAnsi"/>
          <w:sz w:val="24"/>
          <w:szCs w:val="24"/>
        </w:rPr>
        <w:t>i.e.</w:t>
      </w:r>
      <w:proofErr w:type="gramEnd"/>
      <w:r w:rsidRPr="006372BC">
        <w:rPr>
          <w:rFonts w:cstheme="minorHAnsi"/>
          <w:sz w:val="24"/>
          <w:szCs w:val="24"/>
        </w:rPr>
        <w:t xml:space="preserve"> quotation based on scope of work, negotiations). </w:t>
      </w:r>
    </w:p>
    <w:p w14:paraId="6688A679" w14:textId="77777777" w:rsidR="003062B3" w:rsidRPr="006372BC" w:rsidRDefault="003062B3" w:rsidP="003062B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372BC">
        <w:rPr>
          <w:rFonts w:cstheme="minorHAnsi"/>
          <w:sz w:val="24"/>
          <w:szCs w:val="24"/>
        </w:rPr>
        <w:t xml:space="preserve">Qualified, independent valuer is selected. </w:t>
      </w:r>
    </w:p>
    <w:p w14:paraId="236750FE" w14:textId="77777777" w:rsidR="003062B3" w:rsidRPr="006372BC" w:rsidRDefault="003062B3" w:rsidP="003062B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372BC">
        <w:rPr>
          <w:rFonts w:cstheme="minorHAnsi"/>
          <w:sz w:val="24"/>
          <w:szCs w:val="24"/>
        </w:rPr>
        <w:t xml:space="preserve">Based on scope of work and fee, timeline of providing the report is negotiated with the vendor. </w:t>
      </w:r>
    </w:p>
    <w:p w14:paraId="4D9ADC5E" w14:textId="77777777" w:rsidR="003062B3" w:rsidRPr="006372BC" w:rsidRDefault="003062B3" w:rsidP="003062B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372BC">
        <w:rPr>
          <w:rFonts w:cstheme="minorHAnsi"/>
          <w:sz w:val="24"/>
          <w:szCs w:val="24"/>
        </w:rPr>
        <w:t>Then the board decides who will be the valuer.</w:t>
      </w:r>
    </w:p>
    <w:p w14:paraId="0EDA44CA" w14:textId="4904CF8D" w:rsidR="003062B3" w:rsidRPr="006372BC" w:rsidRDefault="003062B3" w:rsidP="003062B3">
      <w:pPr>
        <w:rPr>
          <w:rFonts w:cstheme="minorHAnsi"/>
          <w:sz w:val="24"/>
          <w:szCs w:val="24"/>
        </w:rPr>
      </w:pPr>
    </w:p>
    <w:p w14:paraId="5CCA1799" w14:textId="1B4B9663" w:rsidR="003062B3" w:rsidRPr="006372BC" w:rsidRDefault="00331294" w:rsidP="003062B3">
      <w:pPr>
        <w:rPr>
          <w:rFonts w:cstheme="minorHAnsi"/>
          <w:sz w:val="24"/>
          <w:szCs w:val="24"/>
        </w:rPr>
      </w:pPr>
      <w:r w:rsidRPr="006372BC">
        <w:rPr>
          <w:rFonts w:cstheme="minorHAnsi"/>
          <w:sz w:val="24"/>
          <w:szCs w:val="24"/>
        </w:rPr>
        <w:t xml:space="preserve">Revaluation is </w:t>
      </w:r>
      <w:r w:rsidR="00122FB1" w:rsidRPr="006372BC">
        <w:rPr>
          <w:rFonts w:cstheme="minorHAnsi"/>
          <w:sz w:val="24"/>
          <w:szCs w:val="24"/>
        </w:rPr>
        <w:t xml:space="preserve">performed </w:t>
      </w:r>
      <w:r w:rsidRPr="006372BC">
        <w:rPr>
          <w:rFonts w:cstheme="minorHAnsi"/>
          <w:sz w:val="24"/>
          <w:szCs w:val="24"/>
        </w:rPr>
        <w:t>only for Land</w:t>
      </w:r>
      <w:r w:rsidR="00122FB1" w:rsidRPr="006372BC">
        <w:rPr>
          <w:rFonts w:cstheme="minorHAnsi"/>
          <w:sz w:val="24"/>
          <w:szCs w:val="24"/>
        </w:rPr>
        <w:t xml:space="preserve"> and building.</w:t>
      </w:r>
      <w:r w:rsidR="003062B3" w:rsidRPr="006372BC">
        <w:rPr>
          <w:rFonts w:cstheme="minorHAnsi"/>
          <w:sz w:val="24"/>
          <w:szCs w:val="24"/>
        </w:rPr>
        <w:t xml:space="preserve"> Last revaluation was in 2018. </w:t>
      </w:r>
      <w:r w:rsidRPr="006372BC">
        <w:rPr>
          <w:rFonts w:cstheme="minorHAnsi"/>
          <w:sz w:val="24"/>
          <w:szCs w:val="24"/>
        </w:rPr>
        <w:t>No specific policy for revaluation period or its expiry</w:t>
      </w:r>
      <w:r w:rsidR="003062B3" w:rsidRPr="006372BC">
        <w:rPr>
          <w:rFonts w:cstheme="minorHAnsi"/>
          <w:sz w:val="24"/>
          <w:szCs w:val="24"/>
        </w:rPr>
        <w:t>. It is done based on management’s decision when the management thinks that revaluation needs to be conducted. Proposal is done from user department---requisition is provided. Then, Board of directors decides when the revaluation is to be done (the approver).</w:t>
      </w:r>
    </w:p>
    <w:p w14:paraId="3DD504BE" w14:textId="68FDED88" w:rsidR="009B5672" w:rsidRPr="006372BC" w:rsidRDefault="009B5672" w:rsidP="003062B3">
      <w:pPr>
        <w:rPr>
          <w:rFonts w:cstheme="minorHAnsi"/>
          <w:b/>
          <w:bCs/>
          <w:sz w:val="24"/>
          <w:szCs w:val="24"/>
        </w:rPr>
      </w:pPr>
      <w:r w:rsidRPr="006372BC">
        <w:rPr>
          <w:rFonts w:cstheme="minorHAnsi"/>
          <w:b/>
          <w:bCs/>
          <w:sz w:val="24"/>
          <w:szCs w:val="24"/>
        </w:rPr>
        <w:t>Detailed description of management’s decision-making procedure:</w:t>
      </w:r>
    </w:p>
    <w:p w14:paraId="1389764E" w14:textId="0EFF96FB" w:rsidR="00331294" w:rsidRPr="006372BC" w:rsidRDefault="009B5672" w:rsidP="003062B3">
      <w:pPr>
        <w:rPr>
          <w:rFonts w:cstheme="minorHAnsi"/>
          <w:sz w:val="24"/>
          <w:szCs w:val="24"/>
        </w:rPr>
      </w:pPr>
      <w:r w:rsidRPr="006372BC">
        <w:rPr>
          <w:rFonts w:cstheme="minorHAnsi"/>
          <w:sz w:val="24"/>
          <w:szCs w:val="24"/>
        </w:rPr>
        <w:t xml:space="preserve">In the year end, central finance team identify some assets that needs to be revalued based on FS. At each 3 to 4 years, Finance Department finds out the assets that are to be revalued. From Finance department the proposal is made to Head of Department of Finance. Head of </w:t>
      </w:r>
      <w:r w:rsidRPr="006372BC">
        <w:rPr>
          <w:rFonts w:cstheme="minorHAnsi"/>
          <w:sz w:val="24"/>
          <w:szCs w:val="24"/>
        </w:rPr>
        <w:lastRenderedPageBreak/>
        <w:t xml:space="preserve">Department of Finance submits it to CFO with all the justification why </w:t>
      </w:r>
      <w:r w:rsidR="006372BC">
        <w:rPr>
          <w:rFonts w:cstheme="minorHAnsi"/>
          <w:sz w:val="24"/>
          <w:szCs w:val="24"/>
        </w:rPr>
        <w:t>CIPL</w:t>
      </w:r>
      <w:r w:rsidRPr="006372BC">
        <w:rPr>
          <w:rFonts w:cstheme="minorHAnsi"/>
          <w:sz w:val="24"/>
          <w:szCs w:val="24"/>
        </w:rPr>
        <w:t xml:space="preserve"> needs to do the revaluation. CFO approaches to Board of Directors. If BOD is satisfied, then third party is chosen from selected vendors by quotation with comparative statement (</w:t>
      </w:r>
      <w:proofErr w:type="gramStart"/>
      <w:r w:rsidRPr="006372BC">
        <w:rPr>
          <w:rFonts w:cstheme="minorHAnsi"/>
          <w:sz w:val="24"/>
          <w:szCs w:val="24"/>
        </w:rPr>
        <w:t>i.e.</w:t>
      </w:r>
      <w:proofErr w:type="gramEnd"/>
      <w:r w:rsidRPr="006372BC">
        <w:rPr>
          <w:rFonts w:cstheme="minorHAnsi"/>
          <w:sz w:val="24"/>
          <w:szCs w:val="24"/>
        </w:rPr>
        <w:t xml:space="preserve"> similar to procurement process).</w:t>
      </w:r>
    </w:p>
    <w:p w14:paraId="66E1251B" w14:textId="77777777" w:rsidR="009B5672" w:rsidRPr="006372BC" w:rsidRDefault="009B5672" w:rsidP="009B567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372BC">
        <w:rPr>
          <w:rFonts w:cstheme="minorHAnsi"/>
          <w:sz w:val="24"/>
          <w:szCs w:val="24"/>
        </w:rPr>
        <w:t>Procurement department chooses the vendors through quotation.</w:t>
      </w:r>
    </w:p>
    <w:p w14:paraId="665959F1" w14:textId="77777777" w:rsidR="009B5672" w:rsidRPr="006372BC" w:rsidRDefault="009B5672" w:rsidP="009B567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372BC">
        <w:rPr>
          <w:rFonts w:cstheme="minorHAnsi"/>
          <w:sz w:val="24"/>
          <w:szCs w:val="24"/>
        </w:rPr>
        <w:t xml:space="preserve">Board chooses the Valuer. </w:t>
      </w:r>
    </w:p>
    <w:p w14:paraId="0CDC6A4A" w14:textId="77777777" w:rsidR="009B5672" w:rsidRPr="006372BC" w:rsidRDefault="009B5672" w:rsidP="009B567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372BC">
        <w:rPr>
          <w:rFonts w:cstheme="minorHAnsi"/>
          <w:sz w:val="24"/>
          <w:szCs w:val="24"/>
        </w:rPr>
        <w:t>NDA-Nondisclosure agreement is signed between two.</w:t>
      </w:r>
    </w:p>
    <w:p w14:paraId="7EE65665" w14:textId="081198B0" w:rsidR="009B5672" w:rsidRPr="006372BC" w:rsidRDefault="009B5672" w:rsidP="009B567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372BC">
        <w:rPr>
          <w:rFonts w:cstheme="minorHAnsi"/>
          <w:sz w:val="24"/>
          <w:szCs w:val="24"/>
        </w:rPr>
        <w:t xml:space="preserve">Service agreement is done between </w:t>
      </w:r>
      <w:r w:rsidR="006372BC">
        <w:rPr>
          <w:rFonts w:cstheme="minorHAnsi"/>
          <w:sz w:val="24"/>
          <w:szCs w:val="24"/>
        </w:rPr>
        <w:t>CIPL</w:t>
      </w:r>
      <w:r w:rsidRPr="006372BC">
        <w:rPr>
          <w:rFonts w:cstheme="minorHAnsi"/>
          <w:sz w:val="24"/>
          <w:szCs w:val="24"/>
        </w:rPr>
        <w:t xml:space="preserve"> and valuer</w:t>
      </w:r>
    </w:p>
    <w:p w14:paraId="23F9F2BA" w14:textId="1F7DDF57" w:rsidR="00331294" w:rsidRPr="006372BC" w:rsidRDefault="00331294" w:rsidP="003062B3">
      <w:pPr>
        <w:rPr>
          <w:rFonts w:cstheme="minorHAnsi"/>
          <w:sz w:val="24"/>
          <w:szCs w:val="24"/>
        </w:rPr>
      </w:pPr>
      <w:r w:rsidRPr="006372BC">
        <w:rPr>
          <w:rFonts w:cstheme="minorHAnsi"/>
          <w:color w:val="000000" w:themeColor="text1"/>
          <w:sz w:val="24"/>
          <w:szCs w:val="24"/>
        </w:rPr>
        <w:t xml:space="preserve">Valuation report </w:t>
      </w:r>
      <w:r w:rsidRPr="006372BC">
        <w:rPr>
          <w:rFonts w:cstheme="minorHAnsi"/>
          <w:sz w:val="24"/>
          <w:szCs w:val="24"/>
        </w:rPr>
        <w:t xml:space="preserve">is the final document </w:t>
      </w:r>
      <w:r w:rsidR="009B5672" w:rsidRPr="006372BC">
        <w:rPr>
          <w:rFonts w:cstheme="minorHAnsi"/>
          <w:sz w:val="24"/>
          <w:szCs w:val="24"/>
        </w:rPr>
        <w:t xml:space="preserve">provided by the third party </w:t>
      </w:r>
      <w:r w:rsidRPr="006372BC">
        <w:rPr>
          <w:rFonts w:cstheme="minorHAnsi"/>
          <w:sz w:val="24"/>
          <w:szCs w:val="24"/>
        </w:rPr>
        <w:t>from which ledger entry is posted</w:t>
      </w:r>
      <w:r w:rsidR="00122FB1" w:rsidRPr="006372BC">
        <w:rPr>
          <w:rFonts w:cstheme="minorHAnsi"/>
          <w:sz w:val="24"/>
          <w:szCs w:val="24"/>
        </w:rPr>
        <w:t>.</w:t>
      </w:r>
      <w:r w:rsidR="003062B3" w:rsidRPr="006372BC">
        <w:rPr>
          <w:rFonts w:cstheme="minorHAnsi"/>
          <w:sz w:val="24"/>
          <w:szCs w:val="24"/>
        </w:rPr>
        <w:t xml:space="preserve"> </w:t>
      </w:r>
      <w:r w:rsidRPr="006372BC">
        <w:rPr>
          <w:rFonts w:cstheme="minorHAnsi"/>
          <w:sz w:val="24"/>
          <w:szCs w:val="24"/>
        </w:rPr>
        <w:t>No management control is here</w:t>
      </w:r>
      <w:r w:rsidR="009B5672" w:rsidRPr="006372BC">
        <w:rPr>
          <w:rFonts w:cstheme="minorHAnsi"/>
          <w:sz w:val="24"/>
          <w:szCs w:val="24"/>
        </w:rPr>
        <w:t xml:space="preserve"> in the valuation report</w:t>
      </w:r>
      <w:r w:rsidRPr="006372BC">
        <w:rPr>
          <w:rFonts w:cstheme="minorHAnsi"/>
          <w:sz w:val="24"/>
          <w:szCs w:val="24"/>
        </w:rPr>
        <w:t>, third party does the revaluation based on their policy.</w:t>
      </w:r>
    </w:p>
    <w:p w14:paraId="01EB4EFB" w14:textId="37F9E553" w:rsidR="009B5672" w:rsidRPr="006372BC" w:rsidRDefault="009B5672" w:rsidP="003062B3">
      <w:pPr>
        <w:rPr>
          <w:rFonts w:cstheme="minorHAnsi"/>
          <w:b/>
          <w:bCs/>
          <w:sz w:val="24"/>
          <w:szCs w:val="24"/>
        </w:rPr>
      </w:pPr>
      <w:r w:rsidRPr="006372BC">
        <w:rPr>
          <w:rFonts w:cstheme="minorHAnsi"/>
          <w:b/>
          <w:bCs/>
          <w:sz w:val="24"/>
          <w:szCs w:val="24"/>
        </w:rPr>
        <w:t>Management’s control over posting journals:</w:t>
      </w:r>
    </w:p>
    <w:p w14:paraId="689DA604" w14:textId="587AB40A" w:rsidR="00347D44" w:rsidRPr="006372BC" w:rsidRDefault="00EC0C33" w:rsidP="00347D4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372BC">
        <w:rPr>
          <w:rFonts w:cstheme="minorHAnsi"/>
          <w:sz w:val="24"/>
          <w:szCs w:val="24"/>
        </w:rPr>
        <w:t>Posting l</w:t>
      </w:r>
      <w:r w:rsidR="00347D44" w:rsidRPr="006372BC">
        <w:rPr>
          <w:rFonts w:cstheme="minorHAnsi"/>
          <w:sz w:val="24"/>
          <w:szCs w:val="24"/>
        </w:rPr>
        <w:t>edger entry</w:t>
      </w:r>
      <w:r w:rsidRPr="006372BC">
        <w:rPr>
          <w:rFonts w:cstheme="minorHAnsi"/>
          <w:sz w:val="24"/>
          <w:szCs w:val="24"/>
        </w:rPr>
        <w:t>: When the valuation report is sent to Hongkong, IT support department prepares the ledger. The steps are as follows:</w:t>
      </w:r>
    </w:p>
    <w:p w14:paraId="09F0CA2B" w14:textId="7EED1142" w:rsidR="00347D44" w:rsidRPr="006372BC" w:rsidRDefault="00347D44" w:rsidP="00347D4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372BC">
        <w:rPr>
          <w:rFonts w:cstheme="minorHAnsi"/>
          <w:sz w:val="24"/>
          <w:szCs w:val="24"/>
        </w:rPr>
        <w:t xml:space="preserve">Preparer of ledger: </w:t>
      </w:r>
      <w:r w:rsidR="001E3D4A" w:rsidRPr="006372BC">
        <w:rPr>
          <w:rFonts w:cstheme="minorHAnsi"/>
          <w:sz w:val="24"/>
          <w:szCs w:val="24"/>
        </w:rPr>
        <w:t xml:space="preserve">From Hongkong, IT support department </w:t>
      </w:r>
    </w:p>
    <w:p w14:paraId="01C7F2A9" w14:textId="5577D23C" w:rsidR="00347D44" w:rsidRPr="006372BC" w:rsidRDefault="00347D44" w:rsidP="00347D4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372BC">
        <w:rPr>
          <w:rFonts w:cstheme="minorHAnsi"/>
          <w:sz w:val="24"/>
          <w:szCs w:val="24"/>
        </w:rPr>
        <w:t xml:space="preserve">Reviewer of ledger: </w:t>
      </w:r>
      <w:r w:rsidR="001E3D4A" w:rsidRPr="006372BC">
        <w:rPr>
          <w:rFonts w:cstheme="minorHAnsi"/>
          <w:sz w:val="24"/>
          <w:szCs w:val="24"/>
        </w:rPr>
        <w:t>Finance team, Hongkong</w:t>
      </w:r>
    </w:p>
    <w:p w14:paraId="5B6F2506" w14:textId="1399EB58" w:rsidR="00347D44" w:rsidRPr="006372BC" w:rsidRDefault="00347D44" w:rsidP="00347D4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372BC">
        <w:rPr>
          <w:rFonts w:cstheme="minorHAnsi"/>
          <w:sz w:val="24"/>
          <w:szCs w:val="24"/>
        </w:rPr>
        <w:t>Approver of ledger:</w:t>
      </w:r>
      <w:r w:rsidR="001E3D4A" w:rsidRPr="006372BC">
        <w:rPr>
          <w:rFonts w:cstheme="minorHAnsi"/>
          <w:sz w:val="24"/>
          <w:szCs w:val="24"/>
        </w:rPr>
        <w:t xml:space="preserve"> Group CFO</w:t>
      </w:r>
    </w:p>
    <w:p w14:paraId="13BBDBCD" w14:textId="2E9AB5DE" w:rsidR="002D2DF2" w:rsidRPr="006372BC" w:rsidRDefault="002D2DF2" w:rsidP="002D2D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372BC">
        <w:rPr>
          <w:rFonts w:cstheme="minorHAnsi"/>
          <w:sz w:val="24"/>
          <w:szCs w:val="24"/>
        </w:rPr>
        <w:t>When the report is received and the Hongkong management is satisfied with the information in the report, then ledger is post</w:t>
      </w:r>
      <w:r w:rsidR="00471ABF" w:rsidRPr="006372BC">
        <w:rPr>
          <w:rFonts w:cstheme="minorHAnsi"/>
          <w:sz w:val="24"/>
          <w:szCs w:val="24"/>
        </w:rPr>
        <w:t>e</w:t>
      </w:r>
      <w:r w:rsidRPr="006372BC">
        <w:rPr>
          <w:rFonts w:cstheme="minorHAnsi"/>
          <w:sz w:val="24"/>
          <w:szCs w:val="24"/>
        </w:rPr>
        <w:t>d.</w:t>
      </w:r>
    </w:p>
    <w:p w14:paraId="41A0D685" w14:textId="424AF06F" w:rsidR="002D2DF2" w:rsidRPr="006372BC" w:rsidRDefault="002D2DF2" w:rsidP="00EC0C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372BC">
        <w:rPr>
          <w:rFonts w:cstheme="minorHAnsi"/>
          <w:sz w:val="24"/>
          <w:szCs w:val="24"/>
        </w:rPr>
        <w:t>Through revaluation, the FS becomes updated and revalue attracts the creditors</w:t>
      </w:r>
      <w:r w:rsidR="00716157" w:rsidRPr="006372BC">
        <w:rPr>
          <w:rFonts w:cstheme="minorHAnsi"/>
          <w:sz w:val="24"/>
          <w:szCs w:val="24"/>
        </w:rPr>
        <w:t>. Stakeholders usually wants the most updated information on the fair market value of land or building which is the primary reason for revaluation.</w:t>
      </w:r>
    </w:p>
    <w:p w14:paraId="6A6D6180" w14:textId="77777777" w:rsidR="007A6E88" w:rsidRPr="006372BC" w:rsidRDefault="007A6E88" w:rsidP="007A6E88">
      <w:pPr>
        <w:rPr>
          <w:rFonts w:cstheme="minorHAnsi"/>
          <w:b/>
          <w:bCs/>
          <w:sz w:val="24"/>
          <w:szCs w:val="24"/>
        </w:rPr>
      </w:pPr>
      <w:r w:rsidRPr="006372BC">
        <w:rPr>
          <w:rFonts w:cstheme="minorHAnsi"/>
          <w:b/>
          <w:bCs/>
          <w:sz w:val="24"/>
          <w:szCs w:val="24"/>
        </w:rPr>
        <w:t>Relevant accounting standards:</w:t>
      </w:r>
    </w:p>
    <w:p w14:paraId="0FC37A7E" w14:textId="599B4D89" w:rsidR="00D62A78" w:rsidRPr="006372BC" w:rsidRDefault="00D62A78" w:rsidP="007A6E8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6372BC">
        <w:rPr>
          <w:rFonts w:cstheme="minorHAnsi"/>
          <w:sz w:val="24"/>
          <w:szCs w:val="24"/>
        </w:rPr>
        <w:t>If property, plant, and equipment is stated at revalued amounts, certain additional disclosures are required: [IAS 16.77]</w:t>
      </w:r>
    </w:p>
    <w:p w14:paraId="5F4E1BFF" w14:textId="7170A36C" w:rsidR="00D62A78" w:rsidRPr="006372BC" w:rsidRDefault="00D62A78" w:rsidP="00D62A7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372BC">
        <w:rPr>
          <w:rFonts w:cstheme="minorHAnsi"/>
          <w:sz w:val="24"/>
          <w:szCs w:val="24"/>
        </w:rPr>
        <w:t>the effective date of the revaluation</w:t>
      </w:r>
    </w:p>
    <w:p w14:paraId="34F7B55D" w14:textId="5E9883CB" w:rsidR="00D62A78" w:rsidRPr="006372BC" w:rsidRDefault="00D62A78" w:rsidP="00D62A7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372BC">
        <w:rPr>
          <w:rFonts w:cstheme="minorHAnsi"/>
          <w:sz w:val="24"/>
          <w:szCs w:val="24"/>
        </w:rPr>
        <w:t>whether an independent valuer was involved</w:t>
      </w:r>
    </w:p>
    <w:p w14:paraId="6DD164F2" w14:textId="3BC05643" w:rsidR="00D62A78" w:rsidRPr="006372BC" w:rsidRDefault="00D62A78" w:rsidP="00D62A7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372BC">
        <w:rPr>
          <w:rFonts w:cstheme="minorHAnsi"/>
          <w:sz w:val="24"/>
          <w:szCs w:val="24"/>
        </w:rPr>
        <w:t xml:space="preserve">for each revalued class of property, the carrying amount that would have been </w:t>
      </w:r>
      <w:r w:rsidR="00177159" w:rsidRPr="006372BC">
        <w:rPr>
          <w:rFonts w:cstheme="minorHAnsi"/>
          <w:sz w:val="24"/>
          <w:szCs w:val="24"/>
        </w:rPr>
        <w:t>recognized</w:t>
      </w:r>
      <w:r w:rsidRPr="006372BC">
        <w:rPr>
          <w:rFonts w:cstheme="minorHAnsi"/>
          <w:sz w:val="24"/>
          <w:szCs w:val="24"/>
        </w:rPr>
        <w:t xml:space="preserve"> had the assets been carried under the cost model</w:t>
      </w:r>
    </w:p>
    <w:p w14:paraId="151A7A13" w14:textId="2153BB98" w:rsidR="00D62A78" w:rsidRPr="006372BC" w:rsidRDefault="00D62A78" w:rsidP="00D62A7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372BC">
        <w:rPr>
          <w:rFonts w:cstheme="minorHAnsi"/>
          <w:sz w:val="24"/>
          <w:szCs w:val="24"/>
        </w:rPr>
        <w:t xml:space="preserve">the revaluation surplus, including changes during the period and any restrictions on the distribution of the balance to shareholders. </w:t>
      </w:r>
    </w:p>
    <w:p w14:paraId="245086EB" w14:textId="5DD1B9B2" w:rsidR="00D62A78" w:rsidRDefault="00D62A78" w:rsidP="006372BC">
      <w:pPr>
        <w:pStyle w:val="ListParagraph"/>
        <w:ind w:left="1080"/>
        <w:jc w:val="right"/>
        <w:rPr>
          <w:rFonts w:cstheme="minorHAnsi"/>
          <w:i/>
          <w:iCs/>
          <w:sz w:val="24"/>
          <w:szCs w:val="24"/>
        </w:rPr>
      </w:pPr>
      <w:r w:rsidRPr="006372BC">
        <w:rPr>
          <w:rFonts w:cstheme="minorHAnsi"/>
          <w:i/>
          <w:iCs/>
          <w:sz w:val="24"/>
          <w:szCs w:val="24"/>
        </w:rPr>
        <w:t xml:space="preserve">[Source: </w:t>
      </w:r>
      <w:hyperlink r:id="rId7" w:history="1">
        <w:r w:rsidR="006372BC" w:rsidRPr="00595C16">
          <w:rPr>
            <w:rStyle w:val="Hyperlink"/>
            <w:rFonts w:cstheme="minorHAnsi"/>
            <w:i/>
            <w:iCs/>
            <w:sz w:val="24"/>
            <w:szCs w:val="24"/>
          </w:rPr>
          <w:t>https://www.iasplus.com/en/standards/ias/ias16</w:t>
        </w:r>
      </w:hyperlink>
      <w:r w:rsidRPr="006372BC">
        <w:rPr>
          <w:rFonts w:cstheme="minorHAnsi"/>
          <w:i/>
          <w:iCs/>
          <w:sz w:val="24"/>
          <w:szCs w:val="24"/>
        </w:rPr>
        <w:t>]</w:t>
      </w:r>
    </w:p>
    <w:p w14:paraId="306F9FB0" w14:textId="77777777" w:rsidR="006372BC" w:rsidRPr="006372BC" w:rsidRDefault="006372BC" w:rsidP="007A6E88">
      <w:pPr>
        <w:pStyle w:val="ListParagraph"/>
        <w:ind w:left="1080"/>
        <w:jc w:val="both"/>
        <w:rPr>
          <w:rFonts w:cstheme="minorHAnsi"/>
          <w:i/>
          <w:iCs/>
          <w:sz w:val="24"/>
          <w:szCs w:val="24"/>
        </w:rPr>
      </w:pPr>
    </w:p>
    <w:p w14:paraId="491EF1B8" w14:textId="43F75ABD" w:rsidR="00D62A78" w:rsidRPr="006372BC" w:rsidRDefault="00D62A78" w:rsidP="007A6E8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6372BC">
        <w:rPr>
          <w:rFonts w:cstheme="minorHAnsi"/>
          <w:sz w:val="24"/>
          <w:szCs w:val="24"/>
        </w:rPr>
        <w:t xml:space="preserve">The objective of using a valuation technique is to estimate the price at which an orderly transaction to sell the asset or to transfer the liability would take place between market </w:t>
      </w:r>
      <w:r w:rsidRPr="006372BC">
        <w:rPr>
          <w:rFonts w:cstheme="minorHAnsi"/>
          <w:sz w:val="24"/>
          <w:szCs w:val="24"/>
        </w:rPr>
        <w:lastRenderedPageBreak/>
        <w:t>participants and the measurement date under current market conditions. Three widely used valuation techniques are: [IFRS 13:62]</w:t>
      </w:r>
    </w:p>
    <w:p w14:paraId="08DA22F7" w14:textId="4B9744AF" w:rsidR="00D62A78" w:rsidRPr="006372BC" w:rsidRDefault="00D62A78" w:rsidP="00D62A7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372BC">
        <w:rPr>
          <w:rFonts w:cstheme="minorHAnsi"/>
          <w:sz w:val="24"/>
          <w:szCs w:val="24"/>
        </w:rPr>
        <w:t>market approach – uses prices and other relevant information generated by market transactions involving identical or comparable (similar) assets, liabilities, or a group of assets and liabilities (e.g. a business)</w:t>
      </w:r>
    </w:p>
    <w:p w14:paraId="337C1A93" w14:textId="77777777" w:rsidR="00D62A78" w:rsidRPr="006372BC" w:rsidRDefault="00D62A78" w:rsidP="00D62A7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372BC">
        <w:rPr>
          <w:rFonts w:cstheme="minorHAnsi"/>
          <w:sz w:val="24"/>
          <w:szCs w:val="24"/>
        </w:rPr>
        <w:t>cost approach – reflects the amount that would be required currently to replace the service capacity of an asset (current replacement cost)</w:t>
      </w:r>
    </w:p>
    <w:p w14:paraId="12DEE4D3" w14:textId="0532C1F3" w:rsidR="00D62A78" w:rsidRPr="006372BC" w:rsidRDefault="00D62A78" w:rsidP="00D62A7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372BC">
        <w:rPr>
          <w:rFonts w:cstheme="minorHAnsi"/>
          <w:sz w:val="24"/>
          <w:szCs w:val="24"/>
        </w:rPr>
        <w:t>income approach – converts future amounts (cash flows or income and expenses) to a single current (discounted) amount, reflecting current market expectations about those future amounts.</w:t>
      </w:r>
    </w:p>
    <w:p w14:paraId="56FF5ACE" w14:textId="64CA9725" w:rsidR="00177159" w:rsidRDefault="00D62A78" w:rsidP="006372BC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  <w:r w:rsidRPr="006372BC">
        <w:rPr>
          <w:rFonts w:cstheme="minorHAnsi"/>
          <w:i/>
          <w:iCs/>
          <w:sz w:val="24"/>
          <w:szCs w:val="24"/>
        </w:rPr>
        <w:t xml:space="preserve">                                      [Source: </w:t>
      </w:r>
      <w:hyperlink r:id="rId8" w:history="1">
        <w:r w:rsidR="006372BC" w:rsidRPr="00595C16">
          <w:rPr>
            <w:rStyle w:val="Hyperlink"/>
            <w:rFonts w:cstheme="minorHAnsi"/>
            <w:i/>
            <w:iCs/>
            <w:sz w:val="24"/>
            <w:szCs w:val="24"/>
          </w:rPr>
          <w:t>https://www.iasplus.com/en/standards/ifrs/ifrs13</w:t>
        </w:r>
      </w:hyperlink>
      <w:r w:rsidRPr="006372BC">
        <w:rPr>
          <w:rFonts w:cstheme="minorHAnsi"/>
          <w:i/>
          <w:iCs/>
          <w:sz w:val="24"/>
          <w:szCs w:val="24"/>
        </w:rPr>
        <w:t>]</w:t>
      </w:r>
    </w:p>
    <w:p w14:paraId="4B155BA1" w14:textId="77777777" w:rsidR="006372BC" w:rsidRPr="006372BC" w:rsidRDefault="006372BC" w:rsidP="006372BC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</w:p>
    <w:p w14:paraId="4A35C59C" w14:textId="3CEC7989" w:rsidR="00AA6433" w:rsidRPr="006372BC" w:rsidRDefault="002E0438" w:rsidP="00AA6433">
      <w:pPr>
        <w:rPr>
          <w:rFonts w:cstheme="minorHAnsi"/>
          <w:sz w:val="24"/>
          <w:szCs w:val="24"/>
        </w:rPr>
      </w:pPr>
      <w:r w:rsidRPr="006372BC">
        <w:rPr>
          <w:rFonts w:cstheme="minorHAnsi"/>
          <w:b/>
          <w:bCs/>
          <w:sz w:val="24"/>
          <w:szCs w:val="24"/>
        </w:rPr>
        <w:t>Required journal entries:</w:t>
      </w:r>
      <w:r w:rsidR="00A50482" w:rsidRPr="006372BC">
        <w:rPr>
          <w:rFonts w:cstheme="minorHAnsi"/>
          <w:sz w:val="24"/>
          <w:szCs w:val="24"/>
        </w:rPr>
        <w:t xml:space="preserve"> </w:t>
      </w:r>
    </w:p>
    <w:p w14:paraId="4FB50955" w14:textId="7D833693" w:rsidR="00D62A78" w:rsidRPr="006372BC" w:rsidRDefault="004F35C5" w:rsidP="00D53C6D">
      <w:pPr>
        <w:rPr>
          <w:rFonts w:cstheme="minorHAnsi"/>
          <w:i/>
          <w:iCs/>
          <w:sz w:val="24"/>
          <w:szCs w:val="24"/>
        </w:rPr>
      </w:pPr>
      <w:r w:rsidRPr="006372BC">
        <w:rPr>
          <w:rFonts w:cstheme="minorHAnsi"/>
          <w:sz w:val="24"/>
          <w:szCs w:val="24"/>
        </w:rPr>
        <w:t>As per IAS 16</w:t>
      </w:r>
      <w:r w:rsidR="002F393D" w:rsidRPr="006372BC">
        <w:rPr>
          <w:rFonts w:cstheme="minorHAnsi"/>
          <w:sz w:val="24"/>
          <w:szCs w:val="24"/>
        </w:rPr>
        <w:t>-</w:t>
      </w:r>
      <w:r w:rsidR="007356BE" w:rsidRPr="006372BC">
        <w:rPr>
          <w:rFonts w:cstheme="minorHAnsi"/>
          <w:sz w:val="24"/>
          <w:szCs w:val="24"/>
        </w:rPr>
        <w:t>Revaluation model</w:t>
      </w:r>
      <w:r w:rsidRPr="006372BC">
        <w:rPr>
          <w:rFonts w:cstheme="minorHAnsi"/>
          <w:sz w:val="24"/>
          <w:szCs w:val="24"/>
        </w:rPr>
        <w:t xml:space="preserve"> and a</w:t>
      </w:r>
      <w:r w:rsidR="00A50482" w:rsidRPr="006372BC">
        <w:rPr>
          <w:rFonts w:cstheme="minorHAnsi"/>
          <w:sz w:val="24"/>
          <w:szCs w:val="24"/>
        </w:rPr>
        <w:t xml:space="preserve">s per </w:t>
      </w:r>
      <w:r w:rsidR="00AA6433" w:rsidRPr="006372BC">
        <w:rPr>
          <w:rFonts w:cstheme="minorHAnsi"/>
          <w:sz w:val="24"/>
          <w:szCs w:val="24"/>
        </w:rPr>
        <w:t>D</w:t>
      </w:r>
      <w:r w:rsidR="00A50482" w:rsidRPr="006372BC">
        <w:rPr>
          <w:rFonts w:cstheme="minorHAnsi"/>
          <w:sz w:val="24"/>
          <w:szCs w:val="24"/>
        </w:rPr>
        <w:t xml:space="preserve">eloitte technical library </w:t>
      </w:r>
      <w:r w:rsidR="00A50482" w:rsidRPr="006372BC">
        <w:rPr>
          <w:rFonts w:cstheme="minorHAnsi"/>
          <w:i/>
          <w:iCs/>
          <w:sz w:val="24"/>
          <w:szCs w:val="24"/>
        </w:rPr>
        <w:t xml:space="preserve">[Ref: A7 Property, </w:t>
      </w:r>
      <w:proofErr w:type="gramStart"/>
      <w:r w:rsidR="00A50482" w:rsidRPr="006372BC">
        <w:rPr>
          <w:rFonts w:cstheme="minorHAnsi"/>
          <w:i/>
          <w:iCs/>
          <w:sz w:val="24"/>
          <w:szCs w:val="24"/>
        </w:rPr>
        <w:t>plant</w:t>
      </w:r>
      <w:proofErr w:type="gramEnd"/>
      <w:r w:rsidR="00A50482" w:rsidRPr="006372BC">
        <w:rPr>
          <w:rFonts w:cstheme="minorHAnsi"/>
          <w:i/>
          <w:iCs/>
          <w:sz w:val="24"/>
          <w:szCs w:val="24"/>
        </w:rPr>
        <w:t xml:space="preserve"> and equipment</w:t>
      </w:r>
      <w:r w:rsidR="00AA6433" w:rsidRPr="006372BC">
        <w:rPr>
          <w:rFonts w:cstheme="minorHAnsi"/>
          <w:i/>
          <w:iCs/>
          <w:sz w:val="24"/>
          <w:szCs w:val="24"/>
        </w:rPr>
        <w:t>-6.4-1]</w:t>
      </w:r>
    </w:p>
    <w:p w14:paraId="63CB43B3" w14:textId="4059EFFA" w:rsidR="00D53C6D" w:rsidRPr="006372BC" w:rsidRDefault="00D53C6D" w:rsidP="00D53C6D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 w:rsidRPr="006372BC">
        <w:rPr>
          <w:rFonts w:cstheme="minorHAnsi"/>
          <w:b/>
          <w:bCs/>
          <w:sz w:val="24"/>
          <w:szCs w:val="24"/>
        </w:rPr>
        <w:t>When any asset revalued:</w:t>
      </w:r>
    </w:p>
    <w:p w14:paraId="07F125F6" w14:textId="2C64C900" w:rsidR="00D53C6D" w:rsidRPr="006372BC" w:rsidRDefault="00D53C6D" w:rsidP="00D53C6D">
      <w:pPr>
        <w:pStyle w:val="ListParagraph"/>
        <w:rPr>
          <w:rFonts w:cstheme="minorHAnsi"/>
          <w:sz w:val="24"/>
          <w:szCs w:val="24"/>
        </w:rPr>
      </w:pPr>
      <w:r w:rsidRPr="006372BC">
        <w:rPr>
          <w:rFonts w:cstheme="minorHAnsi"/>
          <w:sz w:val="24"/>
          <w:szCs w:val="24"/>
        </w:rPr>
        <w:t xml:space="preserve">Particular Asset (Revalued Amount-Carrying </w:t>
      </w:r>
      <w:proofErr w:type="gramStart"/>
      <w:r w:rsidRPr="006372BC">
        <w:rPr>
          <w:rFonts w:cstheme="minorHAnsi"/>
          <w:sz w:val="24"/>
          <w:szCs w:val="24"/>
        </w:rPr>
        <w:t>Amount)…</w:t>
      </w:r>
      <w:proofErr w:type="gramEnd"/>
      <w:r w:rsidRPr="006372BC">
        <w:rPr>
          <w:rFonts w:cstheme="minorHAnsi"/>
          <w:sz w:val="24"/>
          <w:szCs w:val="24"/>
        </w:rPr>
        <w:t>………Dr</w:t>
      </w:r>
    </w:p>
    <w:p w14:paraId="494A127A" w14:textId="77777777" w:rsidR="00D53C6D" w:rsidRPr="006372BC" w:rsidRDefault="00D53C6D" w:rsidP="00D53C6D">
      <w:pPr>
        <w:pStyle w:val="ListParagraph"/>
        <w:rPr>
          <w:rFonts w:cstheme="minorHAnsi"/>
          <w:sz w:val="24"/>
          <w:szCs w:val="24"/>
        </w:rPr>
      </w:pPr>
      <w:r w:rsidRPr="006372BC">
        <w:rPr>
          <w:rFonts w:cstheme="minorHAnsi"/>
          <w:sz w:val="24"/>
          <w:szCs w:val="24"/>
        </w:rPr>
        <w:t>Revaluation Reserve …………………………………………Cr.</w:t>
      </w:r>
    </w:p>
    <w:p w14:paraId="39B3B06E" w14:textId="25E0E5A0" w:rsidR="00D53C6D" w:rsidRPr="006372BC" w:rsidRDefault="00D53C6D" w:rsidP="00D53C6D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 w:rsidRPr="006372BC">
        <w:rPr>
          <w:rFonts w:cstheme="minorHAnsi"/>
          <w:b/>
          <w:bCs/>
          <w:sz w:val="24"/>
          <w:szCs w:val="24"/>
        </w:rPr>
        <w:t>By yearly basis excess depreciation transfer:</w:t>
      </w:r>
    </w:p>
    <w:p w14:paraId="3D844B32" w14:textId="77777777" w:rsidR="00D53C6D" w:rsidRPr="006372BC" w:rsidRDefault="00D53C6D" w:rsidP="00D53C6D">
      <w:pPr>
        <w:pStyle w:val="ListParagraph"/>
        <w:rPr>
          <w:rFonts w:cstheme="minorHAnsi"/>
          <w:sz w:val="24"/>
          <w:szCs w:val="24"/>
        </w:rPr>
      </w:pPr>
      <w:r w:rsidRPr="006372BC">
        <w:rPr>
          <w:rFonts w:cstheme="minorHAnsi"/>
          <w:sz w:val="24"/>
          <w:szCs w:val="24"/>
        </w:rPr>
        <w:t>Revaluation Reserve ……………………………………</w:t>
      </w:r>
      <w:proofErr w:type="gramStart"/>
      <w:r w:rsidRPr="006372BC">
        <w:rPr>
          <w:rFonts w:cstheme="minorHAnsi"/>
          <w:sz w:val="24"/>
          <w:szCs w:val="24"/>
        </w:rPr>
        <w:t>....Dr.</w:t>
      </w:r>
      <w:proofErr w:type="gramEnd"/>
    </w:p>
    <w:p w14:paraId="174591D6" w14:textId="77777777" w:rsidR="00D53C6D" w:rsidRPr="006372BC" w:rsidRDefault="00D53C6D" w:rsidP="00D53C6D">
      <w:pPr>
        <w:pStyle w:val="ListParagraph"/>
        <w:rPr>
          <w:rFonts w:cstheme="minorHAnsi"/>
          <w:sz w:val="24"/>
          <w:szCs w:val="24"/>
        </w:rPr>
      </w:pPr>
      <w:r w:rsidRPr="006372BC">
        <w:rPr>
          <w:rFonts w:cstheme="minorHAnsi"/>
          <w:sz w:val="24"/>
          <w:szCs w:val="24"/>
        </w:rPr>
        <w:t>Retained Earnings……………………………………</w:t>
      </w:r>
      <w:proofErr w:type="gramStart"/>
      <w:r w:rsidRPr="006372BC">
        <w:rPr>
          <w:rFonts w:cstheme="minorHAnsi"/>
          <w:sz w:val="24"/>
          <w:szCs w:val="24"/>
        </w:rPr>
        <w:t>…..</w:t>
      </w:r>
      <w:proofErr w:type="gramEnd"/>
      <w:r w:rsidRPr="006372BC">
        <w:rPr>
          <w:rFonts w:cstheme="minorHAnsi"/>
          <w:sz w:val="24"/>
          <w:szCs w:val="24"/>
        </w:rPr>
        <w:t>….Cr.</w:t>
      </w:r>
    </w:p>
    <w:p w14:paraId="14DAECFC" w14:textId="77777777" w:rsidR="007356BE" w:rsidRPr="006372BC" w:rsidRDefault="007356BE" w:rsidP="007356BE">
      <w:pPr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6372BC">
        <w:rPr>
          <w:rFonts w:cstheme="minorHAnsi"/>
          <w:b/>
          <w:sz w:val="24"/>
          <w:szCs w:val="24"/>
          <w:u w:val="single"/>
        </w:rPr>
        <w:t>What could go wrong</w:t>
      </w:r>
      <w:proofErr w:type="gramStart"/>
      <w:r w:rsidRPr="006372BC">
        <w:rPr>
          <w:rFonts w:cstheme="minorHAnsi"/>
          <w:b/>
          <w:sz w:val="24"/>
          <w:szCs w:val="24"/>
          <w:u w:val="single"/>
        </w:rPr>
        <w:t>? :</w:t>
      </w:r>
      <w:proofErr w:type="gramEnd"/>
    </w:p>
    <w:p w14:paraId="2DC2478E" w14:textId="77777777" w:rsidR="007356BE" w:rsidRPr="006372BC" w:rsidRDefault="007356BE" w:rsidP="007356BE">
      <w:pPr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</w:p>
    <w:p w14:paraId="59D160A0" w14:textId="49B98321" w:rsidR="007356BE" w:rsidRDefault="00C33613" w:rsidP="007356BE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C33613">
        <w:rPr>
          <w:rFonts w:cstheme="minorHAnsi"/>
          <w:sz w:val="24"/>
          <w:szCs w:val="24"/>
        </w:rPr>
        <w:t>Amount of revaluation reserve may be understated/overstated due to inappropriate valuation of third party.</w:t>
      </w:r>
    </w:p>
    <w:p w14:paraId="6CE86AC4" w14:textId="77777777" w:rsidR="00C33613" w:rsidRPr="006372BC" w:rsidRDefault="00C33613" w:rsidP="007356BE">
      <w:pPr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</w:p>
    <w:p w14:paraId="5074C246" w14:textId="77777777" w:rsidR="007356BE" w:rsidRPr="006372BC" w:rsidRDefault="007356BE" w:rsidP="007356BE">
      <w:pPr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6372BC">
        <w:rPr>
          <w:rFonts w:cstheme="minorHAnsi"/>
          <w:b/>
          <w:sz w:val="24"/>
          <w:szCs w:val="24"/>
          <w:u w:val="single"/>
        </w:rPr>
        <w:t>Control points:</w:t>
      </w:r>
    </w:p>
    <w:p w14:paraId="2A4DE3B4" w14:textId="77777777" w:rsidR="007356BE" w:rsidRPr="006372BC" w:rsidRDefault="007356BE" w:rsidP="007356B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6372BC">
        <w:rPr>
          <w:rFonts w:cstheme="minorHAnsi"/>
          <w:sz w:val="24"/>
          <w:szCs w:val="24"/>
        </w:rPr>
        <w:t>Market acceptable valuer should be selected for the revaluation of the properties; and</w:t>
      </w:r>
    </w:p>
    <w:p w14:paraId="092535EE" w14:textId="77777777" w:rsidR="007356BE" w:rsidRPr="006372BC" w:rsidRDefault="007356BE" w:rsidP="007356B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6372BC">
        <w:rPr>
          <w:rFonts w:cstheme="minorHAnsi"/>
          <w:sz w:val="24"/>
          <w:szCs w:val="24"/>
        </w:rPr>
        <w:t>Fair value should be assumed considering the fair market of the related asset.</w:t>
      </w:r>
    </w:p>
    <w:p w14:paraId="6378FA00" w14:textId="77777777" w:rsidR="00347D44" w:rsidRPr="006372BC" w:rsidRDefault="00347D44" w:rsidP="007356BE">
      <w:pPr>
        <w:rPr>
          <w:rFonts w:cstheme="minorHAnsi"/>
          <w:sz w:val="24"/>
          <w:szCs w:val="24"/>
        </w:rPr>
      </w:pPr>
    </w:p>
    <w:p w14:paraId="7AB683EA" w14:textId="77777777" w:rsidR="00347D44" w:rsidRPr="006372BC" w:rsidRDefault="00347D44" w:rsidP="00347D44">
      <w:pPr>
        <w:pStyle w:val="ListParagraph"/>
        <w:rPr>
          <w:rFonts w:cstheme="minorHAnsi"/>
          <w:sz w:val="24"/>
          <w:szCs w:val="24"/>
        </w:rPr>
      </w:pPr>
    </w:p>
    <w:sectPr w:rsidR="00347D44" w:rsidRPr="006372B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0CE52" w14:textId="77777777" w:rsidR="009F71F2" w:rsidRDefault="009F71F2" w:rsidP="00D53C6D">
      <w:pPr>
        <w:spacing w:after="0" w:line="240" w:lineRule="auto"/>
      </w:pPr>
      <w:r>
        <w:separator/>
      </w:r>
    </w:p>
  </w:endnote>
  <w:endnote w:type="continuationSeparator" w:id="0">
    <w:p w14:paraId="66290CEC" w14:textId="77777777" w:rsidR="009F71F2" w:rsidRDefault="009F71F2" w:rsidP="00D5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C8AF8" w14:textId="77777777" w:rsidR="009F71F2" w:rsidRDefault="009F71F2" w:rsidP="00D53C6D">
      <w:pPr>
        <w:spacing w:after="0" w:line="240" w:lineRule="auto"/>
      </w:pPr>
      <w:r>
        <w:separator/>
      </w:r>
    </w:p>
  </w:footnote>
  <w:footnote w:type="continuationSeparator" w:id="0">
    <w:p w14:paraId="2DCD529C" w14:textId="77777777" w:rsidR="009F71F2" w:rsidRDefault="009F71F2" w:rsidP="00D5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F48C4" w14:textId="77777777" w:rsidR="00BD352A" w:rsidRDefault="00BD352A" w:rsidP="00BD352A">
    <w:pPr>
      <w:pStyle w:val="Documenttitle"/>
      <w:jc w:val="right"/>
    </w:pPr>
    <w:r w:rsidRPr="00F33EB6">
      <w:rPr>
        <w:rFonts w:ascii="Verdana" w:hAnsi="Verdana"/>
        <w:noProof/>
        <w:sz w:val="16"/>
        <w:szCs w:val="16"/>
        <w:lang w:val="en-IN" w:eastAsia="en-IN"/>
      </w:rPr>
      <w:drawing>
        <wp:anchor distT="0" distB="0" distL="114300" distR="114300" simplePos="0" relativeHeight="251659264" behindDoc="1" locked="0" layoutInCell="1" allowOverlap="1" wp14:anchorId="3445DFDA" wp14:editId="77A98D0D">
          <wp:simplePos x="0" y="0"/>
          <wp:positionH relativeFrom="column">
            <wp:posOffset>-228600</wp:posOffset>
          </wp:positionH>
          <wp:positionV relativeFrom="paragraph">
            <wp:posOffset>-57785</wp:posOffset>
          </wp:positionV>
          <wp:extent cx="1746250" cy="80137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C75CB3" w14:textId="77777777" w:rsidR="00BD352A" w:rsidRDefault="00BD352A" w:rsidP="00BD352A">
    <w:pPr>
      <w:tabs>
        <w:tab w:val="center" w:pos="4513"/>
        <w:tab w:val="left" w:pos="7680"/>
      </w:tabs>
      <w:spacing w:after="0"/>
      <w:ind w:left="2880" w:hanging="2880"/>
      <w:rPr>
        <w:rFonts w:ascii="Verdana" w:hAnsi="Verdana"/>
        <w:b/>
        <w:sz w:val="28"/>
        <w:szCs w:val="28"/>
      </w:rPr>
    </w:pPr>
    <w:r>
      <w:rPr>
        <w:rFonts w:ascii="Verdana" w:hAnsi="Verdana"/>
        <w:b/>
        <w:sz w:val="28"/>
        <w:szCs w:val="28"/>
      </w:rPr>
      <w:t xml:space="preserve">                                                                  </w:t>
    </w:r>
  </w:p>
  <w:p w14:paraId="24C89B45" w14:textId="0EEF10D4" w:rsidR="00BD352A" w:rsidRPr="00D866E4" w:rsidRDefault="00BD352A" w:rsidP="00BD352A">
    <w:pPr>
      <w:tabs>
        <w:tab w:val="center" w:pos="4513"/>
        <w:tab w:val="left" w:pos="7680"/>
      </w:tabs>
      <w:spacing w:after="0"/>
      <w:ind w:left="2880" w:hanging="2880"/>
      <w:jc w:val="right"/>
      <w:rPr>
        <w:rFonts w:cstheme="minorHAnsi"/>
        <w:b/>
        <w:sz w:val="32"/>
        <w:szCs w:val="32"/>
      </w:rPr>
    </w:pPr>
    <w:r w:rsidRPr="00D866E4">
      <w:rPr>
        <w:rFonts w:cstheme="minorHAnsi"/>
        <w:b/>
        <w:sz w:val="24"/>
        <w:szCs w:val="24"/>
      </w:rPr>
      <w:t>Ref: CIPL-UP-BS-</w:t>
    </w:r>
    <w:r w:rsidR="00536502">
      <w:rPr>
        <w:rFonts w:cstheme="minorHAnsi"/>
        <w:b/>
        <w:sz w:val="24"/>
        <w:szCs w:val="24"/>
      </w:rPr>
      <w:t>10</w:t>
    </w:r>
    <w:r w:rsidRPr="00D866E4">
      <w:rPr>
        <w:rFonts w:cstheme="minorHAnsi"/>
        <w:sz w:val="24"/>
        <w:szCs w:val="24"/>
      </w:rPr>
      <w:t xml:space="preserve">      </w:t>
    </w:r>
    <w:r w:rsidRPr="00D866E4">
      <w:rPr>
        <w:rFonts w:cstheme="minorHAnsi"/>
        <w:b/>
        <w:sz w:val="32"/>
        <w:szCs w:val="32"/>
      </w:rPr>
      <w:t xml:space="preserve">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A70"/>
    <w:multiLevelType w:val="hybridMultilevel"/>
    <w:tmpl w:val="073CE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716551"/>
    <w:multiLevelType w:val="hybridMultilevel"/>
    <w:tmpl w:val="61BA7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D13A97"/>
    <w:multiLevelType w:val="hybridMultilevel"/>
    <w:tmpl w:val="2EBAE7EA"/>
    <w:lvl w:ilvl="0" w:tplc="DC8A5A3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FA6318"/>
    <w:multiLevelType w:val="hybridMultilevel"/>
    <w:tmpl w:val="93E64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F7336"/>
    <w:multiLevelType w:val="hybridMultilevel"/>
    <w:tmpl w:val="61906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57328D"/>
    <w:multiLevelType w:val="hybridMultilevel"/>
    <w:tmpl w:val="48B01B84"/>
    <w:lvl w:ilvl="0" w:tplc="47B67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920D0A"/>
    <w:multiLevelType w:val="hybridMultilevel"/>
    <w:tmpl w:val="E6725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765426"/>
    <w:multiLevelType w:val="hybridMultilevel"/>
    <w:tmpl w:val="25CC6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685CEB"/>
    <w:multiLevelType w:val="hybridMultilevel"/>
    <w:tmpl w:val="E51A9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71165"/>
    <w:multiLevelType w:val="hybridMultilevel"/>
    <w:tmpl w:val="21FAE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82"/>
    <w:rsid w:val="00122FB1"/>
    <w:rsid w:val="00177159"/>
    <w:rsid w:val="001B37C7"/>
    <w:rsid w:val="001E3D4A"/>
    <w:rsid w:val="002D2DF2"/>
    <w:rsid w:val="002D4825"/>
    <w:rsid w:val="002E0438"/>
    <w:rsid w:val="002F393D"/>
    <w:rsid w:val="003062B3"/>
    <w:rsid w:val="00331294"/>
    <w:rsid w:val="00347D44"/>
    <w:rsid w:val="0046067E"/>
    <w:rsid w:val="00471ABF"/>
    <w:rsid w:val="004B1A27"/>
    <w:rsid w:val="004E43A4"/>
    <w:rsid w:val="004F35C5"/>
    <w:rsid w:val="00524C20"/>
    <w:rsid w:val="00527882"/>
    <w:rsid w:val="00536502"/>
    <w:rsid w:val="0053706F"/>
    <w:rsid w:val="00564A1E"/>
    <w:rsid w:val="0059321B"/>
    <w:rsid w:val="005A04B2"/>
    <w:rsid w:val="005C2871"/>
    <w:rsid w:val="006372BC"/>
    <w:rsid w:val="00650A21"/>
    <w:rsid w:val="00716157"/>
    <w:rsid w:val="00723A61"/>
    <w:rsid w:val="007356BE"/>
    <w:rsid w:val="007A6E88"/>
    <w:rsid w:val="00873A18"/>
    <w:rsid w:val="008850D7"/>
    <w:rsid w:val="009B5672"/>
    <w:rsid w:val="009F43C2"/>
    <w:rsid w:val="009F71F2"/>
    <w:rsid w:val="00A36688"/>
    <w:rsid w:val="00A41484"/>
    <w:rsid w:val="00A50482"/>
    <w:rsid w:val="00A62BA7"/>
    <w:rsid w:val="00AA6433"/>
    <w:rsid w:val="00BD352A"/>
    <w:rsid w:val="00C33613"/>
    <w:rsid w:val="00CF4B5C"/>
    <w:rsid w:val="00D53C6D"/>
    <w:rsid w:val="00D62A78"/>
    <w:rsid w:val="00D866E4"/>
    <w:rsid w:val="00EC0C33"/>
    <w:rsid w:val="00EF3FAF"/>
    <w:rsid w:val="00F9057E"/>
    <w:rsid w:val="00F97C61"/>
    <w:rsid w:val="00FA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42C61"/>
  <w15:chartTrackingRefBased/>
  <w15:docId w15:val="{755A7DF6-696A-4947-8012-3ACDBBB7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294"/>
    <w:pPr>
      <w:ind w:left="720"/>
      <w:contextualSpacing/>
    </w:pPr>
  </w:style>
  <w:style w:type="table" w:styleId="TableGrid">
    <w:name w:val="Table Grid"/>
    <w:basedOn w:val="TableNormal"/>
    <w:uiPriority w:val="39"/>
    <w:rsid w:val="00122FB1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72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2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3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52A"/>
  </w:style>
  <w:style w:type="paragraph" w:styleId="Footer">
    <w:name w:val="footer"/>
    <w:basedOn w:val="Normal"/>
    <w:link w:val="FooterChar"/>
    <w:uiPriority w:val="99"/>
    <w:unhideWhenUsed/>
    <w:rsid w:val="00BD3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52A"/>
  </w:style>
  <w:style w:type="paragraph" w:customStyle="1" w:styleId="Documenttitle">
    <w:name w:val="Document title"/>
    <w:next w:val="Normal"/>
    <w:qFormat/>
    <w:rsid w:val="00BD352A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0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splus.com/en/standards/ifrs/ifrs13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www.iasplus.com/en/standards/ias/ias16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C8467E-1211-430E-9612-DD25C1C851D0}"/>
</file>

<file path=customXml/itemProps2.xml><?xml version="1.0" encoding="utf-8"?>
<ds:datastoreItem xmlns:ds="http://schemas.openxmlformats.org/officeDocument/2006/customXml" ds:itemID="{C6313995-C9D7-497C-B84F-3A97DA43DEFF}"/>
</file>

<file path=customXml/itemProps3.xml><?xml version="1.0" encoding="utf-8"?>
<ds:datastoreItem xmlns:ds="http://schemas.openxmlformats.org/officeDocument/2006/customXml" ds:itemID="{C2F4E114-6830-459E-89A9-93CF845FA4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Niloy, Nahin Munkar</dc:creator>
  <cp:keywords/>
  <dc:description/>
  <cp:lastModifiedBy>Nahid Hasan</cp:lastModifiedBy>
  <cp:revision>30</cp:revision>
  <dcterms:created xsi:type="dcterms:W3CDTF">2021-07-18T10:39:00Z</dcterms:created>
  <dcterms:modified xsi:type="dcterms:W3CDTF">2021-09-23T12:56:00Z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2021-07-27T11:04:17Z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00d83e09-61b1-4d1f-a8c8-8a526258ac8f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0x010100F52FB8054E7BC343824610924DACAD55</vt:lpwstr>
  </property>
</Properties>
</file>