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35" w:type="dxa"/>
        <w:tblInd w:w="-9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0"/>
        <w:gridCol w:w="2160"/>
        <w:gridCol w:w="2425"/>
      </w:tblGrid>
      <w:tr w:rsidR="007317E5" w:rsidRPr="0061421C" w14:paraId="160F385C" w14:textId="77777777" w:rsidTr="00746E1A">
        <w:trPr>
          <w:trHeight w:val="288"/>
        </w:trPr>
        <w:tc>
          <w:tcPr>
            <w:tcW w:w="9535" w:type="dxa"/>
            <w:gridSpan w:val="3"/>
          </w:tcPr>
          <w:p w14:paraId="1793A435" w14:textId="658E4700" w:rsidR="007317E5" w:rsidRPr="0061421C" w:rsidRDefault="007317E5" w:rsidP="0061421C">
            <w:pPr>
              <w:spacing w:line="360" w:lineRule="auto"/>
              <w:ind w:left="-105" w:firstLine="105"/>
              <w:jc w:val="both"/>
              <w:rPr>
                <w:rFonts w:cstheme="minorHAnsi"/>
                <w:b/>
                <w:sz w:val="24"/>
                <w:szCs w:val="24"/>
              </w:rPr>
            </w:pPr>
            <w:r w:rsidRPr="0061421C">
              <w:rPr>
                <w:rFonts w:cstheme="minorHAnsi"/>
                <w:b/>
                <w:sz w:val="24"/>
                <w:szCs w:val="24"/>
              </w:rPr>
              <w:t xml:space="preserve">Client Name: </w:t>
            </w:r>
            <w:r w:rsidR="00AF5578" w:rsidRPr="0061421C">
              <w:rPr>
                <w:rFonts w:cstheme="minorHAnsi"/>
                <w:sz w:val="24"/>
                <w:szCs w:val="24"/>
              </w:rPr>
              <w:t xml:space="preserve">Cosmopolitan Industries </w:t>
            </w:r>
            <w:proofErr w:type="spellStart"/>
            <w:r w:rsidR="00AF5578" w:rsidRPr="0061421C">
              <w:rPr>
                <w:rFonts w:cstheme="minorHAnsi"/>
                <w:sz w:val="24"/>
                <w:szCs w:val="24"/>
              </w:rPr>
              <w:t>Pvt.</w:t>
            </w:r>
            <w:proofErr w:type="spellEnd"/>
            <w:r w:rsidR="00AF5578" w:rsidRPr="0061421C">
              <w:rPr>
                <w:rFonts w:cstheme="minorHAnsi"/>
                <w:sz w:val="24"/>
                <w:szCs w:val="24"/>
              </w:rPr>
              <w:t xml:space="preserve"> Ltd. (CIPL)</w:t>
            </w:r>
          </w:p>
        </w:tc>
      </w:tr>
      <w:tr w:rsidR="007317E5" w:rsidRPr="0061421C" w14:paraId="37CF153F" w14:textId="77777777" w:rsidTr="00746E1A">
        <w:trPr>
          <w:trHeight w:val="288"/>
        </w:trPr>
        <w:tc>
          <w:tcPr>
            <w:tcW w:w="9535" w:type="dxa"/>
            <w:gridSpan w:val="3"/>
          </w:tcPr>
          <w:p w14:paraId="60F1D040" w14:textId="750DE5A1" w:rsidR="007317E5" w:rsidRPr="0061421C" w:rsidRDefault="007317E5" w:rsidP="0061421C">
            <w:pPr>
              <w:spacing w:line="360" w:lineRule="auto"/>
              <w:ind w:left="-105" w:firstLine="105"/>
              <w:jc w:val="both"/>
              <w:rPr>
                <w:rFonts w:cstheme="minorHAnsi"/>
                <w:b/>
                <w:sz w:val="24"/>
                <w:szCs w:val="24"/>
              </w:rPr>
            </w:pPr>
            <w:r w:rsidRPr="0061421C">
              <w:rPr>
                <w:rFonts w:cstheme="minorHAnsi"/>
                <w:b/>
                <w:sz w:val="24"/>
                <w:szCs w:val="24"/>
              </w:rPr>
              <w:t xml:space="preserve">Accounting period: </w:t>
            </w:r>
            <w:r w:rsidR="008A0C61" w:rsidRPr="0061421C">
              <w:rPr>
                <w:rFonts w:cstheme="minorHAnsi"/>
                <w:sz w:val="24"/>
                <w:szCs w:val="24"/>
              </w:rPr>
              <w:t>01 July 20</w:t>
            </w:r>
            <w:r w:rsidR="00AF5578" w:rsidRPr="0061421C">
              <w:rPr>
                <w:rFonts w:cstheme="minorHAnsi"/>
                <w:sz w:val="24"/>
                <w:szCs w:val="24"/>
              </w:rPr>
              <w:t>20</w:t>
            </w:r>
            <w:r w:rsidR="008A0C61" w:rsidRPr="0061421C">
              <w:rPr>
                <w:rFonts w:cstheme="minorHAnsi"/>
                <w:sz w:val="24"/>
                <w:szCs w:val="24"/>
              </w:rPr>
              <w:t xml:space="preserve"> to 30</w:t>
            </w:r>
            <w:r w:rsidR="00DE0FEC" w:rsidRPr="0061421C">
              <w:rPr>
                <w:rFonts w:cstheme="minorHAnsi"/>
                <w:sz w:val="24"/>
                <w:szCs w:val="24"/>
              </w:rPr>
              <w:t xml:space="preserve"> </w:t>
            </w:r>
            <w:r w:rsidR="008A0C61" w:rsidRPr="0061421C">
              <w:rPr>
                <w:rFonts w:cstheme="minorHAnsi"/>
                <w:sz w:val="24"/>
                <w:szCs w:val="24"/>
              </w:rPr>
              <w:t>June</w:t>
            </w:r>
            <w:r w:rsidR="00DE0FEC" w:rsidRPr="0061421C">
              <w:rPr>
                <w:rFonts w:cstheme="minorHAnsi"/>
                <w:sz w:val="24"/>
                <w:szCs w:val="24"/>
              </w:rPr>
              <w:t xml:space="preserve"> 202</w:t>
            </w:r>
            <w:r w:rsidR="00AF5578" w:rsidRPr="0061421C">
              <w:rPr>
                <w:rFonts w:cstheme="minorHAnsi"/>
                <w:sz w:val="24"/>
                <w:szCs w:val="24"/>
              </w:rPr>
              <w:t>1</w:t>
            </w:r>
          </w:p>
        </w:tc>
      </w:tr>
      <w:tr w:rsidR="009147D0" w:rsidRPr="0061421C" w14:paraId="17377F99" w14:textId="77777777" w:rsidTr="00834A25">
        <w:trPr>
          <w:trHeight w:val="288"/>
        </w:trPr>
        <w:tc>
          <w:tcPr>
            <w:tcW w:w="7110" w:type="dxa"/>
            <w:gridSpan w:val="2"/>
          </w:tcPr>
          <w:p w14:paraId="1E6EDE3E" w14:textId="32A6CE1D" w:rsidR="009147D0" w:rsidRPr="0061421C" w:rsidRDefault="009147D0" w:rsidP="0061421C">
            <w:pPr>
              <w:spacing w:line="360" w:lineRule="auto"/>
              <w:ind w:left="-111" w:firstLine="105"/>
              <w:jc w:val="both"/>
              <w:rPr>
                <w:rFonts w:cstheme="minorHAnsi"/>
                <w:b/>
                <w:sz w:val="24"/>
                <w:szCs w:val="24"/>
              </w:rPr>
            </w:pPr>
            <w:r w:rsidRPr="0061421C">
              <w:rPr>
                <w:rFonts w:cstheme="minorHAnsi"/>
                <w:b/>
                <w:sz w:val="24"/>
                <w:szCs w:val="24"/>
              </w:rPr>
              <w:t xml:space="preserve">Prepared by: </w:t>
            </w:r>
            <w:r w:rsidRPr="0061421C">
              <w:rPr>
                <w:rFonts w:cstheme="minorHAnsi"/>
                <w:sz w:val="24"/>
                <w:szCs w:val="24"/>
              </w:rPr>
              <w:t>Syed Muhammad Ali</w:t>
            </w:r>
          </w:p>
        </w:tc>
        <w:tc>
          <w:tcPr>
            <w:tcW w:w="2425" w:type="dxa"/>
          </w:tcPr>
          <w:p w14:paraId="1E50A786" w14:textId="04D3289B" w:rsidR="009147D0" w:rsidRPr="0061421C" w:rsidRDefault="009147D0" w:rsidP="0061421C">
            <w:pPr>
              <w:spacing w:line="360" w:lineRule="auto"/>
              <w:ind w:left="-105" w:firstLine="105"/>
              <w:jc w:val="both"/>
              <w:rPr>
                <w:rFonts w:cstheme="minorHAnsi"/>
                <w:b/>
                <w:sz w:val="24"/>
                <w:szCs w:val="24"/>
              </w:rPr>
            </w:pPr>
            <w:r w:rsidRPr="0061421C">
              <w:rPr>
                <w:rFonts w:cstheme="minorHAnsi"/>
                <w:b/>
                <w:sz w:val="24"/>
                <w:szCs w:val="24"/>
              </w:rPr>
              <w:t xml:space="preserve">Date: </w:t>
            </w:r>
            <w:r w:rsidRPr="0061421C">
              <w:rPr>
                <w:rFonts w:cstheme="minorHAnsi"/>
                <w:bCs/>
                <w:sz w:val="24"/>
                <w:szCs w:val="24"/>
              </w:rPr>
              <w:t>07 June 2021</w:t>
            </w:r>
          </w:p>
        </w:tc>
      </w:tr>
      <w:tr w:rsidR="009147D0" w:rsidRPr="0061421C" w14:paraId="693A119B" w14:textId="77777777" w:rsidTr="00AD46C4">
        <w:trPr>
          <w:trHeight w:val="288"/>
        </w:trPr>
        <w:tc>
          <w:tcPr>
            <w:tcW w:w="4950" w:type="dxa"/>
          </w:tcPr>
          <w:p w14:paraId="4726C1BC" w14:textId="3576694E" w:rsidR="009147D0" w:rsidRPr="0061421C" w:rsidRDefault="009147D0" w:rsidP="0061421C">
            <w:pPr>
              <w:spacing w:line="360" w:lineRule="auto"/>
              <w:ind w:left="-110" w:firstLine="105"/>
              <w:jc w:val="both"/>
              <w:rPr>
                <w:rFonts w:cstheme="minorHAnsi"/>
                <w:b/>
                <w:sz w:val="24"/>
                <w:szCs w:val="24"/>
              </w:rPr>
            </w:pPr>
            <w:r w:rsidRPr="0061421C">
              <w:rPr>
                <w:rFonts w:cstheme="minorHAnsi"/>
                <w:b/>
                <w:sz w:val="24"/>
                <w:szCs w:val="24"/>
              </w:rPr>
              <w:t xml:space="preserve">Reviewed by: </w:t>
            </w:r>
            <w:r w:rsidRPr="0061421C">
              <w:rPr>
                <w:rFonts w:cstheme="minorHAnsi"/>
                <w:sz w:val="24"/>
                <w:szCs w:val="24"/>
              </w:rPr>
              <w:t>Humaun Ahamed</w:t>
            </w:r>
          </w:p>
        </w:tc>
        <w:tc>
          <w:tcPr>
            <w:tcW w:w="2160" w:type="dxa"/>
          </w:tcPr>
          <w:p w14:paraId="34E32922" w14:textId="77777777" w:rsidR="009147D0" w:rsidRPr="0061421C" w:rsidRDefault="009147D0" w:rsidP="0061421C">
            <w:pPr>
              <w:spacing w:line="360" w:lineRule="auto"/>
              <w:jc w:val="both"/>
              <w:rPr>
                <w:rFonts w:cstheme="minorHAnsi"/>
                <w:b/>
                <w:sz w:val="24"/>
                <w:szCs w:val="24"/>
              </w:rPr>
            </w:pPr>
          </w:p>
        </w:tc>
        <w:tc>
          <w:tcPr>
            <w:tcW w:w="2425" w:type="dxa"/>
          </w:tcPr>
          <w:p w14:paraId="09ADBD0B" w14:textId="689FD3F9" w:rsidR="009147D0" w:rsidRPr="0061421C" w:rsidRDefault="009147D0" w:rsidP="0061421C">
            <w:pPr>
              <w:spacing w:line="360" w:lineRule="auto"/>
              <w:ind w:left="-105" w:firstLine="105"/>
              <w:jc w:val="both"/>
              <w:rPr>
                <w:rFonts w:cstheme="minorHAnsi"/>
                <w:b/>
                <w:sz w:val="24"/>
                <w:szCs w:val="24"/>
              </w:rPr>
            </w:pPr>
            <w:r w:rsidRPr="0061421C">
              <w:rPr>
                <w:rFonts w:cstheme="minorHAnsi"/>
                <w:b/>
                <w:sz w:val="24"/>
                <w:szCs w:val="24"/>
              </w:rPr>
              <w:t xml:space="preserve">Date: </w:t>
            </w:r>
            <w:r w:rsidRPr="0061421C">
              <w:rPr>
                <w:rFonts w:cstheme="minorHAnsi"/>
                <w:bCs/>
                <w:sz w:val="24"/>
                <w:szCs w:val="24"/>
              </w:rPr>
              <w:t>09 June 2021</w:t>
            </w:r>
          </w:p>
        </w:tc>
      </w:tr>
      <w:tr w:rsidR="00AD46C4" w:rsidRPr="0061421C" w14:paraId="46B10E80" w14:textId="77777777" w:rsidTr="00AD46C4">
        <w:trPr>
          <w:trHeight w:val="288"/>
        </w:trPr>
        <w:tc>
          <w:tcPr>
            <w:tcW w:w="4950" w:type="dxa"/>
            <w:vAlign w:val="bottom"/>
          </w:tcPr>
          <w:p w14:paraId="76E4CDA1" w14:textId="1C7257FD" w:rsidR="00AD46C4" w:rsidRPr="0061421C" w:rsidRDefault="00AD46C4" w:rsidP="00AD46C4">
            <w:pPr>
              <w:spacing w:line="360" w:lineRule="auto"/>
              <w:ind w:left="-110" w:firstLine="105"/>
              <w:jc w:val="both"/>
              <w:rPr>
                <w:rFonts w:cstheme="minorHAnsi"/>
                <w:b/>
                <w:sz w:val="24"/>
                <w:szCs w:val="24"/>
              </w:rPr>
            </w:pPr>
            <w:r w:rsidRPr="00B1096E">
              <w:rPr>
                <w:rFonts w:cstheme="minorHAnsi"/>
                <w:b/>
                <w:szCs w:val="20"/>
              </w:rPr>
              <w:t>F</w:t>
            </w:r>
            <w:r>
              <w:rPr>
                <w:rFonts w:cstheme="minorHAnsi"/>
                <w:b/>
                <w:szCs w:val="20"/>
              </w:rPr>
              <w:t>inal</w:t>
            </w:r>
            <w:r w:rsidRPr="00B1096E">
              <w:rPr>
                <w:rFonts w:cstheme="minorHAnsi"/>
                <w:b/>
                <w:szCs w:val="20"/>
              </w:rPr>
              <w:t xml:space="preserve"> Reviewed by: </w:t>
            </w:r>
            <w:r w:rsidRPr="00B1096E">
              <w:rPr>
                <w:rFonts w:cstheme="minorHAnsi"/>
                <w:bCs/>
                <w:szCs w:val="20"/>
              </w:rPr>
              <w:t>Faruk Uddin Ahammed, FCA, CISA</w:t>
            </w:r>
            <w:r>
              <w:rPr>
                <w:rFonts w:cstheme="minorHAnsi"/>
                <w:bCs/>
                <w:szCs w:val="20"/>
              </w:rPr>
              <w:t xml:space="preserve">                                      </w:t>
            </w:r>
          </w:p>
        </w:tc>
        <w:tc>
          <w:tcPr>
            <w:tcW w:w="2160" w:type="dxa"/>
            <w:vAlign w:val="bottom"/>
          </w:tcPr>
          <w:p w14:paraId="42B1877C" w14:textId="77777777" w:rsidR="00AD46C4" w:rsidRPr="0061421C" w:rsidRDefault="00AD46C4" w:rsidP="00AD46C4">
            <w:pPr>
              <w:spacing w:line="360" w:lineRule="auto"/>
              <w:jc w:val="both"/>
              <w:rPr>
                <w:rFonts w:cstheme="minorHAnsi"/>
                <w:b/>
                <w:sz w:val="24"/>
                <w:szCs w:val="24"/>
              </w:rPr>
            </w:pPr>
          </w:p>
        </w:tc>
        <w:tc>
          <w:tcPr>
            <w:tcW w:w="2425" w:type="dxa"/>
            <w:vAlign w:val="bottom"/>
          </w:tcPr>
          <w:p w14:paraId="2FA777F0" w14:textId="69A640B3" w:rsidR="00AD46C4" w:rsidRPr="0061421C" w:rsidRDefault="00AD46C4" w:rsidP="00AD46C4">
            <w:pPr>
              <w:spacing w:line="360" w:lineRule="auto"/>
              <w:ind w:left="-105" w:firstLine="105"/>
              <w:jc w:val="both"/>
              <w:rPr>
                <w:rFonts w:cstheme="minorHAnsi"/>
                <w:b/>
                <w:sz w:val="24"/>
                <w:szCs w:val="24"/>
              </w:rPr>
            </w:pPr>
            <w:r w:rsidRPr="00B47410">
              <w:rPr>
                <w:rFonts w:eastAsia="Times New Roman" w:cstheme="minorHAnsi"/>
                <w:b/>
                <w:bCs/>
                <w:color w:val="000000"/>
                <w:sz w:val="24"/>
                <w:szCs w:val="24"/>
              </w:rPr>
              <w:t xml:space="preserve">Date: </w:t>
            </w:r>
            <w:r w:rsidRPr="00B47410">
              <w:rPr>
                <w:rFonts w:cstheme="minorHAnsi"/>
                <w:bCs/>
                <w:sz w:val="24"/>
                <w:szCs w:val="24"/>
              </w:rPr>
              <w:t>09 June 2021</w:t>
            </w:r>
          </w:p>
        </w:tc>
      </w:tr>
      <w:tr w:rsidR="00AD46C4" w:rsidRPr="0061421C" w14:paraId="010A60CC" w14:textId="77777777" w:rsidTr="00746E1A">
        <w:trPr>
          <w:trHeight w:val="288"/>
        </w:trPr>
        <w:tc>
          <w:tcPr>
            <w:tcW w:w="9535" w:type="dxa"/>
            <w:gridSpan w:val="3"/>
          </w:tcPr>
          <w:p w14:paraId="73C25381" w14:textId="77777777" w:rsidR="00AD46C4" w:rsidRPr="0061421C" w:rsidRDefault="00AD46C4" w:rsidP="00AD46C4">
            <w:pPr>
              <w:spacing w:line="360" w:lineRule="auto"/>
              <w:ind w:left="-105" w:firstLine="105"/>
              <w:jc w:val="both"/>
              <w:rPr>
                <w:rFonts w:cstheme="minorHAnsi"/>
                <w:b/>
                <w:sz w:val="24"/>
                <w:szCs w:val="24"/>
              </w:rPr>
            </w:pPr>
            <w:r w:rsidRPr="0061421C">
              <w:rPr>
                <w:rFonts w:cstheme="minorHAnsi"/>
                <w:b/>
                <w:sz w:val="24"/>
                <w:szCs w:val="24"/>
              </w:rPr>
              <w:t xml:space="preserve">Subject: </w:t>
            </w:r>
            <w:r w:rsidRPr="0061421C">
              <w:rPr>
                <w:rFonts w:eastAsia="Times New Roman" w:cstheme="minorHAnsi"/>
                <w:sz w:val="24"/>
                <w:szCs w:val="24"/>
                <w:lang w:eastAsia="en-IN"/>
              </w:rPr>
              <w:t>Foreign exchange gain and loss process</w:t>
            </w:r>
          </w:p>
        </w:tc>
      </w:tr>
    </w:tbl>
    <w:p w14:paraId="7E3BD2E3" w14:textId="602AB937" w:rsidR="009D5F01" w:rsidRPr="0061421C" w:rsidRDefault="001D40A0" w:rsidP="0061421C">
      <w:pPr>
        <w:spacing w:before="240" w:line="360" w:lineRule="auto"/>
        <w:jc w:val="both"/>
        <w:rPr>
          <w:rFonts w:cstheme="minorHAnsi"/>
          <w:sz w:val="24"/>
          <w:szCs w:val="24"/>
        </w:rPr>
      </w:pPr>
      <w:r w:rsidRPr="0061421C">
        <w:rPr>
          <w:rFonts w:cstheme="minorHAnsi"/>
          <w:b/>
          <w:sz w:val="24"/>
          <w:szCs w:val="24"/>
        </w:rPr>
        <w:t xml:space="preserve">Objective: </w:t>
      </w:r>
      <w:r w:rsidRPr="0061421C">
        <w:rPr>
          <w:rFonts w:cstheme="minorHAnsi"/>
          <w:sz w:val="24"/>
          <w:szCs w:val="24"/>
        </w:rPr>
        <w:t>The objective of this memo is to document</w:t>
      </w:r>
      <w:r w:rsidR="007C6A7A" w:rsidRPr="0061421C">
        <w:rPr>
          <w:rFonts w:cstheme="minorHAnsi"/>
          <w:sz w:val="24"/>
          <w:szCs w:val="24"/>
        </w:rPr>
        <w:t xml:space="preserve"> </w:t>
      </w:r>
      <w:r w:rsidR="00144788" w:rsidRPr="0061421C">
        <w:rPr>
          <w:rFonts w:eastAsia="Times New Roman" w:cstheme="minorHAnsi"/>
          <w:b/>
          <w:sz w:val="24"/>
          <w:szCs w:val="24"/>
          <w:lang w:eastAsia="en-IN"/>
        </w:rPr>
        <w:t>Foreign exchange gain and loss process</w:t>
      </w:r>
      <w:r w:rsidR="00144788" w:rsidRPr="0061421C">
        <w:rPr>
          <w:rFonts w:cstheme="minorHAnsi"/>
          <w:sz w:val="24"/>
          <w:szCs w:val="24"/>
        </w:rPr>
        <w:t xml:space="preserve"> </w:t>
      </w:r>
      <w:r w:rsidR="00B67668" w:rsidRPr="0061421C">
        <w:rPr>
          <w:rFonts w:cstheme="minorHAnsi"/>
          <w:sz w:val="24"/>
          <w:szCs w:val="24"/>
        </w:rPr>
        <w:t xml:space="preserve">of the </w:t>
      </w:r>
      <w:r w:rsidR="006D4FF7" w:rsidRPr="0061421C">
        <w:rPr>
          <w:rFonts w:cstheme="minorHAnsi"/>
          <w:sz w:val="24"/>
          <w:szCs w:val="24"/>
        </w:rPr>
        <w:t>Cosmopolitan Industries Private Limited</w:t>
      </w:r>
      <w:r w:rsidR="00B67668" w:rsidRPr="0061421C">
        <w:rPr>
          <w:rFonts w:cstheme="minorHAnsi"/>
          <w:sz w:val="24"/>
          <w:szCs w:val="24"/>
        </w:rPr>
        <w:t>.</w:t>
      </w:r>
    </w:p>
    <w:p w14:paraId="405A4C17" w14:textId="76742019" w:rsidR="0061421C" w:rsidRPr="0061421C" w:rsidRDefault="0061421C" w:rsidP="0061421C">
      <w:pPr>
        <w:spacing w:after="120" w:line="360" w:lineRule="auto"/>
        <w:jc w:val="both"/>
        <w:rPr>
          <w:rFonts w:cstheme="minorHAnsi"/>
          <w:sz w:val="24"/>
          <w:szCs w:val="24"/>
        </w:rPr>
      </w:pPr>
      <w:r w:rsidRPr="0061421C">
        <w:rPr>
          <w:rFonts w:cstheme="minorHAnsi"/>
          <w:b/>
          <w:sz w:val="24"/>
          <w:szCs w:val="24"/>
        </w:rPr>
        <w:t xml:space="preserve">Process performed: </w:t>
      </w:r>
      <w:r w:rsidRPr="0061421C">
        <w:rPr>
          <w:rFonts w:cstheme="minorHAnsi"/>
          <w:sz w:val="24"/>
          <w:szCs w:val="24"/>
        </w:rPr>
        <w:t xml:space="preserve">On </w:t>
      </w:r>
      <w:r w:rsidRPr="0061421C">
        <w:rPr>
          <w:rFonts w:eastAsia="Times New Roman" w:cstheme="minorHAnsi"/>
          <w:sz w:val="24"/>
          <w:szCs w:val="24"/>
          <w:lang w:eastAsia="en-IN"/>
        </w:rPr>
        <w:t>Foreign exchange gain and loss process</w:t>
      </w:r>
      <w:r w:rsidRPr="0061421C">
        <w:rPr>
          <w:rFonts w:cstheme="minorHAnsi"/>
          <w:sz w:val="24"/>
          <w:szCs w:val="24"/>
        </w:rPr>
        <w:t xml:space="preserve"> of the Epic Group Limited following process is performed which is noted from the discussion with Mr. Md. Khayer Uddin (Deputy General Manager-Finance &amp; Accounts).</w:t>
      </w:r>
    </w:p>
    <w:p w14:paraId="6325DE61" w14:textId="77777777" w:rsidR="0061421C" w:rsidRPr="0061421C" w:rsidRDefault="0061421C" w:rsidP="0061421C">
      <w:pPr>
        <w:spacing w:after="120" w:line="360" w:lineRule="auto"/>
        <w:jc w:val="both"/>
        <w:rPr>
          <w:rFonts w:cstheme="minorHAnsi"/>
          <w:sz w:val="24"/>
          <w:szCs w:val="24"/>
        </w:rPr>
      </w:pPr>
      <w:r w:rsidRPr="0061421C">
        <w:rPr>
          <w:rFonts w:cstheme="minorHAnsi"/>
          <w:sz w:val="24"/>
          <w:szCs w:val="24"/>
        </w:rPr>
        <w:t xml:space="preserve">A transaction can occur by using different base currency. A transaction is recorded on initial recognition in the functional currency and translated automatically into SAP to other currency at the date of transaction by applying end of previous month foreign currency exchange rate. At the end of the month central finance team extract GL balance, calculated and posted exchange gain and loss manually and posted entry is checked and approved monthly by CFO. No exchange gain and loss </w:t>
      </w:r>
      <w:proofErr w:type="gramStart"/>
      <w:r w:rsidRPr="0061421C">
        <w:rPr>
          <w:rFonts w:cstheme="minorHAnsi"/>
          <w:sz w:val="24"/>
          <w:szCs w:val="24"/>
        </w:rPr>
        <w:t>is</w:t>
      </w:r>
      <w:proofErr w:type="gramEnd"/>
      <w:r w:rsidRPr="0061421C">
        <w:rPr>
          <w:rFonts w:cstheme="minorHAnsi"/>
          <w:sz w:val="24"/>
          <w:szCs w:val="24"/>
        </w:rPr>
        <w:t xml:space="preserve"> recognized, if the received and payment made within the month of transaction.</w:t>
      </w:r>
    </w:p>
    <w:p w14:paraId="3ED108C7" w14:textId="77777777" w:rsidR="0061421C" w:rsidRPr="0061421C" w:rsidRDefault="0061421C" w:rsidP="0061421C">
      <w:pPr>
        <w:spacing w:after="120" w:line="360" w:lineRule="auto"/>
        <w:jc w:val="both"/>
        <w:rPr>
          <w:rFonts w:cstheme="minorHAnsi"/>
          <w:sz w:val="24"/>
          <w:szCs w:val="24"/>
        </w:rPr>
      </w:pPr>
      <w:r w:rsidRPr="0061421C">
        <w:rPr>
          <w:rFonts w:cstheme="minorHAnsi"/>
          <w:sz w:val="24"/>
          <w:szCs w:val="24"/>
        </w:rPr>
        <w:t xml:space="preserve">At the end of each reporting period, foreign currency monetary items (trade receivables and payables or loans) are translated into the functional currency using the closing exchange rate as per </w:t>
      </w:r>
      <w:r w:rsidRPr="0061421C">
        <w:rPr>
          <w:rFonts w:cstheme="minorHAnsi"/>
          <w:b/>
          <w:sz w:val="24"/>
          <w:szCs w:val="24"/>
        </w:rPr>
        <w:t>IAS 21: The Effects of Changes in Foreign Exchange Rates</w:t>
      </w:r>
      <w:r w:rsidRPr="0061421C">
        <w:rPr>
          <w:rFonts w:cstheme="minorHAnsi"/>
          <w:sz w:val="24"/>
          <w:szCs w:val="24"/>
        </w:rPr>
        <w:t xml:space="preserve"> and posted into SAP manually and reviewed by Central DGM and approved by Head of Central Finance.</w:t>
      </w:r>
    </w:p>
    <w:p w14:paraId="6C7ACA03" w14:textId="75A139B1" w:rsidR="0061421C" w:rsidRDefault="0061421C" w:rsidP="0061421C">
      <w:pPr>
        <w:spacing w:after="120" w:line="360" w:lineRule="auto"/>
        <w:jc w:val="both"/>
        <w:rPr>
          <w:rFonts w:cstheme="minorHAnsi"/>
          <w:b/>
          <w:sz w:val="24"/>
          <w:szCs w:val="24"/>
        </w:rPr>
      </w:pPr>
      <w:r w:rsidRPr="0061421C">
        <w:rPr>
          <w:rFonts w:cstheme="minorHAnsi"/>
          <w:sz w:val="24"/>
          <w:szCs w:val="24"/>
        </w:rPr>
        <w:t xml:space="preserve">At the end of each reporting period, foreign currency non-monetary items that are measured at fair value in a foreign currency are translated using the exchange rates that prevailed at the date when the fair value was measured as per </w:t>
      </w:r>
      <w:r w:rsidRPr="0061421C">
        <w:rPr>
          <w:rFonts w:cstheme="minorHAnsi"/>
          <w:b/>
          <w:sz w:val="24"/>
          <w:szCs w:val="24"/>
        </w:rPr>
        <w:t>IAS 21: The Effects of Changes in Foreign Exchange Rates.</w:t>
      </w:r>
    </w:p>
    <w:p w14:paraId="452F4039" w14:textId="40BFAD8A" w:rsidR="0061421C" w:rsidRDefault="0061421C" w:rsidP="0061421C">
      <w:pPr>
        <w:spacing w:after="120" w:line="360" w:lineRule="auto"/>
        <w:jc w:val="both"/>
        <w:rPr>
          <w:rFonts w:cstheme="minorHAnsi"/>
          <w:b/>
          <w:sz w:val="24"/>
          <w:szCs w:val="24"/>
        </w:rPr>
      </w:pPr>
    </w:p>
    <w:p w14:paraId="14715104" w14:textId="5A3DBDAD" w:rsidR="0061421C" w:rsidRDefault="0061421C" w:rsidP="0061421C">
      <w:pPr>
        <w:spacing w:after="120" w:line="360" w:lineRule="auto"/>
        <w:jc w:val="both"/>
        <w:rPr>
          <w:rFonts w:cstheme="minorHAnsi"/>
          <w:b/>
          <w:sz w:val="24"/>
          <w:szCs w:val="24"/>
        </w:rPr>
      </w:pPr>
    </w:p>
    <w:p w14:paraId="0DA26AAB" w14:textId="2AE2ED47" w:rsidR="0061421C" w:rsidRDefault="0061421C" w:rsidP="0061421C">
      <w:pPr>
        <w:spacing w:after="120" w:line="360" w:lineRule="auto"/>
        <w:jc w:val="both"/>
        <w:rPr>
          <w:rFonts w:cstheme="minorHAnsi"/>
          <w:b/>
          <w:sz w:val="24"/>
          <w:szCs w:val="24"/>
        </w:rPr>
      </w:pPr>
    </w:p>
    <w:p w14:paraId="5EB57763" w14:textId="77777777" w:rsidR="0061421C" w:rsidRPr="0061421C" w:rsidRDefault="0061421C" w:rsidP="0061421C">
      <w:pPr>
        <w:spacing w:after="120" w:line="360" w:lineRule="auto"/>
        <w:jc w:val="both"/>
        <w:rPr>
          <w:rFonts w:cstheme="minorHAnsi"/>
          <w:b/>
          <w:sz w:val="24"/>
          <w:szCs w:val="24"/>
        </w:rPr>
      </w:pPr>
    </w:p>
    <w:p w14:paraId="3DA4C841" w14:textId="77777777" w:rsidR="0061421C" w:rsidRPr="0061421C" w:rsidRDefault="0061421C" w:rsidP="0061421C">
      <w:pPr>
        <w:spacing w:line="360" w:lineRule="auto"/>
        <w:jc w:val="both"/>
        <w:rPr>
          <w:rFonts w:cstheme="minorHAnsi"/>
          <w:b/>
          <w:sz w:val="24"/>
          <w:szCs w:val="24"/>
        </w:rPr>
      </w:pPr>
      <w:r w:rsidRPr="0061421C">
        <w:rPr>
          <w:rFonts w:cstheme="minorHAnsi"/>
          <w:b/>
          <w:sz w:val="24"/>
          <w:szCs w:val="24"/>
        </w:rPr>
        <w:t>Step by step process is described below:</w:t>
      </w:r>
    </w:p>
    <w:p w14:paraId="75A3467E" w14:textId="77777777" w:rsidR="0061421C" w:rsidRPr="0061421C" w:rsidRDefault="0061421C" w:rsidP="0061421C">
      <w:pPr>
        <w:pStyle w:val="ListParagraph"/>
        <w:numPr>
          <w:ilvl w:val="0"/>
          <w:numId w:val="7"/>
        </w:numPr>
        <w:spacing w:after="120" w:line="360" w:lineRule="auto"/>
        <w:jc w:val="both"/>
        <w:rPr>
          <w:rFonts w:cstheme="minorHAnsi"/>
          <w:sz w:val="24"/>
          <w:szCs w:val="24"/>
        </w:rPr>
      </w:pPr>
      <w:r w:rsidRPr="0061421C">
        <w:rPr>
          <w:rFonts w:cstheme="minorHAnsi"/>
          <w:sz w:val="24"/>
          <w:szCs w:val="24"/>
        </w:rPr>
        <w:t xml:space="preserve">In the beginning of the month, currency rate of last date of last month is inputted in the </w:t>
      </w:r>
      <w:proofErr w:type="gramStart"/>
      <w:r w:rsidRPr="0061421C">
        <w:rPr>
          <w:rFonts w:cstheme="minorHAnsi"/>
          <w:sz w:val="24"/>
          <w:szCs w:val="24"/>
        </w:rPr>
        <w:t>system;</w:t>
      </w:r>
      <w:proofErr w:type="gramEnd"/>
    </w:p>
    <w:p w14:paraId="13D44AA9" w14:textId="77777777" w:rsidR="0061421C" w:rsidRPr="0061421C" w:rsidRDefault="0061421C" w:rsidP="0061421C">
      <w:pPr>
        <w:pStyle w:val="ListParagraph"/>
        <w:numPr>
          <w:ilvl w:val="0"/>
          <w:numId w:val="7"/>
        </w:numPr>
        <w:spacing w:after="120" w:line="360" w:lineRule="auto"/>
        <w:jc w:val="both"/>
        <w:rPr>
          <w:rFonts w:cstheme="minorHAnsi"/>
          <w:sz w:val="24"/>
          <w:szCs w:val="24"/>
        </w:rPr>
      </w:pPr>
      <w:r w:rsidRPr="0061421C">
        <w:rPr>
          <w:rFonts w:cstheme="minorHAnsi"/>
          <w:sz w:val="24"/>
          <w:szCs w:val="24"/>
        </w:rPr>
        <w:t xml:space="preserve">In SAP system we observed that there is </w:t>
      </w:r>
      <w:proofErr w:type="gramStart"/>
      <w:r w:rsidRPr="0061421C">
        <w:rPr>
          <w:rFonts w:cstheme="minorHAnsi"/>
          <w:sz w:val="24"/>
          <w:szCs w:val="24"/>
        </w:rPr>
        <w:t>two way</w:t>
      </w:r>
      <w:proofErr w:type="gramEnd"/>
      <w:r w:rsidRPr="0061421C">
        <w:rPr>
          <w:rFonts w:cstheme="minorHAnsi"/>
          <w:sz w:val="24"/>
          <w:szCs w:val="24"/>
        </w:rPr>
        <w:t xml:space="preserve"> currency system to generate accounting entry, one is USD and other is BDT. If there is any transaction in BDT, it inputted in the system as BDT initially but after the end of month the closing conversion rate of previous month used to convert that amount to USD for </w:t>
      </w:r>
      <w:proofErr w:type="gramStart"/>
      <w:r w:rsidRPr="0061421C">
        <w:rPr>
          <w:rFonts w:cstheme="minorHAnsi"/>
          <w:sz w:val="24"/>
          <w:szCs w:val="24"/>
        </w:rPr>
        <w:t>reporting;</w:t>
      </w:r>
      <w:proofErr w:type="gramEnd"/>
    </w:p>
    <w:p w14:paraId="5240E4AC" w14:textId="77777777" w:rsidR="0061421C" w:rsidRPr="0061421C" w:rsidRDefault="0061421C" w:rsidP="0061421C">
      <w:pPr>
        <w:pStyle w:val="ListParagraph"/>
        <w:numPr>
          <w:ilvl w:val="0"/>
          <w:numId w:val="7"/>
        </w:numPr>
        <w:spacing w:after="120" w:line="360" w:lineRule="auto"/>
        <w:jc w:val="both"/>
        <w:rPr>
          <w:rFonts w:cstheme="minorHAnsi"/>
          <w:sz w:val="24"/>
          <w:szCs w:val="24"/>
        </w:rPr>
      </w:pPr>
      <w:r w:rsidRPr="0061421C">
        <w:rPr>
          <w:rFonts w:cstheme="minorHAnsi"/>
          <w:sz w:val="24"/>
          <w:szCs w:val="24"/>
        </w:rPr>
        <w:t xml:space="preserve">Management records transaction in USD on spot basis although transactions are occurred in other than USD and </w:t>
      </w:r>
      <w:proofErr w:type="gramStart"/>
      <w:r w:rsidRPr="0061421C">
        <w:rPr>
          <w:rFonts w:cstheme="minorHAnsi"/>
          <w:sz w:val="24"/>
          <w:szCs w:val="24"/>
        </w:rPr>
        <w:t>BDT;</w:t>
      </w:r>
      <w:proofErr w:type="gramEnd"/>
    </w:p>
    <w:p w14:paraId="1E918BEE" w14:textId="77777777" w:rsidR="0061421C" w:rsidRPr="0061421C" w:rsidRDefault="0061421C" w:rsidP="0061421C">
      <w:pPr>
        <w:pStyle w:val="ListParagraph"/>
        <w:numPr>
          <w:ilvl w:val="0"/>
          <w:numId w:val="7"/>
        </w:numPr>
        <w:spacing w:after="120" w:line="360" w:lineRule="auto"/>
        <w:jc w:val="both"/>
        <w:rPr>
          <w:rFonts w:cstheme="minorHAnsi"/>
          <w:sz w:val="24"/>
          <w:szCs w:val="24"/>
        </w:rPr>
      </w:pPr>
      <w:r w:rsidRPr="0061421C">
        <w:rPr>
          <w:rFonts w:cstheme="minorHAnsi"/>
          <w:sz w:val="24"/>
          <w:szCs w:val="24"/>
        </w:rPr>
        <w:t xml:space="preserve">The management at the ending of that month updates the actual rate of </w:t>
      </w:r>
      <w:proofErr w:type="gramStart"/>
      <w:r w:rsidRPr="0061421C">
        <w:rPr>
          <w:rFonts w:cstheme="minorHAnsi"/>
          <w:sz w:val="24"/>
          <w:szCs w:val="24"/>
        </w:rPr>
        <w:t>currency;</w:t>
      </w:r>
      <w:proofErr w:type="gramEnd"/>
    </w:p>
    <w:p w14:paraId="3EAAACB2" w14:textId="53551D66" w:rsidR="0061421C" w:rsidRPr="0061421C" w:rsidRDefault="0061421C" w:rsidP="0061421C">
      <w:pPr>
        <w:pStyle w:val="ListParagraph"/>
        <w:numPr>
          <w:ilvl w:val="0"/>
          <w:numId w:val="7"/>
        </w:numPr>
        <w:spacing w:after="120" w:line="360" w:lineRule="auto"/>
        <w:jc w:val="both"/>
        <w:rPr>
          <w:rFonts w:cstheme="minorHAnsi"/>
          <w:sz w:val="24"/>
          <w:szCs w:val="24"/>
        </w:rPr>
      </w:pPr>
      <w:r w:rsidRPr="0061421C">
        <w:rPr>
          <w:rFonts w:cstheme="minorHAnsi"/>
          <w:sz w:val="24"/>
          <w:szCs w:val="24"/>
        </w:rPr>
        <w:t xml:space="preserve">As a result, the foreign currency exchange gain or loss is </w:t>
      </w:r>
      <w:proofErr w:type="gramStart"/>
      <w:r w:rsidRPr="0061421C">
        <w:rPr>
          <w:rFonts w:cstheme="minorHAnsi"/>
          <w:sz w:val="24"/>
          <w:szCs w:val="24"/>
        </w:rPr>
        <w:t>occurred</w:t>
      </w:r>
      <w:proofErr w:type="gramEnd"/>
      <w:r w:rsidRPr="0061421C">
        <w:rPr>
          <w:rFonts w:cstheme="minorHAnsi"/>
          <w:sz w:val="24"/>
          <w:szCs w:val="24"/>
        </w:rPr>
        <w:t xml:space="preserve"> and the journal entry posted by management.</w:t>
      </w:r>
    </w:p>
    <w:p w14:paraId="34AFED60" w14:textId="77777777" w:rsidR="0061421C" w:rsidRPr="0061421C" w:rsidRDefault="0061421C" w:rsidP="0061421C">
      <w:pPr>
        <w:spacing w:after="120" w:line="360" w:lineRule="auto"/>
        <w:rPr>
          <w:rFonts w:cstheme="minorHAnsi"/>
          <w:b/>
          <w:sz w:val="24"/>
          <w:szCs w:val="24"/>
          <w:u w:val="single"/>
        </w:rPr>
      </w:pPr>
      <w:r w:rsidRPr="0061421C">
        <w:rPr>
          <w:rFonts w:cstheme="minorHAnsi"/>
          <w:b/>
          <w:sz w:val="24"/>
          <w:szCs w:val="24"/>
          <w:u w:val="single"/>
        </w:rPr>
        <w:t>What could go wrong</w:t>
      </w:r>
      <w:proofErr w:type="gramStart"/>
      <w:r w:rsidRPr="0061421C">
        <w:rPr>
          <w:rFonts w:cstheme="minorHAnsi"/>
          <w:b/>
          <w:sz w:val="24"/>
          <w:szCs w:val="24"/>
          <w:u w:val="single"/>
        </w:rPr>
        <w:t>? :</w:t>
      </w:r>
      <w:proofErr w:type="gramEnd"/>
      <w:r w:rsidRPr="0061421C">
        <w:rPr>
          <w:rFonts w:cstheme="minorHAnsi"/>
          <w:b/>
          <w:sz w:val="24"/>
          <w:szCs w:val="24"/>
          <w:u w:val="single"/>
        </w:rPr>
        <w:t xml:space="preserve"> </w:t>
      </w:r>
    </w:p>
    <w:p w14:paraId="0F8E1BFF" w14:textId="662D88DC" w:rsidR="0061421C" w:rsidRPr="0061421C" w:rsidRDefault="00AD46C4" w:rsidP="0061421C">
      <w:pPr>
        <w:spacing w:after="120" w:line="360" w:lineRule="auto"/>
        <w:jc w:val="both"/>
        <w:rPr>
          <w:rFonts w:cstheme="minorHAnsi"/>
          <w:sz w:val="24"/>
          <w:szCs w:val="24"/>
        </w:rPr>
      </w:pPr>
      <w:r w:rsidRPr="00AD46C4">
        <w:rPr>
          <w:rFonts w:cstheme="minorHAnsi"/>
          <w:sz w:val="24"/>
          <w:szCs w:val="24"/>
        </w:rPr>
        <w:t>Exchange gain or loss charged in the accounts may be inaccurate because of wrong calculation</w:t>
      </w:r>
      <w:r w:rsidR="0061421C" w:rsidRPr="0061421C">
        <w:rPr>
          <w:rFonts w:cstheme="minorHAnsi"/>
          <w:sz w:val="24"/>
          <w:szCs w:val="24"/>
        </w:rPr>
        <w:t>.</w:t>
      </w:r>
    </w:p>
    <w:p w14:paraId="59D4B6F0" w14:textId="77777777" w:rsidR="0061421C" w:rsidRPr="0061421C" w:rsidRDefault="0061421C" w:rsidP="0061421C">
      <w:pPr>
        <w:spacing w:after="120" w:line="360" w:lineRule="auto"/>
        <w:rPr>
          <w:rFonts w:cstheme="minorHAnsi"/>
          <w:b/>
          <w:sz w:val="24"/>
          <w:szCs w:val="24"/>
          <w:u w:val="single"/>
        </w:rPr>
      </w:pPr>
      <w:r w:rsidRPr="0061421C">
        <w:rPr>
          <w:rFonts w:cstheme="minorHAnsi"/>
          <w:b/>
          <w:sz w:val="24"/>
          <w:szCs w:val="24"/>
          <w:u w:val="single"/>
        </w:rPr>
        <w:t>Controls points:</w:t>
      </w:r>
      <w:r w:rsidRPr="0061421C">
        <w:rPr>
          <w:rFonts w:cstheme="minorHAnsi"/>
          <w:b/>
          <w:sz w:val="24"/>
          <w:szCs w:val="24"/>
          <w:highlight w:val="yellow"/>
          <w:u w:val="single"/>
        </w:rPr>
        <w:t xml:space="preserve"> </w:t>
      </w:r>
    </w:p>
    <w:p w14:paraId="441D7B1D" w14:textId="07BCC4F6" w:rsidR="00BA5FDA" w:rsidRPr="0061421C" w:rsidRDefault="00B344B9" w:rsidP="0061421C">
      <w:pPr>
        <w:spacing w:after="120" w:line="360" w:lineRule="auto"/>
        <w:jc w:val="both"/>
        <w:rPr>
          <w:rFonts w:cstheme="minorHAnsi"/>
          <w:sz w:val="24"/>
          <w:szCs w:val="24"/>
        </w:rPr>
      </w:pPr>
      <w:r w:rsidRPr="00B344B9">
        <w:rPr>
          <w:rFonts w:cstheme="minorHAnsi"/>
          <w:sz w:val="24"/>
          <w:szCs w:val="24"/>
        </w:rPr>
        <w:t>For each month an opening rate is taken from bank and that rate is recorded in the system. System automatically takes the rate while converting BDT to USD or USD to BDT; at the end of the month actual closing rate is used for the conversion of balance sheet figures and monthly average rate is taken to compare the difference in profit and loss figure conversion. That difference is posted as exchange gain or loss. A sheet for this difference is prepared by Senior Manager and approved by Finance head.</w:t>
      </w:r>
    </w:p>
    <w:sectPr w:rsidR="00BA5FDA" w:rsidRPr="0061421C" w:rsidSect="00671F88">
      <w:headerReference w:type="default" r:id="rId7"/>
      <w:pgSz w:w="11906" w:h="16838"/>
      <w:pgMar w:top="1886" w:right="1008" w:bottom="1440" w:left="1440" w:header="706" w:footer="706" w:gutter="0"/>
      <w:pgBorders w:offsetFrom="page">
        <w:bottom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5F1CF" w14:textId="77777777" w:rsidR="00045241" w:rsidRDefault="00045241" w:rsidP="00865676">
      <w:pPr>
        <w:spacing w:after="0" w:line="240" w:lineRule="auto"/>
      </w:pPr>
      <w:r>
        <w:separator/>
      </w:r>
    </w:p>
  </w:endnote>
  <w:endnote w:type="continuationSeparator" w:id="0">
    <w:p w14:paraId="1E06B7C8" w14:textId="77777777" w:rsidR="00045241" w:rsidRDefault="00045241" w:rsidP="00865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4C0DA" w14:textId="77777777" w:rsidR="00045241" w:rsidRDefault="00045241" w:rsidP="00865676">
      <w:pPr>
        <w:spacing w:after="0" w:line="240" w:lineRule="auto"/>
      </w:pPr>
      <w:r>
        <w:separator/>
      </w:r>
    </w:p>
  </w:footnote>
  <w:footnote w:type="continuationSeparator" w:id="0">
    <w:p w14:paraId="57B1ED24" w14:textId="77777777" w:rsidR="00045241" w:rsidRDefault="00045241" w:rsidP="008656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03908" w14:textId="77777777" w:rsidR="007317E5" w:rsidRDefault="004631AA" w:rsidP="001C79F4">
    <w:pPr>
      <w:pStyle w:val="Documenttitle"/>
      <w:jc w:val="right"/>
    </w:pPr>
    <w:r w:rsidRPr="00F33EB6">
      <w:rPr>
        <w:rFonts w:ascii="Verdana" w:hAnsi="Verdana"/>
        <w:noProof/>
        <w:sz w:val="16"/>
        <w:szCs w:val="16"/>
        <w:lang w:val="en-IN" w:eastAsia="en-IN"/>
      </w:rPr>
      <w:drawing>
        <wp:anchor distT="0" distB="0" distL="114300" distR="114300" simplePos="0" relativeHeight="251659264" behindDoc="1" locked="0" layoutInCell="1" allowOverlap="1" wp14:anchorId="6D3E9C95" wp14:editId="1609F492">
          <wp:simplePos x="0" y="0"/>
          <wp:positionH relativeFrom="column">
            <wp:posOffset>-228600</wp:posOffset>
          </wp:positionH>
          <wp:positionV relativeFrom="paragraph">
            <wp:posOffset>-57785</wp:posOffset>
          </wp:positionV>
          <wp:extent cx="1746250" cy="801370"/>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6250" cy="80137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0A58A820" w14:textId="77777777" w:rsidR="00111A3B" w:rsidRDefault="00111A3B" w:rsidP="00111A3B">
    <w:pPr>
      <w:spacing w:after="0"/>
      <w:ind w:left="6480"/>
      <w:jc w:val="right"/>
      <w:rPr>
        <w:rFonts w:ascii="Verdana" w:hAnsi="Verdana"/>
      </w:rPr>
    </w:pPr>
  </w:p>
  <w:p w14:paraId="06367A4B" w14:textId="321A30AD" w:rsidR="004631AA" w:rsidRPr="00693287" w:rsidRDefault="00C347D2" w:rsidP="00111A3B">
    <w:pPr>
      <w:spacing w:after="0"/>
      <w:ind w:left="6480"/>
      <w:jc w:val="right"/>
      <w:rPr>
        <w:rFonts w:cstheme="minorHAnsi"/>
        <w:b/>
      </w:rPr>
    </w:pPr>
    <w:r w:rsidRPr="00693287">
      <w:rPr>
        <w:rFonts w:cstheme="minorHAnsi"/>
        <w:b/>
        <w:sz w:val="24"/>
        <w:szCs w:val="24"/>
      </w:rPr>
      <w:t xml:space="preserve">Ref: </w:t>
    </w:r>
    <w:r w:rsidR="003A6BB6" w:rsidRPr="00693287">
      <w:rPr>
        <w:rFonts w:cstheme="minorHAnsi"/>
        <w:b/>
        <w:sz w:val="24"/>
        <w:szCs w:val="24"/>
      </w:rPr>
      <w:t>CIPL</w:t>
    </w:r>
    <w:r w:rsidRPr="00693287">
      <w:rPr>
        <w:rFonts w:cstheme="minorHAnsi"/>
        <w:b/>
        <w:sz w:val="24"/>
        <w:szCs w:val="24"/>
      </w:rPr>
      <w:t>-UP-PL-0</w:t>
    </w:r>
    <w:r w:rsidR="00632B64">
      <w:rPr>
        <w:rFonts w:cstheme="minorHAnsi"/>
        <w:b/>
        <w:sz w:val="24"/>
        <w:szCs w:val="24"/>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1763"/>
    <w:multiLevelType w:val="hybridMultilevel"/>
    <w:tmpl w:val="DDAED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C6FFE"/>
    <w:multiLevelType w:val="hybridMultilevel"/>
    <w:tmpl w:val="488EE11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F8207E"/>
    <w:multiLevelType w:val="hybridMultilevel"/>
    <w:tmpl w:val="6FC450A0"/>
    <w:lvl w:ilvl="0" w:tplc="79CE4B4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81FAF"/>
    <w:multiLevelType w:val="hybridMultilevel"/>
    <w:tmpl w:val="AECAE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7640BC"/>
    <w:multiLevelType w:val="hybridMultilevel"/>
    <w:tmpl w:val="3370D43E"/>
    <w:lvl w:ilvl="0" w:tplc="5E8215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5866EE7"/>
    <w:multiLevelType w:val="hybridMultilevel"/>
    <w:tmpl w:val="4DAC1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6F5D93"/>
    <w:multiLevelType w:val="hybridMultilevel"/>
    <w:tmpl w:val="0CDEE4CA"/>
    <w:lvl w:ilvl="0" w:tplc="D9F896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6"/>
  </w:num>
  <w:num w:numId="5">
    <w:abstractNumId w:val="4"/>
  </w:num>
  <w:num w:numId="6">
    <w:abstractNumId w:val="3"/>
  </w:num>
  <w:num w:numId="7">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A59"/>
    <w:rsid w:val="0001467B"/>
    <w:rsid w:val="00014B1F"/>
    <w:rsid w:val="00020E3B"/>
    <w:rsid w:val="000210D1"/>
    <w:rsid w:val="00032FEE"/>
    <w:rsid w:val="000408AC"/>
    <w:rsid w:val="00044B50"/>
    <w:rsid w:val="00045241"/>
    <w:rsid w:val="00056779"/>
    <w:rsid w:val="000603A8"/>
    <w:rsid w:val="000606F0"/>
    <w:rsid w:val="00062EBD"/>
    <w:rsid w:val="000631C0"/>
    <w:rsid w:val="00065873"/>
    <w:rsid w:val="00066E95"/>
    <w:rsid w:val="0007454A"/>
    <w:rsid w:val="000820A6"/>
    <w:rsid w:val="0009241E"/>
    <w:rsid w:val="000929C9"/>
    <w:rsid w:val="00092DA9"/>
    <w:rsid w:val="000947C6"/>
    <w:rsid w:val="00096E5B"/>
    <w:rsid w:val="000A2D57"/>
    <w:rsid w:val="000A2E26"/>
    <w:rsid w:val="000A36BD"/>
    <w:rsid w:val="000B36C3"/>
    <w:rsid w:val="000C147D"/>
    <w:rsid w:val="000C3824"/>
    <w:rsid w:val="000E48F5"/>
    <w:rsid w:val="000F6C0D"/>
    <w:rsid w:val="00111A3B"/>
    <w:rsid w:val="00113DEA"/>
    <w:rsid w:val="001238FB"/>
    <w:rsid w:val="00123A83"/>
    <w:rsid w:val="00126C94"/>
    <w:rsid w:val="001273F4"/>
    <w:rsid w:val="00127731"/>
    <w:rsid w:val="00127857"/>
    <w:rsid w:val="00132CD3"/>
    <w:rsid w:val="00144788"/>
    <w:rsid w:val="00161712"/>
    <w:rsid w:val="00191AE5"/>
    <w:rsid w:val="00191E16"/>
    <w:rsid w:val="001A3A45"/>
    <w:rsid w:val="001A3DDF"/>
    <w:rsid w:val="001A7ED2"/>
    <w:rsid w:val="001B145C"/>
    <w:rsid w:val="001C2BDF"/>
    <w:rsid w:val="001C79F4"/>
    <w:rsid w:val="001D1AF6"/>
    <w:rsid w:val="001D3186"/>
    <w:rsid w:val="001D40A0"/>
    <w:rsid w:val="001E043E"/>
    <w:rsid w:val="0020498B"/>
    <w:rsid w:val="0020564F"/>
    <w:rsid w:val="00211208"/>
    <w:rsid w:val="00212F7B"/>
    <w:rsid w:val="00214801"/>
    <w:rsid w:val="00214AEC"/>
    <w:rsid w:val="00217D3B"/>
    <w:rsid w:val="00227AB2"/>
    <w:rsid w:val="002374B1"/>
    <w:rsid w:val="0024255B"/>
    <w:rsid w:val="00246EC5"/>
    <w:rsid w:val="00250EAF"/>
    <w:rsid w:val="002518EA"/>
    <w:rsid w:val="00263E46"/>
    <w:rsid w:val="00266F3D"/>
    <w:rsid w:val="002775D1"/>
    <w:rsid w:val="00290651"/>
    <w:rsid w:val="00292A93"/>
    <w:rsid w:val="00296E80"/>
    <w:rsid w:val="002B45E9"/>
    <w:rsid w:val="002B5636"/>
    <w:rsid w:val="002C252E"/>
    <w:rsid w:val="002C587A"/>
    <w:rsid w:val="002C5D18"/>
    <w:rsid w:val="002C78DE"/>
    <w:rsid w:val="002D4F74"/>
    <w:rsid w:val="002D5D98"/>
    <w:rsid w:val="002D6BFD"/>
    <w:rsid w:val="002E0623"/>
    <w:rsid w:val="002E7A70"/>
    <w:rsid w:val="002F0917"/>
    <w:rsid w:val="002F19E7"/>
    <w:rsid w:val="002F537E"/>
    <w:rsid w:val="002F5819"/>
    <w:rsid w:val="002F74A2"/>
    <w:rsid w:val="002F78AB"/>
    <w:rsid w:val="00300EAE"/>
    <w:rsid w:val="0030141C"/>
    <w:rsid w:val="00303406"/>
    <w:rsid w:val="00305799"/>
    <w:rsid w:val="00313E5F"/>
    <w:rsid w:val="00315F21"/>
    <w:rsid w:val="00331599"/>
    <w:rsid w:val="00337D11"/>
    <w:rsid w:val="003420EB"/>
    <w:rsid w:val="003507FA"/>
    <w:rsid w:val="00350D1D"/>
    <w:rsid w:val="003510CB"/>
    <w:rsid w:val="00371F0B"/>
    <w:rsid w:val="0038410B"/>
    <w:rsid w:val="00385F6A"/>
    <w:rsid w:val="003A2DE5"/>
    <w:rsid w:val="003A40AF"/>
    <w:rsid w:val="003A6BB6"/>
    <w:rsid w:val="003B0675"/>
    <w:rsid w:val="003B4885"/>
    <w:rsid w:val="003C09D9"/>
    <w:rsid w:val="003C4A97"/>
    <w:rsid w:val="003C6DCA"/>
    <w:rsid w:val="003C6F74"/>
    <w:rsid w:val="003D4149"/>
    <w:rsid w:val="003E0D00"/>
    <w:rsid w:val="003E3754"/>
    <w:rsid w:val="003E76BE"/>
    <w:rsid w:val="003F0301"/>
    <w:rsid w:val="00400012"/>
    <w:rsid w:val="00402F9F"/>
    <w:rsid w:val="00403FE9"/>
    <w:rsid w:val="0044091C"/>
    <w:rsid w:val="00443715"/>
    <w:rsid w:val="004438E1"/>
    <w:rsid w:val="0045412A"/>
    <w:rsid w:val="0046023F"/>
    <w:rsid w:val="004631AA"/>
    <w:rsid w:val="004705AF"/>
    <w:rsid w:val="00476412"/>
    <w:rsid w:val="004776DB"/>
    <w:rsid w:val="00480AFF"/>
    <w:rsid w:val="00480EA8"/>
    <w:rsid w:val="00482A7E"/>
    <w:rsid w:val="0048777C"/>
    <w:rsid w:val="004911DC"/>
    <w:rsid w:val="00495107"/>
    <w:rsid w:val="00495B62"/>
    <w:rsid w:val="004961FA"/>
    <w:rsid w:val="004963AF"/>
    <w:rsid w:val="004A0EB6"/>
    <w:rsid w:val="004A1C2E"/>
    <w:rsid w:val="004A3230"/>
    <w:rsid w:val="004B7053"/>
    <w:rsid w:val="004B7B1D"/>
    <w:rsid w:val="004B7C6E"/>
    <w:rsid w:val="004C68BB"/>
    <w:rsid w:val="004D582D"/>
    <w:rsid w:val="004D7291"/>
    <w:rsid w:val="004E1FBC"/>
    <w:rsid w:val="004E4C92"/>
    <w:rsid w:val="004E54E4"/>
    <w:rsid w:val="004E5E8A"/>
    <w:rsid w:val="004E7CE8"/>
    <w:rsid w:val="004E7DC2"/>
    <w:rsid w:val="00502430"/>
    <w:rsid w:val="0051101E"/>
    <w:rsid w:val="00513EA5"/>
    <w:rsid w:val="00514A83"/>
    <w:rsid w:val="005236D1"/>
    <w:rsid w:val="005300DC"/>
    <w:rsid w:val="005302D6"/>
    <w:rsid w:val="00531C9D"/>
    <w:rsid w:val="005326D5"/>
    <w:rsid w:val="005347E2"/>
    <w:rsid w:val="00536246"/>
    <w:rsid w:val="00536ABD"/>
    <w:rsid w:val="00543CAC"/>
    <w:rsid w:val="00551D2C"/>
    <w:rsid w:val="00552F32"/>
    <w:rsid w:val="00555BE0"/>
    <w:rsid w:val="00557ACD"/>
    <w:rsid w:val="00561130"/>
    <w:rsid w:val="0056338D"/>
    <w:rsid w:val="00565A75"/>
    <w:rsid w:val="00565D55"/>
    <w:rsid w:val="00565E1E"/>
    <w:rsid w:val="005760EB"/>
    <w:rsid w:val="00576962"/>
    <w:rsid w:val="00582414"/>
    <w:rsid w:val="0058662A"/>
    <w:rsid w:val="00587B89"/>
    <w:rsid w:val="005957FD"/>
    <w:rsid w:val="005A27B6"/>
    <w:rsid w:val="005B2CCC"/>
    <w:rsid w:val="005C20F9"/>
    <w:rsid w:val="005C7BAE"/>
    <w:rsid w:val="005D0692"/>
    <w:rsid w:val="005D5554"/>
    <w:rsid w:val="005E0066"/>
    <w:rsid w:val="005E0868"/>
    <w:rsid w:val="005F35E2"/>
    <w:rsid w:val="00600A9D"/>
    <w:rsid w:val="006060B4"/>
    <w:rsid w:val="00606ADB"/>
    <w:rsid w:val="00607C9A"/>
    <w:rsid w:val="0061421C"/>
    <w:rsid w:val="0061477F"/>
    <w:rsid w:val="00625A28"/>
    <w:rsid w:val="006261DD"/>
    <w:rsid w:val="0063281A"/>
    <w:rsid w:val="00632B64"/>
    <w:rsid w:val="00643107"/>
    <w:rsid w:val="00647568"/>
    <w:rsid w:val="006718CF"/>
    <w:rsid w:val="00671F88"/>
    <w:rsid w:val="00672C3A"/>
    <w:rsid w:val="0068771D"/>
    <w:rsid w:val="00693287"/>
    <w:rsid w:val="00693C46"/>
    <w:rsid w:val="00693FF9"/>
    <w:rsid w:val="006A6270"/>
    <w:rsid w:val="006B07E6"/>
    <w:rsid w:val="006B530C"/>
    <w:rsid w:val="006C685E"/>
    <w:rsid w:val="006C6EBA"/>
    <w:rsid w:val="006D10DA"/>
    <w:rsid w:val="006D194D"/>
    <w:rsid w:val="006D4FF7"/>
    <w:rsid w:val="006D6D64"/>
    <w:rsid w:val="006D787B"/>
    <w:rsid w:val="006E6912"/>
    <w:rsid w:val="006F7A0B"/>
    <w:rsid w:val="0071588E"/>
    <w:rsid w:val="007278D3"/>
    <w:rsid w:val="007300F5"/>
    <w:rsid w:val="007317E5"/>
    <w:rsid w:val="00736598"/>
    <w:rsid w:val="00746EC7"/>
    <w:rsid w:val="0075245D"/>
    <w:rsid w:val="00752A43"/>
    <w:rsid w:val="00757BE1"/>
    <w:rsid w:val="00764428"/>
    <w:rsid w:val="00764AA4"/>
    <w:rsid w:val="00770EE1"/>
    <w:rsid w:val="00771656"/>
    <w:rsid w:val="00783FB9"/>
    <w:rsid w:val="007845FF"/>
    <w:rsid w:val="00786BE0"/>
    <w:rsid w:val="007923A8"/>
    <w:rsid w:val="007979C4"/>
    <w:rsid w:val="007A62B9"/>
    <w:rsid w:val="007B3003"/>
    <w:rsid w:val="007C5A7F"/>
    <w:rsid w:val="007C6A7A"/>
    <w:rsid w:val="007E01A3"/>
    <w:rsid w:val="007E10AF"/>
    <w:rsid w:val="007E1268"/>
    <w:rsid w:val="007E5F3D"/>
    <w:rsid w:val="007F0FF7"/>
    <w:rsid w:val="007F23CE"/>
    <w:rsid w:val="007F29A7"/>
    <w:rsid w:val="007F6AD2"/>
    <w:rsid w:val="00804455"/>
    <w:rsid w:val="00804FBB"/>
    <w:rsid w:val="00806F93"/>
    <w:rsid w:val="00811B45"/>
    <w:rsid w:val="0081394E"/>
    <w:rsid w:val="008142A8"/>
    <w:rsid w:val="00815C9C"/>
    <w:rsid w:val="00817A7E"/>
    <w:rsid w:val="00825EBF"/>
    <w:rsid w:val="00834A25"/>
    <w:rsid w:val="008413D3"/>
    <w:rsid w:val="00846712"/>
    <w:rsid w:val="008560BF"/>
    <w:rsid w:val="008571DB"/>
    <w:rsid w:val="008619EF"/>
    <w:rsid w:val="00865676"/>
    <w:rsid w:val="008666B0"/>
    <w:rsid w:val="00870D09"/>
    <w:rsid w:val="00897B80"/>
    <w:rsid w:val="008A0A42"/>
    <w:rsid w:val="008A0C61"/>
    <w:rsid w:val="008A0FA1"/>
    <w:rsid w:val="008A5A6F"/>
    <w:rsid w:val="008A65C5"/>
    <w:rsid w:val="008A7FB7"/>
    <w:rsid w:val="008B1566"/>
    <w:rsid w:val="008B248C"/>
    <w:rsid w:val="008B3412"/>
    <w:rsid w:val="008D6A90"/>
    <w:rsid w:val="008E13D3"/>
    <w:rsid w:val="008E2042"/>
    <w:rsid w:val="008E3D7D"/>
    <w:rsid w:val="008E4F69"/>
    <w:rsid w:val="008F0D56"/>
    <w:rsid w:val="008F12AD"/>
    <w:rsid w:val="008F5502"/>
    <w:rsid w:val="008F6115"/>
    <w:rsid w:val="0090418F"/>
    <w:rsid w:val="009118C8"/>
    <w:rsid w:val="0091254A"/>
    <w:rsid w:val="009147D0"/>
    <w:rsid w:val="0091534C"/>
    <w:rsid w:val="00915DFF"/>
    <w:rsid w:val="00917667"/>
    <w:rsid w:val="00923365"/>
    <w:rsid w:val="00923F4F"/>
    <w:rsid w:val="009327E4"/>
    <w:rsid w:val="00932C24"/>
    <w:rsid w:val="00934FC7"/>
    <w:rsid w:val="00935308"/>
    <w:rsid w:val="00943055"/>
    <w:rsid w:val="00944811"/>
    <w:rsid w:val="00945D80"/>
    <w:rsid w:val="00950EAC"/>
    <w:rsid w:val="00952231"/>
    <w:rsid w:val="00956A24"/>
    <w:rsid w:val="00956CAC"/>
    <w:rsid w:val="009647DF"/>
    <w:rsid w:val="00970800"/>
    <w:rsid w:val="00991865"/>
    <w:rsid w:val="00992499"/>
    <w:rsid w:val="009A08C8"/>
    <w:rsid w:val="009A17D8"/>
    <w:rsid w:val="009A7901"/>
    <w:rsid w:val="009B208C"/>
    <w:rsid w:val="009B4C19"/>
    <w:rsid w:val="009B6428"/>
    <w:rsid w:val="009B7BB3"/>
    <w:rsid w:val="009C5836"/>
    <w:rsid w:val="009D2314"/>
    <w:rsid w:val="009D5751"/>
    <w:rsid w:val="009D5F01"/>
    <w:rsid w:val="009E6E31"/>
    <w:rsid w:val="009E6ED1"/>
    <w:rsid w:val="009F10FF"/>
    <w:rsid w:val="009F2CCB"/>
    <w:rsid w:val="009F6C7F"/>
    <w:rsid w:val="009F781D"/>
    <w:rsid w:val="009F7FA6"/>
    <w:rsid w:val="00A059D1"/>
    <w:rsid w:val="00A1279D"/>
    <w:rsid w:val="00A20F00"/>
    <w:rsid w:val="00A211B4"/>
    <w:rsid w:val="00A216C3"/>
    <w:rsid w:val="00A2725C"/>
    <w:rsid w:val="00A605D0"/>
    <w:rsid w:val="00A638A9"/>
    <w:rsid w:val="00A76225"/>
    <w:rsid w:val="00A8126D"/>
    <w:rsid w:val="00A81AD8"/>
    <w:rsid w:val="00A901A8"/>
    <w:rsid w:val="00A974A4"/>
    <w:rsid w:val="00A97A96"/>
    <w:rsid w:val="00AA209D"/>
    <w:rsid w:val="00AA47DD"/>
    <w:rsid w:val="00AB54FD"/>
    <w:rsid w:val="00AC5E87"/>
    <w:rsid w:val="00AC6434"/>
    <w:rsid w:val="00AC68EF"/>
    <w:rsid w:val="00AD0743"/>
    <w:rsid w:val="00AD46C4"/>
    <w:rsid w:val="00AD5B8D"/>
    <w:rsid w:val="00AD5C45"/>
    <w:rsid w:val="00AE511C"/>
    <w:rsid w:val="00AF48A0"/>
    <w:rsid w:val="00AF5578"/>
    <w:rsid w:val="00AF7C18"/>
    <w:rsid w:val="00B0137D"/>
    <w:rsid w:val="00B111EE"/>
    <w:rsid w:val="00B15431"/>
    <w:rsid w:val="00B168BE"/>
    <w:rsid w:val="00B20281"/>
    <w:rsid w:val="00B2289C"/>
    <w:rsid w:val="00B24BDD"/>
    <w:rsid w:val="00B25A67"/>
    <w:rsid w:val="00B31154"/>
    <w:rsid w:val="00B321E2"/>
    <w:rsid w:val="00B32C5E"/>
    <w:rsid w:val="00B344B9"/>
    <w:rsid w:val="00B34947"/>
    <w:rsid w:val="00B36075"/>
    <w:rsid w:val="00B36346"/>
    <w:rsid w:val="00B43165"/>
    <w:rsid w:val="00B523B8"/>
    <w:rsid w:val="00B614CD"/>
    <w:rsid w:val="00B67668"/>
    <w:rsid w:val="00B75AC9"/>
    <w:rsid w:val="00B770CA"/>
    <w:rsid w:val="00B917C1"/>
    <w:rsid w:val="00B96A3E"/>
    <w:rsid w:val="00BA0B39"/>
    <w:rsid w:val="00BA5FDA"/>
    <w:rsid w:val="00BA5FE4"/>
    <w:rsid w:val="00BA6ED3"/>
    <w:rsid w:val="00BB6913"/>
    <w:rsid w:val="00BC3435"/>
    <w:rsid w:val="00BC35F9"/>
    <w:rsid w:val="00BC7A5D"/>
    <w:rsid w:val="00BC7C2A"/>
    <w:rsid w:val="00BD003D"/>
    <w:rsid w:val="00BD6830"/>
    <w:rsid w:val="00BE2C8A"/>
    <w:rsid w:val="00BE7748"/>
    <w:rsid w:val="00BF0972"/>
    <w:rsid w:val="00BF4106"/>
    <w:rsid w:val="00BF4771"/>
    <w:rsid w:val="00C13743"/>
    <w:rsid w:val="00C2162B"/>
    <w:rsid w:val="00C347D2"/>
    <w:rsid w:val="00C35A59"/>
    <w:rsid w:val="00C401F9"/>
    <w:rsid w:val="00C458B6"/>
    <w:rsid w:val="00C57130"/>
    <w:rsid w:val="00C61458"/>
    <w:rsid w:val="00C62F15"/>
    <w:rsid w:val="00C65320"/>
    <w:rsid w:val="00C6587C"/>
    <w:rsid w:val="00C72C11"/>
    <w:rsid w:val="00C731E1"/>
    <w:rsid w:val="00C739AC"/>
    <w:rsid w:val="00C813B6"/>
    <w:rsid w:val="00C83060"/>
    <w:rsid w:val="00C874BE"/>
    <w:rsid w:val="00C87D09"/>
    <w:rsid w:val="00C92B01"/>
    <w:rsid w:val="00C978CB"/>
    <w:rsid w:val="00CA1CE9"/>
    <w:rsid w:val="00CA51AC"/>
    <w:rsid w:val="00CA72E0"/>
    <w:rsid w:val="00CB7B36"/>
    <w:rsid w:val="00CC769C"/>
    <w:rsid w:val="00CD3498"/>
    <w:rsid w:val="00CF52BD"/>
    <w:rsid w:val="00CF5A98"/>
    <w:rsid w:val="00D0059C"/>
    <w:rsid w:val="00D07808"/>
    <w:rsid w:val="00D10233"/>
    <w:rsid w:val="00D13B8F"/>
    <w:rsid w:val="00D14C35"/>
    <w:rsid w:val="00D2712E"/>
    <w:rsid w:val="00D339A1"/>
    <w:rsid w:val="00D3690D"/>
    <w:rsid w:val="00D36C2E"/>
    <w:rsid w:val="00D4252D"/>
    <w:rsid w:val="00D51C87"/>
    <w:rsid w:val="00D54614"/>
    <w:rsid w:val="00D54D0F"/>
    <w:rsid w:val="00D5520B"/>
    <w:rsid w:val="00D6033B"/>
    <w:rsid w:val="00D61E98"/>
    <w:rsid w:val="00D70F6B"/>
    <w:rsid w:val="00D740BB"/>
    <w:rsid w:val="00D7482C"/>
    <w:rsid w:val="00D8373D"/>
    <w:rsid w:val="00D85EB1"/>
    <w:rsid w:val="00D875F7"/>
    <w:rsid w:val="00D9112B"/>
    <w:rsid w:val="00D972F0"/>
    <w:rsid w:val="00D97E17"/>
    <w:rsid w:val="00DA1113"/>
    <w:rsid w:val="00DA1C92"/>
    <w:rsid w:val="00DA5AB0"/>
    <w:rsid w:val="00DC1EDF"/>
    <w:rsid w:val="00DD2435"/>
    <w:rsid w:val="00DD5DF9"/>
    <w:rsid w:val="00DD6225"/>
    <w:rsid w:val="00DE0FEC"/>
    <w:rsid w:val="00DE3A4B"/>
    <w:rsid w:val="00DE5439"/>
    <w:rsid w:val="00DF2884"/>
    <w:rsid w:val="00DF2C86"/>
    <w:rsid w:val="00E176A4"/>
    <w:rsid w:val="00E215DC"/>
    <w:rsid w:val="00E2654E"/>
    <w:rsid w:val="00E26ED4"/>
    <w:rsid w:val="00E43A33"/>
    <w:rsid w:val="00E459F1"/>
    <w:rsid w:val="00E52528"/>
    <w:rsid w:val="00E55502"/>
    <w:rsid w:val="00E56009"/>
    <w:rsid w:val="00E600A0"/>
    <w:rsid w:val="00E6160E"/>
    <w:rsid w:val="00E64334"/>
    <w:rsid w:val="00E64C7F"/>
    <w:rsid w:val="00E70D27"/>
    <w:rsid w:val="00E770EE"/>
    <w:rsid w:val="00E83BEB"/>
    <w:rsid w:val="00E92EA3"/>
    <w:rsid w:val="00EA673F"/>
    <w:rsid w:val="00EB0137"/>
    <w:rsid w:val="00EB159D"/>
    <w:rsid w:val="00EC0472"/>
    <w:rsid w:val="00ED15D4"/>
    <w:rsid w:val="00ED676D"/>
    <w:rsid w:val="00ED7A6B"/>
    <w:rsid w:val="00EE43D3"/>
    <w:rsid w:val="00F06C19"/>
    <w:rsid w:val="00F07AC4"/>
    <w:rsid w:val="00F11D75"/>
    <w:rsid w:val="00F16087"/>
    <w:rsid w:val="00F228F5"/>
    <w:rsid w:val="00F25252"/>
    <w:rsid w:val="00F25F4D"/>
    <w:rsid w:val="00F271EB"/>
    <w:rsid w:val="00F31B73"/>
    <w:rsid w:val="00F32888"/>
    <w:rsid w:val="00F33CB1"/>
    <w:rsid w:val="00F349A0"/>
    <w:rsid w:val="00F44DBC"/>
    <w:rsid w:val="00F47B74"/>
    <w:rsid w:val="00F53A2C"/>
    <w:rsid w:val="00F7104B"/>
    <w:rsid w:val="00F77E5F"/>
    <w:rsid w:val="00F81FC9"/>
    <w:rsid w:val="00F85455"/>
    <w:rsid w:val="00F86572"/>
    <w:rsid w:val="00F90BE8"/>
    <w:rsid w:val="00FC2C3C"/>
    <w:rsid w:val="00FC2E85"/>
    <w:rsid w:val="00FD0E99"/>
    <w:rsid w:val="00FE3182"/>
    <w:rsid w:val="00FE54F2"/>
    <w:rsid w:val="00FF13F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2F5F85"/>
  <w15:chartTrackingRefBased/>
  <w15:docId w15:val="{4AD5F9A9-3530-493A-8C89-BCA3B611C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0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6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676"/>
  </w:style>
  <w:style w:type="paragraph" w:styleId="Footer">
    <w:name w:val="footer"/>
    <w:basedOn w:val="Normal"/>
    <w:link w:val="FooterChar"/>
    <w:uiPriority w:val="99"/>
    <w:unhideWhenUsed/>
    <w:rsid w:val="008656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676"/>
  </w:style>
  <w:style w:type="table" w:styleId="TableGrid">
    <w:name w:val="Table Grid"/>
    <w:basedOn w:val="TableNormal"/>
    <w:uiPriority w:val="39"/>
    <w:rsid w:val="00865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712E"/>
    <w:pPr>
      <w:ind w:left="720"/>
      <w:contextualSpacing/>
    </w:pPr>
  </w:style>
  <w:style w:type="paragraph" w:customStyle="1" w:styleId="Documenttitle">
    <w:name w:val="Document title"/>
    <w:next w:val="Documentsubtitle"/>
    <w:qFormat/>
    <w:rsid w:val="001C79F4"/>
    <w:pPr>
      <w:spacing w:after="0" w:line="440" w:lineRule="atLeast"/>
    </w:pPr>
    <w:rPr>
      <w:rFonts w:asciiTheme="majorHAnsi" w:eastAsiaTheme="majorEastAsia" w:hAnsiTheme="majorHAnsi" w:cstheme="majorBidi"/>
      <w:b/>
      <w:bCs/>
      <w:color w:val="000000" w:themeColor="text1"/>
      <w:sz w:val="36"/>
      <w:szCs w:val="28"/>
      <w:lang w:val="en-GB"/>
    </w:rPr>
  </w:style>
  <w:style w:type="paragraph" w:customStyle="1" w:styleId="Documentsubtitle">
    <w:name w:val="Document subtitle"/>
    <w:qFormat/>
    <w:rsid w:val="001C79F4"/>
    <w:pPr>
      <w:spacing w:after="120" w:line="440" w:lineRule="atLeast"/>
    </w:pPr>
    <w:rPr>
      <w:color w:val="000000" w:themeColor="text1"/>
      <w:sz w:val="36"/>
      <w:lang w:val="en-US"/>
    </w:rPr>
  </w:style>
  <w:style w:type="paragraph" w:styleId="BalloonText">
    <w:name w:val="Balloon Text"/>
    <w:basedOn w:val="Normal"/>
    <w:link w:val="BalloonTextChar"/>
    <w:uiPriority w:val="99"/>
    <w:semiHidden/>
    <w:unhideWhenUsed/>
    <w:rsid w:val="009F6C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C7F"/>
    <w:rPr>
      <w:rFonts w:ascii="Segoe UI" w:hAnsi="Segoe UI" w:cs="Segoe UI"/>
      <w:sz w:val="18"/>
      <w:szCs w:val="18"/>
    </w:rPr>
  </w:style>
  <w:style w:type="paragraph" w:styleId="Revision">
    <w:name w:val="Revision"/>
    <w:hidden/>
    <w:uiPriority w:val="99"/>
    <w:semiHidden/>
    <w:rsid w:val="00AD07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37349">
      <w:bodyDiv w:val="1"/>
      <w:marLeft w:val="0"/>
      <w:marRight w:val="0"/>
      <w:marTop w:val="0"/>
      <w:marBottom w:val="0"/>
      <w:divBdr>
        <w:top w:val="none" w:sz="0" w:space="0" w:color="auto"/>
        <w:left w:val="none" w:sz="0" w:space="0" w:color="auto"/>
        <w:bottom w:val="none" w:sz="0" w:space="0" w:color="auto"/>
        <w:right w:val="none" w:sz="0" w:space="0" w:color="auto"/>
      </w:divBdr>
    </w:div>
    <w:div w:id="944842946">
      <w:bodyDiv w:val="1"/>
      <w:marLeft w:val="0"/>
      <w:marRight w:val="0"/>
      <w:marTop w:val="0"/>
      <w:marBottom w:val="0"/>
      <w:divBdr>
        <w:top w:val="none" w:sz="0" w:space="0" w:color="auto"/>
        <w:left w:val="none" w:sz="0" w:space="0" w:color="auto"/>
        <w:bottom w:val="none" w:sz="0" w:space="0" w:color="auto"/>
        <w:right w:val="none" w:sz="0" w:space="0" w:color="auto"/>
      </w:divBdr>
    </w:div>
    <w:div w:id="157465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2FB8054E7BC343824610924DACAD55" ma:contentTypeVersion="8" ma:contentTypeDescription="Create a new document." ma:contentTypeScope="" ma:versionID="34e1fd2a76f7945d18cc3ff5b5a68ad1">
  <xsd:schema xmlns:xsd="http://www.w3.org/2001/XMLSchema" xmlns:xs="http://www.w3.org/2001/XMLSchema" xmlns:p="http://schemas.microsoft.com/office/2006/metadata/properties" xmlns:ns2="08c337d5-e798-4fe7-92a8-e5522ccd74f1" targetNamespace="http://schemas.microsoft.com/office/2006/metadata/properties" ma:root="true" ma:fieldsID="4df481265a4bd63f50581f36648612e8" ns2:_="">
    <xsd:import namespace="08c337d5-e798-4fe7-92a8-e5522ccd74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c337d5-e798-4fe7-92a8-e5522ccd74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37C27D5-F810-4F09-B874-496B712FBFF8}"/>
</file>

<file path=customXml/itemProps2.xml><?xml version="1.0" encoding="utf-8"?>
<ds:datastoreItem xmlns:ds="http://schemas.openxmlformats.org/officeDocument/2006/customXml" ds:itemID="{426E4CC6-2EA7-4896-950E-E5DA7E34C658}"/>
</file>

<file path=customXml/itemProps3.xml><?xml version="1.0" encoding="utf-8"?>
<ds:datastoreItem xmlns:ds="http://schemas.openxmlformats.org/officeDocument/2006/customXml" ds:itemID="{5B55FF5F-BE87-4622-A6B2-958E796BCC70}"/>
</file>

<file path=docProps/app.xml><?xml version="1.0" encoding="utf-8"?>
<Properties xmlns="http://schemas.openxmlformats.org/officeDocument/2006/extended-properties" xmlns:vt="http://schemas.openxmlformats.org/officeDocument/2006/docPropsVTypes">
  <Template>Normal</Template>
  <TotalTime>547</TotalTime>
  <Pages>2</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 Ashik (BD - Dhaka)</dc:creator>
  <cp:keywords/>
  <dc:description/>
  <cp:lastModifiedBy>Nahid Hasan</cp:lastModifiedBy>
  <cp:revision>146</cp:revision>
  <dcterms:created xsi:type="dcterms:W3CDTF">2019-12-29T10:13:00Z</dcterms:created>
  <dcterms:modified xsi:type="dcterms:W3CDTF">2021-09-23T12:11:00Z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2021-09-04T05:52:52Z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f279c0d6-193b-4118-b767-a9e127ced548</vt:lpwstr>
  </property>
  <property fmtid="{D5CDD505-2E9C-101B-9397-08002B2CF9AE}" pid="8" name="MSIP_Label_ea60d57e-af5b-4752-ac57-3e4f28ca11dc_ContentBits">
    <vt:lpwstr>0</vt:lpwstr>
  </property>
  <property fmtid="{D5CDD505-2E9C-101B-9397-08002B2CF9AE}" pid="9" name="ContentTypeId">
    <vt:lpwstr>0x010100F52FB8054E7BC343824610924DACAD55</vt:lpwstr>
  </property>
</Properties>
</file>