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535" w:type="dxa"/>
        <w:tblInd w:w="-9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8"/>
        <w:gridCol w:w="1170"/>
        <w:gridCol w:w="3037"/>
      </w:tblGrid>
      <w:tr w:rsidR="00DD04ED" w:rsidRPr="00D416A5" w14:paraId="7101560E" w14:textId="77777777" w:rsidTr="00B13905">
        <w:trPr>
          <w:trHeight w:val="288"/>
        </w:trPr>
        <w:tc>
          <w:tcPr>
            <w:tcW w:w="9535" w:type="dxa"/>
            <w:gridSpan w:val="3"/>
          </w:tcPr>
          <w:p w14:paraId="501C8403" w14:textId="3EEEC8EC" w:rsidR="00DD04ED" w:rsidRPr="00D416A5" w:rsidRDefault="00DD04ED" w:rsidP="00B13905">
            <w:pPr>
              <w:spacing w:line="276" w:lineRule="auto"/>
              <w:ind w:left="-105" w:firstLine="105"/>
              <w:jc w:val="both"/>
              <w:rPr>
                <w:rFonts w:cstheme="minorHAnsi"/>
                <w:b/>
              </w:rPr>
            </w:pPr>
            <w:bookmarkStart w:id="0" w:name="_top"/>
            <w:bookmarkEnd w:id="0"/>
            <w:r w:rsidRPr="00D416A5">
              <w:rPr>
                <w:rFonts w:cstheme="minorHAnsi"/>
                <w:b/>
              </w:rPr>
              <w:t xml:space="preserve">Client Name: </w:t>
            </w:r>
            <w:r w:rsidR="0094556F" w:rsidRPr="00281F91">
              <w:rPr>
                <w:rFonts w:cstheme="minorHAnsi"/>
              </w:rPr>
              <w:t xml:space="preserve">Cosmopolitan Industries </w:t>
            </w:r>
            <w:proofErr w:type="spellStart"/>
            <w:r w:rsidR="0094556F" w:rsidRPr="00281F91">
              <w:rPr>
                <w:rFonts w:cstheme="minorHAnsi"/>
              </w:rPr>
              <w:t>Pvt.</w:t>
            </w:r>
            <w:proofErr w:type="spellEnd"/>
            <w:r w:rsidR="0094556F" w:rsidRPr="00281F91">
              <w:rPr>
                <w:rFonts w:cstheme="minorHAnsi"/>
              </w:rPr>
              <w:t xml:space="preserve"> Ltd. (CIPL)</w:t>
            </w:r>
          </w:p>
        </w:tc>
      </w:tr>
      <w:tr w:rsidR="00DD04ED" w:rsidRPr="00D416A5" w14:paraId="0DE2E2E9" w14:textId="77777777" w:rsidTr="00B13905">
        <w:trPr>
          <w:trHeight w:val="288"/>
        </w:trPr>
        <w:tc>
          <w:tcPr>
            <w:tcW w:w="9535" w:type="dxa"/>
            <w:gridSpan w:val="3"/>
          </w:tcPr>
          <w:p w14:paraId="5B4F57A9" w14:textId="1D572372" w:rsidR="00DD04ED" w:rsidRPr="00D416A5" w:rsidRDefault="00DD04ED" w:rsidP="00B44C57">
            <w:pPr>
              <w:spacing w:line="276" w:lineRule="auto"/>
              <w:ind w:left="-105" w:firstLine="105"/>
              <w:jc w:val="both"/>
              <w:rPr>
                <w:rFonts w:cstheme="minorHAnsi"/>
                <w:b/>
              </w:rPr>
            </w:pPr>
            <w:r w:rsidRPr="00D416A5">
              <w:rPr>
                <w:rFonts w:cstheme="minorHAnsi"/>
                <w:b/>
              </w:rPr>
              <w:t xml:space="preserve">Accounting period: </w:t>
            </w:r>
            <w:r w:rsidR="007720EB" w:rsidRPr="00D416A5">
              <w:rPr>
                <w:rFonts w:cstheme="minorHAnsi"/>
              </w:rPr>
              <w:t>01 July</w:t>
            </w:r>
            <w:r w:rsidRPr="00D416A5">
              <w:rPr>
                <w:rFonts w:cstheme="minorHAnsi"/>
              </w:rPr>
              <w:t xml:space="preserve"> 20</w:t>
            </w:r>
            <w:r w:rsidR="00B44C57" w:rsidRPr="00D416A5">
              <w:rPr>
                <w:rFonts w:cstheme="minorHAnsi"/>
              </w:rPr>
              <w:t>20</w:t>
            </w:r>
            <w:r w:rsidRPr="00D416A5">
              <w:rPr>
                <w:rFonts w:cstheme="minorHAnsi"/>
              </w:rPr>
              <w:t xml:space="preserve"> </w:t>
            </w:r>
            <w:r w:rsidR="007720EB" w:rsidRPr="00D416A5">
              <w:rPr>
                <w:rFonts w:cstheme="minorHAnsi"/>
              </w:rPr>
              <w:t>to 30</w:t>
            </w:r>
            <w:r w:rsidRPr="00D416A5">
              <w:rPr>
                <w:rFonts w:cstheme="minorHAnsi"/>
              </w:rPr>
              <w:t xml:space="preserve"> </w:t>
            </w:r>
            <w:r w:rsidR="007720EB" w:rsidRPr="00D416A5">
              <w:rPr>
                <w:rFonts w:cstheme="minorHAnsi"/>
              </w:rPr>
              <w:t>June</w:t>
            </w:r>
            <w:r w:rsidRPr="00D416A5">
              <w:rPr>
                <w:rFonts w:cstheme="minorHAnsi"/>
              </w:rPr>
              <w:t xml:space="preserve"> 202</w:t>
            </w:r>
            <w:r w:rsidR="00B44C57" w:rsidRPr="00D416A5">
              <w:rPr>
                <w:rFonts w:cstheme="minorHAnsi"/>
              </w:rPr>
              <w:t>1</w:t>
            </w:r>
          </w:p>
        </w:tc>
      </w:tr>
      <w:tr w:rsidR="00DD04ED" w:rsidRPr="00D416A5" w14:paraId="32356B0C" w14:textId="77777777" w:rsidTr="00FB4796">
        <w:trPr>
          <w:trHeight w:val="288"/>
        </w:trPr>
        <w:tc>
          <w:tcPr>
            <w:tcW w:w="5328" w:type="dxa"/>
          </w:tcPr>
          <w:p w14:paraId="5427C96E" w14:textId="6566B599" w:rsidR="00DD04ED" w:rsidRPr="00D416A5" w:rsidRDefault="00DD04ED" w:rsidP="009C476E">
            <w:pPr>
              <w:spacing w:line="276" w:lineRule="auto"/>
              <w:ind w:left="-105" w:firstLine="105"/>
              <w:jc w:val="both"/>
              <w:rPr>
                <w:rFonts w:cstheme="minorHAnsi"/>
                <w:b/>
              </w:rPr>
            </w:pPr>
            <w:r w:rsidRPr="00D416A5">
              <w:rPr>
                <w:rFonts w:cstheme="minorHAnsi"/>
                <w:b/>
              </w:rPr>
              <w:t xml:space="preserve">Prepared </w:t>
            </w:r>
            <w:proofErr w:type="gramStart"/>
            <w:r w:rsidRPr="00D416A5">
              <w:rPr>
                <w:rFonts w:cstheme="minorHAnsi"/>
                <w:b/>
              </w:rPr>
              <w:t>by:</w:t>
            </w:r>
            <w:proofErr w:type="gramEnd"/>
            <w:r w:rsidRPr="00D416A5">
              <w:rPr>
                <w:rFonts w:cstheme="minorHAnsi"/>
              </w:rPr>
              <w:t xml:space="preserve"> </w:t>
            </w:r>
            <w:r w:rsidR="00411518" w:rsidRPr="00D416A5">
              <w:rPr>
                <w:rFonts w:cstheme="minorHAnsi"/>
              </w:rPr>
              <w:t xml:space="preserve"> </w:t>
            </w:r>
            <w:r w:rsidR="0094556F">
              <w:rPr>
                <w:rFonts w:cstheme="minorHAnsi"/>
              </w:rPr>
              <w:t>Mahdi Mohammad Mehrab</w:t>
            </w:r>
          </w:p>
        </w:tc>
        <w:tc>
          <w:tcPr>
            <w:tcW w:w="1170" w:type="dxa"/>
          </w:tcPr>
          <w:p w14:paraId="15675110" w14:textId="77777777" w:rsidR="00DD04ED" w:rsidRPr="00D416A5" w:rsidRDefault="00DD04ED" w:rsidP="00B13905">
            <w:pPr>
              <w:spacing w:line="276" w:lineRule="auto"/>
              <w:ind w:left="-111" w:firstLine="105"/>
              <w:jc w:val="both"/>
              <w:rPr>
                <w:rFonts w:cstheme="minorHAnsi"/>
                <w:b/>
              </w:rPr>
            </w:pPr>
          </w:p>
        </w:tc>
        <w:tc>
          <w:tcPr>
            <w:tcW w:w="3037" w:type="dxa"/>
          </w:tcPr>
          <w:p w14:paraId="379D8CF5" w14:textId="6FCE6E8C" w:rsidR="00DD04ED" w:rsidRPr="00D416A5" w:rsidRDefault="00DD04ED" w:rsidP="00E5785F">
            <w:pPr>
              <w:spacing w:line="276" w:lineRule="auto"/>
              <w:ind w:left="-105" w:firstLine="105"/>
              <w:jc w:val="both"/>
              <w:rPr>
                <w:rFonts w:cstheme="minorHAnsi"/>
                <w:b/>
              </w:rPr>
            </w:pPr>
            <w:r w:rsidRPr="00D416A5">
              <w:rPr>
                <w:rFonts w:cstheme="minorHAnsi"/>
                <w:b/>
              </w:rPr>
              <w:t xml:space="preserve">Date: </w:t>
            </w:r>
            <w:r w:rsidR="00E5785F" w:rsidRPr="00D416A5">
              <w:rPr>
                <w:rFonts w:cstheme="minorHAnsi"/>
                <w:bCs/>
              </w:rPr>
              <w:t>12</w:t>
            </w:r>
            <w:r w:rsidR="00B44C57" w:rsidRPr="00D416A5">
              <w:rPr>
                <w:rFonts w:cstheme="minorHAnsi"/>
                <w:bCs/>
              </w:rPr>
              <w:t xml:space="preserve"> </w:t>
            </w:r>
            <w:r w:rsidR="00DA1CEF" w:rsidRPr="00D416A5">
              <w:rPr>
                <w:rFonts w:cstheme="minorHAnsi"/>
                <w:bCs/>
              </w:rPr>
              <w:t>August</w:t>
            </w:r>
            <w:r w:rsidR="00B44C57" w:rsidRPr="00D416A5">
              <w:rPr>
                <w:rFonts w:cstheme="minorHAnsi"/>
                <w:bCs/>
              </w:rPr>
              <w:t xml:space="preserve"> 2021</w:t>
            </w:r>
          </w:p>
        </w:tc>
      </w:tr>
      <w:tr w:rsidR="004F7812" w:rsidRPr="00D416A5" w14:paraId="74514FCA" w14:textId="77777777" w:rsidTr="00FB4796">
        <w:trPr>
          <w:trHeight w:val="288"/>
        </w:trPr>
        <w:tc>
          <w:tcPr>
            <w:tcW w:w="5328" w:type="dxa"/>
          </w:tcPr>
          <w:p w14:paraId="61D07B9E" w14:textId="01BDC331" w:rsidR="004F7812" w:rsidRPr="00D416A5" w:rsidRDefault="004F7812" w:rsidP="00C54A3F">
            <w:pPr>
              <w:spacing w:line="276" w:lineRule="auto"/>
              <w:ind w:left="-110" w:firstLine="105"/>
              <w:jc w:val="both"/>
              <w:rPr>
                <w:rFonts w:cstheme="minorHAnsi"/>
                <w:b/>
              </w:rPr>
            </w:pPr>
            <w:r>
              <w:rPr>
                <w:rFonts w:cstheme="minorHAnsi"/>
                <w:b/>
              </w:rPr>
              <w:t xml:space="preserve">Reviewed by: </w:t>
            </w:r>
            <w:r w:rsidRPr="004F7812">
              <w:rPr>
                <w:rFonts w:cstheme="minorHAnsi"/>
              </w:rPr>
              <w:t xml:space="preserve">Rounak </w:t>
            </w:r>
            <w:proofErr w:type="spellStart"/>
            <w:r w:rsidRPr="004F7812">
              <w:rPr>
                <w:rFonts w:cstheme="minorHAnsi"/>
              </w:rPr>
              <w:t>Rayhan</w:t>
            </w:r>
            <w:proofErr w:type="spellEnd"/>
            <w:r w:rsidRPr="004F7812">
              <w:rPr>
                <w:rFonts w:cstheme="minorHAnsi"/>
              </w:rPr>
              <w:t xml:space="preserve"> Shuban</w:t>
            </w:r>
          </w:p>
        </w:tc>
        <w:tc>
          <w:tcPr>
            <w:tcW w:w="1170" w:type="dxa"/>
          </w:tcPr>
          <w:p w14:paraId="1623454D" w14:textId="77777777" w:rsidR="004F7812" w:rsidRPr="00D416A5" w:rsidRDefault="004F7812" w:rsidP="00B13905">
            <w:pPr>
              <w:spacing w:line="276" w:lineRule="auto"/>
              <w:ind w:left="-105" w:firstLine="105"/>
              <w:jc w:val="both"/>
              <w:rPr>
                <w:rFonts w:cstheme="minorHAnsi"/>
                <w:b/>
              </w:rPr>
            </w:pPr>
          </w:p>
        </w:tc>
        <w:tc>
          <w:tcPr>
            <w:tcW w:w="3037" w:type="dxa"/>
          </w:tcPr>
          <w:p w14:paraId="622659D6" w14:textId="312F49DF" w:rsidR="004F7812" w:rsidRPr="00D416A5" w:rsidRDefault="004F7812" w:rsidP="00D416A5">
            <w:pPr>
              <w:spacing w:line="276" w:lineRule="auto"/>
              <w:jc w:val="both"/>
              <w:rPr>
                <w:rFonts w:cstheme="minorHAnsi"/>
                <w:b/>
              </w:rPr>
            </w:pPr>
            <w:r>
              <w:rPr>
                <w:rFonts w:cstheme="minorHAnsi"/>
                <w:b/>
              </w:rPr>
              <w:t xml:space="preserve">Date: </w:t>
            </w:r>
            <w:r w:rsidR="00154BA0">
              <w:rPr>
                <w:rFonts w:cstheme="minorHAnsi"/>
              </w:rPr>
              <w:t>29</w:t>
            </w:r>
            <w:r w:rsidR="00386DEC" w:rsidRPr="00386DEC">
              <w:rPr>
                <w:rFonts w:cstheme="minorHAnsi"/>
              </w:rPr>
              <w:t xml:space="preserve"> August 2021</w:t>
            </w:r>
          </w:p>
        </w:tc>
      </w:tr>
      <w:tr w:rsidR="00DD04ED" w:rsidRPr="00D416A5" w14:paraId="44A8E230" w14:textId="77777777" w:rsidTr="00FB4796">
        <w:trPr>
          <w:trHeight w:val="288"/>
        </w:trPr>
        <w:tc>
          <w:tcPr>
            <w:tcW w:w="5328" w:type="dxa"/>
          </w:tcPr>
          <w:p w14:paraId="46586F3F" w14:textId="4C9A0D02" w:rsidR="00C54A3F" w:rsidRPr="00D416A5" w:rsidRDefault="004F7812" w:rsidP="004F7812">
            <w:pPr>
              <w:spacing w:line="276" w:lineRule="auto"/>
              <w:ind w:left="-110" w:firstLine="105"/>
              <w:jc w:val="both"/>
              <w:rPr>
                <w:rFonts w:cstheme="minorHAnsi"/>
              </w:rPr>
            </w:pPr>
            <w:r>
              <w:rPr>
                <w:rFonts w:cstheme="minorHAnsi"/>
                <w:b/>
              </w:rPr>
              <w:t>Further r</w:t>
            </w:r>
            <w:r w:rsidR="00C54A3F" w:rsidRPr="00D416A5">
              <w:rPr>
                <w:rFonts w:cstheme="minorHAnsi"/>
                <w:b/>
              </w:rPr>
              <w:t xml:space="preserve">eviewed by: </w:t>
            </w:r>
            <w:r w:rsidR="00C54A3F" w:rsidRPr="00D416A5">
              <w:rPr>
                <w:rFonts w:cstheme="minorHAnsi"/>
              </w:rPr>
              <w:t>Humaun Ahamed</w:t>
            </w:r>
          </w:p>
        </w:tc>
        <w:tc>
          <w:tcPr>
            <w:tcW w:w="1170" w:type="dxa"/>
          </w:tcPr>
          <w:p w14:paraId="49B08D17" w14:textId="77777777" w:rsidR="00DD04ED" w:rsidRPr="00D416A5" w:rsidRDefault="00DD04ED" w:rsidP="00B13905">
            <w:pPr>
              <w:spacing w:line="276" w:lineRule="auto"/>
              <w:ind w:left="-105" w:firstLine="105"/>
              <w:jc w:val="both"/>
              <w:rPr>
                <w:rFonts w:cstheme="minorHAnsi"/>
                <w:b/>
              </w:rPr>
            </w:pPr>
          </w:p>
        </w:tc>
        <w:tc>
          <w:tcPr>
            <w:tcW w:w="3037" w:type="dxa"/>
          </w:tcPr>
          <w:p w14:paraId="152196F5" w14:textId="48BC49F6" w:rsidR="00876081" w:rsidRPr="00D416A5" w:rsidRDefault="00876081" w:rsidP="00F93DBA">
            <w:pPr>
              <w:spacing w:line="276" w:lineRule="auto"/>
              <w:jc w:val="both"/>
              <w:rPr>
                <w:rFonts w:cstheme="minorHAnsi"/>
                <w:b/>
              </w:rPr>
            </w:pPr>
            <w:r w:rsidRPr="00D416A5">
              <w:rPr>
                <w:rFonts w:cstheme="minorHAnsi"/>
                <w:b/>
              </w:rPr>
              <w:t>Date:</w:t>
            </w:r>
            <w:r w:rsidR="00316ECE" w:rsidRPr="00D416A5">
              <w:rPr>
                <w:rFonts w:cstheme="minorHAnsi"/>
                <w:b/>
              </w:rPr>
              <w:t xml:space="preserve"> </w:t>
            </w:r>
            <w:r w:rsidR="00F93DBA">
              <w:rPr>
                <w:rFonts w:cstheme="minorHAnsi"/>
              </w:rPr>
              <w:t>29</w:t>
            </w:r>
            <w:r w:rsidR="00D17CBA" w:rsidRPr="00386DEC">
              <w:rPr>
                <w:rFonts w:cstheme="minorHAnsi"/>
              </w:rPr>
              <w:t xml:space="preserve"> August 2021</w:t>
            </w:r>
          </w:p>
        </w:tc>
      </w:tr>
      <w:tr w:rsidR="00DD04ED" w:rsidRPr="00D416A5" w14:paraId="1DC025A2" w14:textId="77777777" w:rsidTr="00B13905">
        <w:trPr>
          <w:trHeight w:val="288"/>
        </w:trPr>
        <w:tc>
          <w:tcPr>
            <w:tcW w:w="9535" w:type="dxa"/>
            <w:gridSpan w:val="3"/>
          </w:tcPr>
          <w:p w14:paraId="1DFA1339" w14:textId="5BFFE3CD" w:rsidR="00DD04ED" w:rsidRPr="00D416A5" w:rsidRDefault="00DD04ED" w:rsidP="00E5785F">
            <w:pPr>
              <w:pStyle w:val="ListParagraph"/>
              <w:ind w:left="0"/>
              <w:jc w:val="both"/>
              <w:rPr>
                <w:rFonts w:cstheme="minorHAnsi"/>
              </w:rPr>
            </w:pPr>
            <w:r w:rsidRPr="00D416A5">
              <w:rPr>
                <w:rFonts w:cstheme="minorHAnsi"/>
                <w:b/>
              </w:rPr>
              <w:t xml:space="preserve">Subject: </w:t>
            </w:r>
            <w:r w:rsidR="004F7812">
              <w:rPr>
                <w:rFonts w:cstheme="minorHAnsi"/>
              </w:rPr>
              <w:t>Memo on r</w:t>
            </w:r>
            <w:r w:rsidR="00C349DC" w:rsidRPr="00D416A5">
              <w:rPr>
                <w:rFonts w:cstheme="minorHAnsi"/>
              </w:rPr>
              <w:t>evaluation</w:t>
            </w:r>
          </w:p>
        </w:tc>
      </w:tr>
    </w:tbl>
    <w:p w14:paraId="5B4DB7FF" w14:textId="327FB2D0" w:rsidR="00316294" w:rsidRDefault="00316294" w:rsidP="00DE75E2">
      <w:pPr>
        <w:spacing w:before="240"/>
        <w:jc w:val="both"/>
        <w:rPr>
          <w:rFonts w:cstheme="minorHAnsi"/>
          <w:b/>
          <w:u w:val="single"/>
        </w:rPr>
      </w:pPr>
      <w:r w:rsidRPr="005008BF">
        <w:rPr>
          <w:rFonts w:cstheme="minorHAnsi"/>
          <w:b/>
          <w:color w:val="FF0000"/>
          <w:u w:val="single"/>
        </w:rPr>
        <w:t xml:space="preserve">Purpose of the </w:t>
      </w:r>
      <w:r w:rsidR="006216D5" w:rsidRPr="005008BF">
        <w:rPr>
          <w:rFonts w:cstheme="minorHAnsi"/>
          <w:b/>
          <w:color w:val="FF0000"/>
          <w:u w:val="single"/>
        </w:rPr>
        <w:t>workings:</w:t>
      </w:r>
      <w:r w:rsidR="00D571EA" w:rsidRPr="00A9671E">
        <w:rPr>
          <w:rFonts w:cstheme="minorHAnsi"/>
          <w:bCs/>
        </w:rPr>
        <w:t xml:space="preserve"> </w:t>
      </w:r>
      <w:r w:rsidR="00D571EA" w:rsidRPr="00D571EA">
        <w:rPr>
          <w:rFonts w:cstheme="minorHAnsi"/>
          <w:bCs/>
        </w:rPr>
        <w:t xml:space="preserve">To have a clear understanding of the revaluation of </w:t>
      </w:r>
      <w:r w:rsidR="00361D77">
        <w:rPr>
          <w:rFonts w:cstheme="minorHAnsi"/>
          <w:bCs/>
        </w:rPr>
        <w:t>factory</w:t>
      </w:r>
      <w:r w:rsidR="00101510">
        <w:rPr>
          <w:rFonts w:cstheme="minorHAnsi"/>
          <w:bCs/>
        </w:rPr>
        <w:t xml:space="preserve"> </w:t>
      </w:r>
      <w:r w:rsidR="00D571EA" w:rsidRPr="00D571EA">
        <w:rPr>
          <w:rFonts w:cstheme="minorHAnsi"/>
          <w:bCs/>
        </w:rPr>
        <w:t xml:space="preserve">building and its impact on the financial statements of </w:t>
      </w:r>
      <w:r w:rsidR="0094556F" w:rsidRPr="00281F91">
        <w:rPr>
          <w:rFonts w:cstheme="minorHAnsi"/>
        </w:rPr>
        <w:t xml:space="preserve">Cosmopolitan Industries </w:t>
      </w:r>
      <w:proofErr w:type="spellStart"/>
      <w:r w:rsidR="0094556F" w:rsidRPr="00281F91">
        <w:rPr>
          <w:rFonts w:cstheme="minorHAnsi"/>
        </w:rPr>
        <w:t>Pvt.</w:t>
      </w:r>
      <w:proofErr w:type="spellEnd"/>
      <w:r w:rsidR="0094556F" w:rsidRPr="00281F91">
        <w:rPr>
          <w:rFonts w:cstheme="minorHAnsi"/>
        </w:rPr>
        <w:t xml:space="preserve"> Ltd. (CIPL)</w:t>
      </w:r>
      <w:r w:rsidR="0094556F">
        <w:rPr>
          <w:rFonts w:cstheme="minorHAnsi"/>
        </w:rPr>
        <w:t>.</w:t>
      </w:r>
    </w:p>
    <w:p w14:paraId="30AA697F" w14:textId="00E5C3FD" w:rsidR="00316294" w:rsidRDefault="00316294" w:rsidP="00DE75E2">
      <w:pPr>
        <w:spacing w:before="240"/>
        <w:jc w:val="both"/>
        <w:rPr>
          <w:rFonts w:cstheme="minorHAnsi"/>
          <w:bCs/>
        </w:rPr>
      </w:pPr>
      <w:r w:rsidRPr="005008BF">
        <w:rPr>
          <w:rFonts w:cstheme="minorHAnsi"/>
          <w:b/>
          <w:color w:val="FF0000"/>
          <w:u w:val="single"/>
        </w:rPr>
        <w:t>Background of revaluation</w:t>
      </w:r>
      <w:r w:rsidRPr="00BD7AA8">
        <w:rPr>
          <w:rFonts w:cstheme="minorHAnsi"/>
          <w:b/>
          <w:color w:val="FF0000"/>
          <w:u w:val="single"/>
        </w:rPr>
        <w:t>:</w:t>
      </w:r>
      <w:r w:rsidRPr="00BD7AA8">
        <w:rPr>
          <w:rFonts w:cstheme="minorHAnsi"/>
          <w:b/>
        </w:rPr>
        <w:t xml:space="preserve"> </w:t>
      </w:r>
      <w:r w:rsidR="00D571EA" w:rsidRPr="00D571EA">
        <w:rPr>
          <w:rFonts w:cstheme="minorHAnsi"/>
          <w:bCs/>
        </w:rPr>
        <w:t xml:space="preserve">The revaluation reserve represents a surplus of value assigned by the valuer over the book value after considering depreciation for the past years. An amount equivalent to the difference between depreciation based on revalued carrying amount of the assets and depreciation based on assets original carrying amount is transferred from revaluation reserve to retained earnings. </w:t>
      </w:r>
      <w:r w:rsidR="00BD7AA8" w:rsidRPr="00D571EA">
        <w:rPr>
          <w:rFonts w:cstheme="minorHAnsi"/>
          <w:bCs/>
        </w:rPr>
        <w:t>Factory buildings</w:t>
      </w:r>
      <w:r w:rsidR="00D571EA" w:rsidRPr="00D571EA">
        <w:rPr>
          <w:rFonts w:cstheme="minorHAnsi"/>
          <w:bCs/>
        </w:rPr>
        <w:t xml:space="preserve"> are revalued from time to time by the firm of </w:t>
      </w:r>
      <w:r w:rsidR="00BD7AA8" w:rsidRPr="00D571EA">
        <w:rPr>
          <w:rFonts w:cstheme="minorHAnsi"/>
          <w:bCs/>
        </w:rPr>
        <w:t>professional valuers</w:t>
      </w:r>
      <w:r w:rsidR="00D571EA" w:rsidRPr="00D571EA">
        <w:rPr>
          <w:rFonts w:cstheme="minorHAnsi"/>
          <w:bCs/>
        </w:rPr>
        <w:t xml:space="preserve"> </w:t>
      </w:r>
      <w:proofErr w:type="gramStart"/>
      <w:r w:rsidR="00D571EA" w:rsidRPr="00D571EA">
        <w:rPr>
          <w:rFonts w:cstheme="minorHAnsi"/>
          <w:bCs/>
        </w:rPr>
        <w:t>on the basis of</w:t>
      </w:r>
      <w:proofErr w:type="gramEnd"/>
      <w:r w:rsidR="00D571EA" w:rsidRPr="00D571EA">
        <w:rPr>
          <w:rFonts w:cstheme="minorHAnsi"/>
          <w:bCs/>
        </w:rPr>
        <w:t xml:space="preserve"> fair market value.</w:t>
      </w:r>
    </w:p>
    <w:p w14:paraId="592D71DB" w14:textId="3F75C702" w:rsidR="001E1A14" w:rsidRDefault="001E1A14" w:rsidP="0094556F">
      <w:pPr>
        <w:spacing w:before="240"/>
        <w:jc w:val="both"/>
        <w:rPr>
          <w:rFonts w:cstheme="minorHAnsi"/>
          <w:bCs/>
        </w:rPr>
      </w:pPr>
      <w:r w:rsidRPr="001E1A14">
        <w:rPr>
          <w:rFonts w:cstheme="minorHAnsi"/>
          <w:bCs/>
        </w:rPr>
        <w:t xml:space="preserve">The Company follows revaluation model for Land &amp; land development and factory building and hence revalue these assets at regular interval </w:t>
      </w:r>
      <w:proofErr w:type="gramStart"/>
      <w:r w:rsidRPr="001E1A14">
        <w:rPr>
          <w:rFonts w:cstheme="minorHAnsi"/>
          <w:bCs/>
        </w:rPr>
        <w:t>in order to</w:t>
      </w:r>
      <w:proofErr w:type="gramEnd"/>
      <w:r w:rsidRPr="001E1A14">
        <w:rPr>
          <w:rFonts w:cstheme="minorHAnsi"/>
          <w:bCs/>
        </w:rPr>
        <w:t xml:space="preserve"> reflect the fair value of these assets in the books. </w:t>
      </w:r>
    </w:p>
    <w:p w14:paraId="477B02EB" w14:textId="41BF0B9E" w:rsidR="0094556F" w:rsidRDefault="0094556F" w:rsidP="0094556F">
      <w:pPr>
        <w:spacing w:before="240"/>
        <w:jc w:val="both"/>
        <w:rPr>
          <w:rFonts w:cstheme="minorHAnsi"/>
          <w:bCs/>
        </w:rPr>
      </w:pPr>
      <w:r w:rsidRPr="0094556F">
        <w:rPr>
          <w:rFonts w:cstheme="minorHAnsi"/>
          <w:bCs/>
        </w:rPr>
        <w:t xml:space="preserve">The recent revaluation was carried out on 01 June 2021 by M/s </w:t>
      </w:r>
      <w:proofErr w:type="spellStart"/>
      <w:r w:rsidRPr="0094556F">
        <w:rPr>
          <w:rFonts w:cstheme="minorHAnsi"/>
          <w:bCs/>
        </w:rPr>
        <w:t>Jorip</w:t>
      </w:r>
      <w:proofErr w:type="spellEnd"/>
      <w:r w:rsidRPr="0094556F">
        <w:rPr>
          <w:rFonts w:cstheme="minorHAnsi"/>
          <w:bCs/>
        </w:rPr>
        <w:t xml:space="preserve"> O </w:t>
      </w:r>
      <w:proofErr w:type="spellStart"/>
      <w:r w:rsidRPr="0094556F">
        <w:rPr>
          <w:rFonts w:cstheme="minorHAnsi"/>
          <w:bCs/>
        </w:rPr>
        <w:t>Paridarshan</w:t>
      </w:r>
      <w:proofErr w:type="spellEnd"/>
      <w:r w:rsidRPr="0094556F">
        <w:rPr>
          <w:rFonts w:cstheme="minorHAnsi"/>
          <w:bCs/>
        </w:rPr>
        <w:t xml:space="preserve"> Company Limited to arrive at fair value of the aforesaid assets and thus creating a total revaluation reserve of USD 9,969,945 that resulted an increase in revaluation reserve by USD 1,206</w:t>
      </w:r>
      <w:r>
        <w:rPr>
          <w:rFonts w:cstheme="minorHAnsi"/>
          <w:bCs/>
        </w:rPr>
        <w:t>.</w:t>
      </w:r>
    </w:p>
    <w:p w14:paraId="6E72CFA0" w14:textId="572F2A6A" w:rsidR="00316294" w:rsidRPr="005008BF" w:rsidRDefault="00316294" w:rsidP="0094556F">
      <w:pPr>
        <w:spacing w:before="240"/>
        <w:jc w:val="both"/>
        <w:rPr>
          <w:rFonts w:cstheme="minorHAnsi"/>
          <w:b/>
          <w:color w:val="FF0000"/>
          <w:u w:val="single"/>
        </w:rPr>
      </w:pPr>
      <w:r w:rsidRPr="005008BF">
        <w:rPr>
          <w:rFonts w:cstheme="minorHAnsi"/>
          <w:b/>
          <w:color w:val="FF0000"/>
          <w:u w:val="single"/>
        </w:rPr>
        <w:t>Details about the Valuer</w:t>
      </w:r>
    </w:p>
    <w:p w14:paraId="5C4BF2EC" w14:textId="7E470CEC" w:rsidR="00316294" w:rsidRPr="00BD7AA8" w:rsidRDefault="00316294" w:rsidP="00050972">
      <w:pPr>
        <w:spacing w:after="0" w:line="276" w:lineRule="auto"/>
        <w:jc w:val="both"/>
        <w:rPr>
          <w:rFonts w:cstheme="minorHAnsi"/>
          <w:b/>
        </w:rPr>
      </w:pPr>
      <w:r w:rsidRPr="00BD7AA8">
        <w:rPr>
          <w:rFonts w:cstheme="minorHAnsi"/>
          <w:b/>
        </w:rPr>
        <w:t>Name:</w:t>
      </w:r>
      <w:r w:rsidR="000920BB" w:rsidRPr="00BD7AA8">
        <w:rPr>
          <w:rFonts w:cstheme="minorHAnsi"/>
          <w:bCs/>
        </w:rPr>
        <w:t xml:space="preserve"> M/s </w:t>
      </w:r>
      <w:proofErr w:type="spellStart"/>
      <w:r w:rsidR="000920BB" w:rsidRPr="00BD7AA8">
        <w:rPr>
          <w:rFonts w:cstheme="minorHAnsi"/>
          <w:bCs/>
        </w:rPr>
        <w:t>Jorip</w:t>
      </w:r>
      <w:proofErr w:type="spellEnd"/>
      <w:r w:rsidR="000920BB" w:rsidRPr="00BD7AA8">
        <w:rPr>
          <w:rFonts w:cstheme="minorHAnsi"/>
          <w:bCs/>
        </w:rPr>
        <w:t xml:space="preserve"> O </w:t>
      </w:r>
      <w:proofErr w:type="spellStart"/>
      <w:r w:rsidR="000920BB" w:rsidRPr="00BD7AA8">
        <w:rPr>
          <w:rFonts w:cstheme="minorHAnsi"/>
          <w:bCs/>
        </w:rPr>
        <w:t>Paridarshan</w:t>
      </w:r>
      <w:proofErr w:type="spellEnd"/>
      <w:r w:rsidR="000920BB" w:rsidRPr="00BD7AA8">
        <w:rPr>
          <w:rFonts w:cstheme="minorHAnsi"/>
          <w:bCs/>
        </w:rPr>
        <w:t xml:space="preserve"> Company Limited</w:t>
      </w:r>
    </w:p>
    <w:p w14:paraId="117203BA" w14:textId="358D29CE" w:rsidR="00316294" w:rsidRPr="00BD7AA8" w:rsidRDefault="00316294" w:rsidP="00050972">
      <w:pPr>
        <w:spacing w:after="0" w:line="276" w:lineRule="auto"/>
        <w:jc w:val="both"/>
        <w:rPr>
          <w:rFonts w:cstheme="minorHAnsi"/>
          <w:bCs/>
        </w:rPr>
      </w:pPr>
      <w:r w:rsidRPr="00BD7AA8">
        <w:rPr>
          <w:rFonts w:cstheme="minorHAnsi"/>
          <w:b/>
        </w:rPr>
        <w:t>Address:</w:t>
      </w:r>
      <w:r w:rsidR="000920BB" w:rsidRPr="00BD7AA8">
        <w:rPr>
          <w:rFonts w:cstheme="minorHAnsi"/>
          <w:b/>
        </w:rPr>
        <w:t xml:space="preserve">  </w:t>
      </w:r>
      <w:r w:rsidR="000920BB" w:rsidRPr="00BD7AA8">
        <w:rPr>
          <w:rFonts w:cstheme="minorHAnsi"/>
          <w:bCs/>
        </w:rPr>
        <w:t>Paltan Tower, 4</w:t>
      </w:r>
      <w:r w:rsidR="000920BB" w:rsidRPr="00BD7AA8">
        <w:rPr>
          <w:rFonts w:cstheme="minorHAnsi"/>
          <w:bCs/>
          <w:vertAlign w:val="superscript"/>
        </w:rPr>
        <w:t>th</w:t>
      </w:r>
      <w:r w:rsidR="000920BB" w:rsidRPr="00BD7AA8">
        <w:rPr>
          <w:rFonts w:cstheme="minorHAnsi"/>
          <w:bCs/>
        </w:rPr>
        <w:t xml:space="preserve"> Floor, Suite: 404, Purana Paltan Line, Dhaka-1000.</w:t>
      </w:r>
    </w:p>
    <w:p w14:paraId="41DCDE6F" w14:textId="264024CD" w:rsidR="00316294" w:rsidRPr="00BD7AA8" w:rsidRDefault="00316294" w:rsidP="00050972">
      <w:pPr>
        <w:spacing w:after="0" w:line="276" w:lineRule="auto"/>
        <w:jc w:val="both"/>
        <w:rPr>
          <w:rFonts w:cstheme="minorHAnsi"/>
          <w:b/>
        </w:rPr>
      </w:pPr>
      <w:r w:rsidRPr="00BD7AA8">
        <w:rPr>
          <w:rFonts w:cstheme="minorHAnsi"/>
          <w:b/>
        </w:rPr>
        <w:t>Listing details:</w:t>
      </w:r>
      <w:r w:rsidR="000920BB" w:rsidRPr="00BD7AA8">
        <w:rPr>
          <w:rFonts w:cstheme="minorHAnsi"/>
          <w:b/>
        </w:rPr>
        <w:t xml:space="preserve"> </w:t>
      </w:r>
      <w:r w:rsidR="000920BB" w:rsidRPr="00BD7AA8">
        <w:rPr>
          <w:rFonts w:cstheme="minorHAnsi"/>
        </w:rPr>
        <w:t xml:space="preserve">The </w:t>
      </w:r>
      <w:r w:rsidR="00BD7AA8" w:rsidRPr="00BD7AA8">
        <w:rPr>
          <w:rFonts w:cstheme="minorHAnsi"/>
        </w:rPr>
        <w:t>Company</w:t>
      </w:r>
      <w:r w:rsidR="000920BB" w:rsidRPr="00BD7AA8">
        <w:rPr>
          <w:rFonts w:cstheme="minorHAnsi"/>
        </w:rPr>
        <w:t xml:space="preserve"> has all the requisite Licenses to operate as surveyors cum valuers from IDRA (Insurance Development &amp;</w:t>
      </w:r>
      <w:r w:rsidR="00050972">
        <w:rPr>
          <w:rFonts w:cstheme="minorHAnsi"/>
        </w:rPr>
        <w:t xml:space="preserve"> Regulatory Authority)</w:t>
      </w:r>
    </w:p>
    <w:p w14:paraId="27DBE614" w14:textId="24224BA4" w:rsidR="00316294" w:rsidRPr="00BD7AA8" w:rsidRDefault="00316294" w:rsidP="00050972">
      <w:pPr>
        <w:spacing w:after="0" w:line="276" w:lineRule="auto"/>
        <w:jc w:val="both"/>
        <w:rPr>
          <w:rFonts w:cstheme="minorHAnsi"/>
          <w:b/>
        </w:rPr>
      </w:pPr>
      <w:r w:rsidRPr="00BD7AA8">
        <w:rPr>
          <w:rFonts w:cstheme="minorHAnsi"/>
          <w:b/>
        </w:rPr>
        <w:t>License number</w:t>
      </w:r>
      <w:r w:rsidR="00BD7AA8" w:rsidRPr="00BD7AA8">
        <w:rPr>
          <w:rFonts w:cstheme="minorHAnsi"/>
          <w:b/>
        </w:rPr>
        <w:t xml:space="preserve">: </w:t>
      </w:r>
      <w:r w:rsidR="00150845" w:rsidRPr="00BD7AA8">
        <w:rPr>
          <w:rFonts w:cstheme="minorHAnsi"/>
          <w:bCs/>
        </w:rPr>
        <w:t>67</w:t>
      </w:r>
      <w:r w:rsidR="00101510" w:rsidRPr="00BD7AA8">
        <w:rPr>
          <w:rFonts w:cstheme="minorHAnsi"/>
          <w:bCs/>
        </w:rPr>
        <w:t xml:space="preserve"> (MISC) valid </w:t>
      </w:r>
      <w:proofErr w:type="spellStart"/>
      <w:r w:rsidR="00101510" w:rsidRPr="00BD7AA8">
        <w:rPr>
          <w:rFonts w:cstheme="minorHAnsi"/>
          <w:bCs/>
        </w:rPr>
        <w:t>upto</w:t>
      </w:r>
      <w:proofErr w:type="spellEnd"/>
      <w:r w:rsidR="00101510" w:rsidRPr="00BD7AA8">
        <w:rPr>
          <w:rFonts w:cstheme="minorHAnsi"/>
          <w:bCs/>
        </w:rPr>
        <w:t xml:space="preserve"> 12 June 202</w:t>
      </w:r>
      <w:r w:rsidR="001E1A14">
        <w:rPr>
          <w:rFonts w:cstheme="minorHAnsi"/>
          <w:bCs/>
        </w:rPr>
        <w:t>2</w:t>
      </w:r>
    </w:p>
    <w:p w14:paraId="4DA0CAB7" w14:textId="1D4CC264" w:rsidR="00316294" w:rsidRPr="00150845" w:rsidRDefault="00316294" w:rsidP="00DE75E2">
      <w:pPr>
        <w:spacing w:before="240"/>
        <w:jc w:val="both"/>
        <w:rPr>
          <w:rFonts w:cstheme="minorHAnsi"/>
          <w:b/>
          <w:color w:val="FF0000"/>
          <w:u w:val="single"/>
        </w:rPr>
      </w:pPr>
      <w:r w:rsidRPr="00150845">
        <w:rPr>
          <w:rFonts w:cstheme="minorHAnsi"/>
          <w:b/>
          <w:color w:val="FF0000"/>
          <w:u w:val="single"/>
        </w:rPr>
        <w:t>Key perso</w:t>
      </w:r>
      <w:r w:rsidR="00BD7AA8">
        <w:rPr>
          <w:rFonts w:cstheme="minorHAnsi"/>
          <w:b/>
          <w:color w:val="FF0000"/>
          <w:u w:val="single"/>
        </w:rPr>
        <w:t>nnel</w:t>
      </w:r>
      <w:r w:rsidRPr="00150845">
        <w:rPr>
          <w:rFonts w:cstheme="minorHAnsi"/>
          <w:b/>
          <w:color w:val="FF0000"/>
          <w:u w:val="single"/>
        </w:rPr>
        <w:t xml:space="preserve"> details</w:t>
      </w:r>
    </w:p>
    <w:tbl>
      <w:tblPr>
        <w:tblStyle w:val="TableGrid"/>
        <w:tblW w:w="0" w:type="auto"/>
        <w:tblLook w:val="04A0" w:firstRow="1" w:lastRow="0" w:firstColumn="1" w:lastColumn="0" w:noHBand="0" w:noVBand="1"/>
      </w:tblPr>
      <w:tblGrid>
        <w:gridCol w:w="715"/>
        <w:gridCol w:w="3600"/>
        <w:gridCol w:w="5133"/>
      </w:tblGrid>
      <w:tr w:rsidR="000920BB" w14:paraId="15292B24" w14:textId="77777777" w:rsidTr="00E77A43">
        <w:trPr>
          <w:trHeight w:val="237"/>
        </w:trPr>
        <w:tc>
          <w:tcPr>
            <w:tcW w:w="715" w:type="dxa"/>
            <w:shd w:val="clear" w:color="auto" w:fill="000000" w:themeFill="text1"/>
          </w:tcPr>
          <w:p w14:paraId="15C14236" w14:textId="7FCEEC6D" w:rsidR="000920BB" w:rsidRPr="00254627" w:rsidRDefault="000920BB" w:rsidP="00254627">
            <w:pPr>
              <w:pStyle w:val="NoSpacing"/>
              <w:jc w:val="center"/>
              <w:rPr>
                <w:b/>
                <w:bCs/>
              </w:rPr>
            </w:pPr>
            <w:r w:rsidRPr="00254627">
              <w:rPr>
                <w:b/>
                <w:bCs/>
              </w:rPr>
              <w:t>SL.</w:t>
            </w:r>
          </w:p>
        </w:tc>
        <w:tc>
          <w:tcPr>
            <w:tcW w:w="3600" w:type="dxa"/>
            <w:shd w:val="clear" w:color="auto" w:fill="000000" w:themeFill="text1"/>
          </w:tcPr>
          <w:p w14:paraId="3215BF53" w14:textId="2DD41DC6" w:rsidR="000920BB" w:rsidRPr="00254627" w:rsidRDefault="000920BB" w:rsidP="00254627">
            <w:pPr>
              <w:pStyle w:val="NoSpacing"/>
              <w:jc w:val="center"/>
              <w:rPr>
                <w:b/>
                <w:bCs/>
              </w:rPr>
            </w:pPr>
            <w:r w:rsidRPr="00254627">
              <w:rPr>
                <w:b/>
                <w:bCs/>
              </w:rPr>
              <w:t>Name of Key personnel</w:t>
            </w:r>
          </w:p>
        </w:tc>
        <w:tc>
          <w:tcPr>
            <w:tcW w:w="5133" w:type="dxa"/>
            <w:shd w:val="clear" w:color="auto" w:fill="000000" w:themeFill="text1"/>
          </w:tcPr>
          <w:p w14:paraId="0759A55A" w14:textId="2AE14548" w:rsidR="000920BB" w:rsidRPr="00254627" w:rsidRDefault="000920BB" w:rsidP="00254627">
            <w:pPr>
              <w:pStyle w:val="NoSpacing"/>
              <w:jc w:val="center"/>
              <w:rPr>
                <w:b/>
                <w:bCs/>
              </w:rPr>
            </w:pPr>
            <w:r w:rsidRPr="00254627">
              <w:rPr>
                <w:b/>
                <w:bCs/>
              </w:rPr>
              <w:t>Designation</w:t>
            </w:r>
          </w:p>
        </w:tc>
      </w:tr>
      <w:tr w:rsidR="000920BB" w14:paraId="40F2FAF2" w14:textId="77777777" w:rsidTr="00254627">
        <w:tc>
          <w:tcPr>
            <w:tcW w:w="715" w:type="dxa"/>
          </w:tcPr>
          <w:p w14:paraId="1A73C386" w14:textId="28559CAF" w:rsidR="000920BB" w:rsidRDefault="00254627" w:rsidP="00254627">
            <w:pPr>
              <w:pStyle w:val="NoSpacing"/>
            </w:pPr>
            <w:r>
              <w:t>01.</w:t>
            </w:r>
          </w:p>
        </w:tc>
        <w:tc>
          <w:tcPr>
            <w:tcW w:w="3600" w:type="dxa"/>
          </w:tcPr>
          <w:p w14:paraId="6620AD17" w14:textId="28397924" w:rsidR="000920BB" w:rsidRDefault="00254627" w:rsidP="00254627">
            <w:pPr>
              <w:pStyle w:val="NoSpacing"/>
            </w:pPr>
            <w:r>
              <w:t xml:space="preserve">Mr. </w:t>
            </w:r>
            <w:proofErr w:type="spellStart"/>
            <w:r>
              <w:t>Ataur</w:t>
            </w:r>
            <w:proofErr w:type="spellEnd"/>
            <w:r>
              <w:t xml:space="preserve"> Rahman</w:t>
            </w:r>
          </w:p>
        </w:tc>
        <w:tc>
          <w:tcPr>
            <w:tcW w:w="5133" w:type="dxa"/>
          </w:tcPr>
          <w:p w14:paraId="0E9D3B27" w14:textId="3B5039CD" w:rsidR="000920BB" w:rsidRDefault="00254627" w:rsidP="00254627">
            <w:pPr>
              <w:pStyle w:val="NoSpacing"/>
            </w:pPr>
            <w:r>
              <w:t>Managing Director &amp; Chief Surveyor</w:t>
            </w:r>
          </w:p>
        </w:tc>
      </w:tr>
      <w:tr w:rsidR="00254627" w14:paraId="550BBF83" w14:textId="77777777" w:rsidTr="00254627">
        <w:tc>
          <w:tcPr>
            <w:tcW w:w="715" w:type="dxa"/>
          </w:tcPr>
          <w:p w14:paraId="07C91553" w14:textId="4E7A1940" w:rsidR="00254627" w:rsidRDefault="00254627" w:rsidP="00254627">
            <w:pPr>
              <w:pStyle w:val="NoSpacing"/>
            </w:pPr>
            <w:r>
              <w:t>02.</w:t>
            </w:r>
          </w:p>
        </w:tc>
        <w:tc>
          <w:tcPr>
            <w:tcW w:w="3600" w:type="dxa"/>
          </w:tcPr>
          <w:p w14:paraId="4843BB90" w14:textId="5D4D8893" w:rsidR="00254627" w:rsidRPr="00254627" w:rsidRDefault="00254627" w:rsidP="00254627">
            <w:pPr>
              <w:pStyle w:val="NoSpacing"/>
            </w:pPr>
            <w:r w:rsidRPr="00254627">
              <w:t xml:space="preserve">Md. </w:t>
            </w:r>
            <w:proofErr w:type="spellStart"/>
            <w:r w:rsidRPr="00254627">
              <w:t>Abdur</w:t>
            </w:r>
            <w:proofErr w:type="spellEnd"/>
            <w:r w:rsidRPr="00254627">
              <w:t xml:space="preserve"> </w:t>
            </w:r>
            <w:proofErr w:type="spellStart"/>
            <w:r w:rsidRPr="00254627">
              <w:t>Rab</w:t>
            </w:r>
            <w:proofErr w:type="spellEnd"/>
          </w:p>
        </w:tc>
        <w:tc>
          <w:tcPr>
            <w:tcW w:w="5133" w:type="dxa"/>
          </w:tcPr>
          <w:p w14:paraId="697F55CE" w14:textId="74A6D76A" w:rsidR="00254627" w:rsidRDefault="00254627" w:rsidP="00254627">
            <w:pPr>
              <w:pStyle w:val="NoSpacing"/>
            </w:pPr>
            <w:r>
              <w:t>Manager</w:t>
            </w:r>
          </w:p>
        </w:tc>
      </w:tr>
      <w:tr w:rsidR="00254627" w14:paraId="14F65BA3" w14:textId="77777777" w:rsidTr="00254627">
        <w:tc>
          <w:tcPr>
            <w:tcW w:w="715" w:type="dxa"/>
          </w:tcPr>
          <w:p w14:paraId="232EAFE2" w14:textId="608BA28B" w:rsidR="00254627" w:rsidRDefault="00254627" w:rsidP="00254627">
            <w:pPr>
              <w:pStyle w:val="NoSpacing"/>
            </w:pPr>
            <w:r>
              <w:t>03.</w:t>
            </w:r>
          </w:p>
        </w:tc>
        <w:tc>
          <w:tcPr>
            <w:tcW w:w="3600" w:type="dxa"/>
          </w:tcPr>
          <w:p w14:paraId="511E3762" w14:textId="4D7E7381" w:rsidR="00254627" w:rsidRDefault="00254627" w:rsidP="00254627">
            <w:pPr>
              <w:pStyle w:val="NoSpacing"/>
            </w:pPr>
            <w:r w:rsidRPr="00254627">
              <w:t>Md. Nazmul Ahsan</w:t>
            </w:r>
          </w:p>
        </w:tc>
        <w:tc>
          <w:tcPr>
            <w:tcW w:w="5133" w:type="dxa"/>
          </w:tcPr>
          <w:p w14:paraId="0F3F92FB" w14:textId="6ECB47A6" w:rsidR="00254627" w:rsidRDefault="00254627" w:rsidP="00254627">
            <w:pPr>
              <w:pStyle w:val="NoSpacing"/>
            </w:pPr>
            <w:r>
              <w:t>Operation Manager</w:t>
            </w:r>
          </w:p>
        </w:tc>
      </w:tr>
      <w:tr w:rsidR="00254627" w14:paraId="2550F6AC" w14:textId="77777777" w:rsidTr="00254627">
        <w:tc>
          <w:tcPr>
            <w:tcW w:w="715" w:type="dxa"/>
          </w:tcPr>
          <w:p w14:paraId="4CE338A5" w14:textId="517D6296" w:rsidR="00254627" w:rsidRDefault="00254627" w:rsidP="00254627">
            <w:pPr>
              <w:pStyle w:val="NoSpacing"/>
            </w:pPr>
            <w:r>
              <w:t>04.</w:t>
            </w:r>
          </w:p>
        </w:tc>
        <w:tc>
          <w:tcPr>
            <w:tcW w:w="3600" w:type="dxa"/>
          </w:tcPr>
          <w:p w14:paraId="4400E676" w14:textId="610C0829" w:rsidR="00254627" w:rsidRPr="00254627" w:rsidRDefault="00254627" w:rsidP="00254627">
            <w:pPr>
              <w:pStyle w:val="NoSpacing"/>
            </w:pPr>
            <w:r w:rsidRPr="00254627">
              <w:t xml:space="preserve">Md. </w:t>
            </w:r>
            <w:proofErr w:type="spellStart"/>
            <w:r w:rsidRPr="00254627">
              <w:t>Mominul</w:t>
            </w:r>
            <w:proofErr w:type="spellEnd"/>
            <w:r w:rsidRPr="00254627">
              <w:t xml:space="preserve"> Ahsan</w:t>
            </w:r>
          </w:p>
        </w:tc>
        <w:tc>
          <w:tcPr>
            <w:tcW w:w="5133" w:type="dxa"/>
          </w:tcPr>
          <w:p w14:paraId="71961282" w14:textId="52B84274" w:rsidR="00254627" w:rsidRDefault="00254627" w:rsidP="00254627">
            <w:pPr>
              <w:pStyle w:val="NoSpacing"/>
            </w:pPr>
            <w:r>
              <w:t>Operation Manager</w:t>
            </w:r>
          </w:p>
        </w:tc>
      </w:tr>
      <w:tr w:rsidR="00254627" w14:paraId="67347318" w14:textId="77777777" w:rsidTr="00254627">
        <w:tc>
          <w:tcPr>
            <w:tcW w:w="715" w:type="dxa"/>
          </w:tcPr>
          <w:p w14:paraId="25A9CCCA" w14:textId="0F89F602" w:rsidR="00254627" w:rsidRDefault="00254627" w:rsidP="00254627">
            <w:pPr>
              <w:pStyle w:val="NoSpacing"/>
            </w:pPr>
            <w:r>
              <w:t>05.</w:t>
            </w:r>
          </w:p>
        </w:tc>
        <w:tc>
          <w:tcPr>
            <w:tcW w:w="3600" w:type="dxa"/>
          </w:tcPr>
          <w:p w14:paraId="7E223779" w14:textId="01A610CF" w:rsidR="00254627" w:rsidRPr="00254627" w:rsidRDefault="00254627" w:rsidP="00254627">
            <w:pPr>
              <w:pStyle w:val="NoSpacing"/>
            </w:pPr>
            <w:r w:rsidRPr="00254627">
              <w:t>M. A. Islam</w:t>
            </w:r>
          </w:p>
        </w:tc>
        <w:tc>
          <w:tcPr>
            <w:tcW w:w="5133" w:type="dxa"/>
          </w:tcPr>
          <w:p w14:paraId="01B711D9" w14:textId="532FBD95" w:rsidR="00254627" w:rsidRDefault="00254627" w:rsidP="00254627">
            <w:pPr>
              <w:pStyle w:val="NoSpacing"/>
            </w:pPr>
            <w:r>
              <w:t>In-Charge (Accounts and IT)</w:t>
            </w:r>
          </w:p>
        </w:tc>
      </w:tr>
    </w:tbl>
    <w:p w14:paraId="526148CC" w14:textId="77777777" w:rsidR="003635EC" w:rsidRDefault="003635EC" w:rsidP="003635EC">
      <w:pPr>
        <w:spacing w:before="240"/>
        <w:jc w:val="both"/>
        <w:rPr>
          <w:rFonts w:cstheme="minorHAnsi"/>
          <w:bCs/>
        </w:rPr>
      </w:pPr>
      <w:r w:rsidRPr="005008BF">
        <w:rPr>
          <w:rFonts w:cstheme="minorHAnsi"/>
          <w:b/>
          <w:color w:val="FF0000"/>
          <w:u w:val="single"/>
        </w:rPr>
        <w:t>Auditor’s conclusion on the Valuer:</w:t>
      </w:r>
      <w:r w:rsidRPr="00BD7AA8">
        <w:rPr>
          <w:rFonts w:cstheme="minorHAnsi"/>
          <w:bCs/>
        </w:rPr>
        <w:t xml:space="preserve"> </w:t>
      </w:r>
    </w:p>
    <w:p w14:paraId="7932A5A1" w14:textId="5DA82A1F" w:rsidR="003635EC" w:rsidRDefault="003635EC" w:rsidP="003635EC">
      <w:pPr>
        <w:spacing w:after="0" w:line="276" w:lineRule="auto"/>
        <w:jc w:val="both"/>
        <w:rPr>
          <w:rFonts w:cstheme="minorHAnsi"/>
          <w:bCs/>
        </w:rPr>
      </w:pPr>
      <w:r w:rsidRPr="00150845">
        <w:rPr>
          <w:rFonts w:cstheme="minorHAnsi"/>
          <w:bCs/>
        </w:rPr>
        <w:t>First</w:t>
      </w:r>
      <w:r>
        <w:rPr>
          <w:rFonts w:cstheme="minorHAnsi"/>
          <w:bCs/>
        </w:rPr>
        <w:t>ly,</w:t>
      </w:r>
      <w:r w:rsidRPr="00150845">
        <w:rPr>
          <w:rFonts w:cstheme="minorHAnsi"/>
          <w:bCs/>
        </w:rPr>
        <w:t xml:space="preserve"> we have received the information from the </w:t>
      </w:r>
      <w:r>
        <w:rPr>
          <w:rFonts w:cstheme="minorHAnsi"/>
          <w:bCs/>
        </w:rPr>
        <w:t>CIP</w:t>
      </w:r>
      <w:r w:rsidRPr="00150845">
        <w:rPr>
          <w:rFonts w:cstheme="minorHAnsi"/>
          <w:bCs/>
        </w:rPr>
        <w:t xml:space="preserve">L management </w:t>
      </w:r>
      <w:r>
        <w:rPr>
          <w:rFonts w:cstheme="minorHAnsi"/>
          <w:bCs/>
        </w:rPr>
        <w:t xml:space="preserve">about the valuer </w:t>
      </w:r>
      <w:r w:rsidRPr="00150845">
        <w:rPr>
          <w:rFonts w:cstheme="minorHAnsi"/>
          <w:bCs/>
        </w:rPr>
        <w:t xml:space="preserve">then </w:t>
      </w:r>
      <w:r>
        <w:rPr>
          <w:rFonts w:cstheme="minorHAnsi"/>
          <w:bCs/>
        </w:rPr>
        <w:t xml:space="preserve">we have checked the website of IDRA for identifying the valuers listing details. By going to the below website </w:t>
      </w:r>
      <w:proofErr w:type="gramStart"/>
      <w:r>
        <w:rPr>
          <w:rFonts w:cstheme="minorHAnsi"/>
          <w:bCs/>
        </w:rPr>
        <w:t>link</w:t>
      </w:r>
      <w:proofErr w:type="gramEnd"/>
      <w:r>
        <w:rPr>
          <w:rFonts w:cstheme="minorHAnsi"/>
          <w:bCs/>
        </w:rPr>
        <w:t xml:space="preserve"> we saw the listing details of valuers in Bangladesh and </w:t>
      </w:r>
      <w:r w:rsidRPr="00BD7AA8">
        <w:rPr>
          <w:rFonts w:cstheme="minorHAnsi"/>
          <w:bCs/>
        </w:rPr>
        <w:t xml:space="preserve">M/s </w:t>
      </w:r>
      <w:proofErr w:type="spellStart"/>
      <w:r w:rsidRPr="00BD7AA8">
        <w:rPr>
          <w:rFonts w:cstheme="minorHAnsi"/>
          <w:bCs/>
        </w:rPr>
        <w:t>Jorip</w:t>
      </w:r>
      <w:proofErr w:type="spellEnd"/>
      <w:r w:rsidRPr="00BD7AA8">
        <w:rPr>
          <w:rFonts w:cstheme="minorHAnsi"/>
          <w:bCs/>
        </w:rPr>
        <w:t xml:space="preserve"> O </w:t>
      </w:r>
      <w:proofErr w:type="spellStart"/>
      <w:r w:rsidRPr="00BD7AA8">
        <w:rPr>
          <w:rFonts w:cstheme="minorHAnsi"/>
          <w:bCs/>
        </w:rPr>
        <w:t>Paridarshan</w:t>
      </w:r>
      <w:proofErr w:type="spellEnd"/>
      <w:r w:rsidRPr="00BD7AA8">
        <w:rPr>
          <w:rFonts w:cstheme="minorHAnsi"/>
          <w:bCs/>
        </w:rPr>
        <w:t xml:space="preserve"> Company Limited</w:t>
      </w:r>
      <w:r>
        <w:rPr>
          <w:rFonts w:cstheme="minorHAnsi"/>
          <w:bCs/>
        </w:rPr>
        <w:t xml:space="preserve"> name was on 87 number serial of that list.</w:t>
      </w:r>
    </w:p>
    <w:p w14:paraId="2709046E" w14:textId="77777777" w:rsidR="003635EC" w:rsidRDefault="003635EC" w:rsidP="003635EC">
      <w:pPr>
        <w:spacing w:after="0" w:line="276" w:lineRule="auto"/>
        <w:jc w:val="both"/>
        <w:rPr>
          <w:rFonts w:cstheme="minorHAnsi"/>
          <w:bCs/>
        </w:rPr>
      </w:pPr>
      <w:r>
        <w:rPr>
          <w:rFonts w:cstheme="minorHAnsi"/>
          <w:bCs/>
        </w:rPr>
        <w:t xml:space="preserve">Link: </w:t>
      </w:r>
      <w:hyperlink r:id="rId8" w:history="1">
        <w:r w:rsidRPr="00097302">
          <w:rPr>
            <w:rStyle w:val="Hyperlink"/>
            <w:rFonts w:cstheme="minorHAnsi"/>
            <w:bCs/>
          </w:rPr>
          <w:t>http://www.idra.org.bd/site/files/d2ad5f33-a735-4a47-b1d1-eee0c250d69a/-</w:t>
        </w:r>
      </w:hyperlink>
    </w:p>
    <w:p w14:paraId="1FFBBC04" w14:textId="77777777" w:rsidR="003635EC" w:rsidRDefault="003635EC" w:rsidP="003635EC">
      <w:pPr>
        <w:spacing w:after="0" w:line="276" w:lineRule="auto"/>
        <w:jc w:val="both"/>
        <w:rPr>
          <w:rFonts w:cstheme="minorHAnsi"/>
          <w:bCs/>
        </w:rPr>
      </w:pPr>
    </w:p>
    <w:p w14:paraId="1768A6F1" w14:textId="77777777" w:rsidR="003635EC" w:rsidRDefault="003635EC" w:rsidP="003635EC">
      <w:pPr>
        <w:spacing w:after="0" w:line="276" w:lineRule="auto"/>
        <w:jc w:val="both"/>
        <w:rPr>
          <w:rFonts w:cstheme="minorHAnsi"/>
          <w:bCs/>
        </w:rPr>
      </w:pPr>
      <w:r>
        <w:rPr>
          <w:rFonts w:cstheme="minorHAnsi"/>
          <w:bCs/>
        </w:rPr>
        <w:t>The Snapshot of the IDRA’s listing memo is given below:</w:t>
      </w:r>
    </w:p>
    <w:p w14:paraId="24D93BF3" w14:textId="77777777" w:rsidR="003635EC" w:rsidRDefault="003635EC" w:rsidP="003635EC">
      <w:pPr>
        <w:spacing w:after="0" w:line="276" w:lineRule="auto"/>
        <w:jc w:val="both"/>
        <w:rPr>
          <w:rFonts w:cstheme="minorHAnsi"/>
          <w:bCs/>
        </w:rPr>
      </w:pPr>
      <w:r>
        <w:rPr>
          <w:rFonts w:cstheme="minorHAnsi"/>
          <w:bCs/>
          <w:noProof/>
        </w:rPr>
        <w:drawing>
          <wp:inline distT="0" distB="0" distL="0" distR="0" wp14:anchorId="1BF730D9" wp14:editId="7519B45E">
            <wp:extent cx="4896102" cy="781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896102" cy="781090"/>
                    </a:xfrm>
                    <a:prstGeom prst="rect">
                      <a:avLst/>
                    </a:prstGeom>
                  </pic:spPr>
                </pic:pic>
              </a:graphicData>
            </a:graphic>
          </wp:inline>
        </w:drawing>
      </w:r>
    </w:p>
    <w:p w14:paraId="3CDDAF4C" w14:textId="77777777" w:rsidR="003635EC" w:rsidRPr="00271234" w:rsidRDefault="003635EC" w:rsidP="003635EC">
      <w:pPr>
        <w:spacing w:after="0" w:line="276" w:lineRule="auto"/>
        <w:jc w:val="both"/>
        <w:rPr>
          <w:rFonts w:cstheme="minorHAnsi"/>
          <w:b/>
        </w:rPr>
      </w:pPr>
    </w:p>
    <w:p w14:paraId="1F9ABE2B" w14:textId="127C5BAC" w:rsidR="003635EC" w:rsidRDefault="003635EC" w:rsidP="003635EC">
      <w:pPr>
        <w:spacing w:before="240"/>
        <w:jc w:val="both"/>
        <w:rPr>
          <w:rFonts w:cstheme="minorHAnsi"/>
          <w:bCs/>
        </w:rPr>
      </w:pPr>
      <w:r>
        <w:rPr>
          <w:rFonts w:cstheme="minorHAnsi"/>
          <w:bCs/>
        </w:rPr>
        <w:t xml:space="preserve">Secondly, We searched the valuer’s website which is </w:t>
      </w:r>
      <w:hyperlink r:id="rId10" w:history="1">
        <w:r w:rsidRPr="00BD7AA8">
          <w:rPr>
            <w:rStyle w:val="Hyperlink"/>
            <w:rFonts w:cstheme="minorHAnsi"/>
            <w:bCs/>
            <w:color w:val="4472C4" w:themeColor="accent1"/>
            <w:u w:val="none"/>
          </w:rPr>
          <w:t>https://joripbd.com/our-team/</w:t>
        </w:r>
      </w:hyperlink>
      <w:r w:rsidRPr="00150845">
        <w:rPr>
          <w:rFonts w:cstheme="minorHAnsi"/>
          <w:bCs/>
        </w:rPr>
        <w:t xml:space="preserve">. </w:t>
      </w:r>
      <w:r>
        <w:rPr>
          <w:rFonts w:cstheme="minorHAnsi"/>
          <w:bCs/>
        </w:rPr>
        <w:t>We have no</w:t>
      </w:r>
      <w:r>
        <w:rPr>
          <w:rFonts w:cstheme="minorHAnsi"/>
          <w:bCs/>
        </w:rPr>
        <w:t>t</w:t>
      </w:r>
      <w:r>
        <w:rPr>
          <w:rFonts w:cstheme="minorHAnsi"/>
          <w:bCs/>
        </w:rPr>
        <w:t xml:space="preserve"> noted any difference in information given in IDRA and </w:t>
      </w:r>
      <w:proofErr w:type="gramStart"/>
      <w:r>
        <w:rPr>
          <w:rFonts w:cstheme="minorHAnsi"/>
          <w:bCs/>
        </w:rPr>
        <w:t>In</w:t>
      </w:r>
      <w:proofErr w:type="gramEnd"/>
      <w:r>
        <w:rPr>
          <w:rFonts w:cstheme="minorHAnsi"/>
          <w:bCs/>
        </w:rPr>
        <w:t xml:space="preserve"> valuer’s own website.</w:t>
      </w:r>
    </w:p>
    <w:p w14:paraId="0E7E3D02" w14:textId="77777777" w:rsidR="003635EC" w:rsidRPr="00316294" w:rsidRDefault="003635EC" w:rsidP="003635EC">
      <w:pPr>
        <w:spacing w:before="240"/>
        <w:jc w:val="both"/>
        <w:rPr>
          <w:rFonts w:cstheme="minorHAnsi"/>
          <w:b/>
          <w:color w:val="00B0F0"/>
          <w:u w:val="single"/>
        </w:rPr>
      </w:pPr>
      <w:r>
        <w:rPr>
          <w:rFonts w:cstheme="minorHAnsi"/>
          <w:bCs/>
        </w:rPr>
        <w:t>By our above analysis we can conclude that the Valuer is a legal valuer who is authorized and licenced from IDRA to conduct valuation</w:t>
      </w:r>
      <w:r w:rsidRPr="00150845">
        <w:rPr>
          <w:rFonts w:cstheme="minorHAnsi"/>
          <w:bCs/>
        </w:rPr>
        <w:t>.</w:t>
      </w:r>
    </w:p>
    <w:p w14:paraId="0F78CDB4" w14:textId="268B5D73" w:rsidR="00A61DC3" w:rsidRPr="00993A7C" w:rsidRDefault="00316294" w:rsidP="00316294">
      <w:pPr>
        <w:jc w:val="both"/>
        <w:rPr>
          <w:rFonts w:cstheme="minorHAnsi"/>
          <w:u w:val="single"/>
        </w:rPr>
      </w:pPr>
      <w:r w:rsidRPr="00993A7C">
        <w:rPr>
          <w:rFonts w:cstheme="minorHAnsi"/>
          <w:b/>
          <w:bCs/>
          <w:color w:val="FF0000"/>
          <w:u w:val="single"/>
        </w:rPr>
        <w:t>Criteria details used for the valuation</w:t>
      </w:r>
    </w:p>
    <w:tbl>
      <w:tblPr>
        <w:tblStyle w:val="TableGrid"/>
        <w:tblW w:w="0" w:type="auto"/>
        <w:tblInd w:w="108" w:type="dxa"/>
        <w:tblLook w:val="04A0" w:firstRow="1" w:lastRow="0" w:firstColumn="1" w:lastColumn="0" w:noHBand="0" w:noVBand="1"/>
      </w:tblPr>
      <w:tblGrid>
        <w:gridCol w:w="1687"/>
        <w:gridCol w:w="4140"/>
        <w:gridCol w:w="3033"/>
      </w:tblGrid>
      <w:tr w:rsidR="00A03C60" w:rsidRPr="00D416A5" w14:paraId="7D7F30A5" w14:textId="51B62651" w:rsidTr="005306E3">
        <w:tc>
          <w:tcPr>
            <w:tcW w:w="1687" w:type="dxa"/>
            <w:shd w:val="clear" w:color="auto" w:fill="000000" w:themeFill="text1"/>
          </w:tcPr>
          <w:p w14:paraId="2076F7E1" w14:textId="4E6AF950" w:rsidR="00A03C60" w:rsidRPr="00D416A5" w:rsidRDefault="00A03C60" w:rsidP="009C476E">
            <w:pPr>
              <w:pStyle w:val="ListParagraph"/>
              <w:ind w:left="0"/>
              <w:jc w:val="center"/>
              <w:rPr>
                <w:rFonts w:cstheme="minorHAnsi"/>
                <w:b/>
              </w:rPr>
            </w:pPr>
            <w:r w:rsidRPr="00D416A5">
              <w:rPr>
                <w:rFonts w:cstheme="minorHAnsi"/>
                <w:b/>
              </w:rPr>
              <w:t>Criteria</w:t>
            </w:r>
          </w:p>
        </w:tc>
        <w:tc>
          <w:tcPr>
            <w:tcW w:w="4140" w:type="dxa"/>
            <w:shd w:val="clear" w:color="auto" w:fill="000000" w:themeFill="text1"/>
          </w:tcPr>
          <w:p w14:paraId="54FEDA52" w14:textId="58047D02" w:rsidR="00A03C60" w:rsidRPr="00D416A5" w:rsidRDefault="00A03C60" w:rsidP="009C476E">
            <w:pPr>
              <w:pStyle w:val="ListParagraph"/>
              <w:ind w:left="0"/>
              <w:jc w:val="center"/>
              <w:rPr>
                <w:rFonts w:cstheme="minorHAnsi"/>
                <w:b/>
              </w:rPr>
            </w:pPr>
            <w:r>
              <w:rPr>
                <w:rFonts w:cstheme="minorHAnsi"/>
                <w:b/>
              </w:rPr>
              <w:t xml:space="preserve">Criteria details basis </w:t>
            </w:r>
          </w:p>
        </w:tc>
        <w:tc>
          <w:tcPr>
            <w:tcW w:w="3033" w:type="dxa"/>
            <w:shd w:val="clear" w:color="auto" w:fill="000000" w:themeFill="text1"/>
          </w:tcPr>
          <w:p w14:paraId="53E8C9B1" w14:textId="15A903CB" w:rsidR="00A03C60" w:rsidRDefault="00A03C60" w:rsidP="009C476E">
            <w:pPr>
              <w:pStyle w:val="ListParagraph"/>
              <w:ind w:left="0"/>
              <w:jc w:val="center"/>
              <w:rPr>
                <w:rFonts w:cstheme="minorHAnsi"/>
                <w:b/>
              </w:rPr>
            </w:pPr>
            <w:r>
              <w:rPr>
                <w:rFonts w:cstheme="minorHAnsi"/>
                <w:b/>
              </w:rPr>
              <w:t>Auditor Comment</w:t>
            </w:r>
          </w:p>
        </w:tc>
      </w:tr>
      <w:tr w:rsidR="00A03C60" w:rsidRPr="00D416A5" w14:paraId="109376CE" w14:textId="248E6418" w:rsidTr="005306E3">
        <w:tc>
          <w:tcPr>
            <w:tcW w:w="1687" w:type="dxa"/>
            <w:vAlign w:val="center"/>
          </w:tcPr>
          <w:p w14:paraId="6F5876F2" w14:textId="3298C2FF" w:rsidR="00A03C60" w:rsidRPr="00D416A5" w:rsidRDefault="00A03C60" w:rsidP="00CB093D">
            <w:pPr>
              <w:pStyle w:val="ListParagraph"/>
              <w:ind w:left="0"/>
              <w:jc w:val="both"/>
              <w:rPr>
                <w:rFonts w:cstheme="minorHAnsi"/>
              </w:rPr>
            </w:pPr>
            <w:r w:rsidRPr="00D416A5">
              <w:rPr>
                <w:rFonts w:cstheme="minorHAnsi"/>
              </w:rPr>
              <w:t>Class of constructions</w:t>
            </w:r>
          </w:p>
        </w:tc>
        <w:tc>
          <w:tcPr>
            <w:tcW w:w="4140" w:type="dxa"/>
            <w:vAlign w:val="center"/>
          </w:tcPr>
          <w:p w14:paraId="3573DBDB" w14:textId="3E8965EC" w:rsidR="002C6AE4" w:rsidRPr="002C6AE4" w:rsidRDefault="00A03C60" w:rsidP="00CB093D">
            <w:pPr>
              <w:pStyle w:val="ListParagraph"/>
              <w:numPr>
                <w:ilvl w:val="0"/>
                <w:numId w:val="21"/>
              </w:numPr>
              <w:spacing w:after="160"/>
              <w:ind w:left="252" w:hanging="252"/>
              <w:jc w:val="both"/>
              <w:rPr>
                <w:rFonts w:cstheme="minorHAnsi"/>
              </w:rPr>
            </w:pPr>
            <w:r w:rsidRPr="00A03C60">
              <w:rPr>
                <w:rFonts w:cstheme="minorHAnsi"/>
              </w:rPr>
              <w:t>1</w:t>
            </w:r>
            <w:r w:rsidRPr="00A03C60">
              <w:rPr>
                <w:rFonts w:cstheme="minorHAnsi"/>
                <w:vertAlign w:val="superscript"/>
              </w:rPr>
              <w:t>st</w:t>
            </w:r>
            <w:r w:rsidRPr="00A03C60">
              <w:rPr>
                <w:rFonts w:cstheme="minorHAnsi"/>
              </w:rPr>
              <w:t xml:space="preserve"> class construction: Burnt brick side walls, </w:t>
            </w:r>
            <w:proofErr w:type="spellStart"/>
            <w:r w:rsidRPr="00A03C60">
              <w:rPr>
                <w:rFonts w:cstheme="minorHAnsi"/>
              </w:rPr>
              <w:t>r.c.c</w:t>
            </w:r>
            <w:proofErr w:type="spellEnd"/>
            <w:r w:rsidRPr="00A03C60">
              <w:rPr>
                <w:rFonts w:cstheme="minorHAnsi"/>
              </w:rPr>
              <w:t xml:space="preserve"> floor, </w:t>
            </w:r>
            <w:proofErr w:type="spellStart"/>
            <w:r w:rsidRPr="00A03C60">
              <w:rPr>
                <w:rFonts w:cstheme="minorHAnsi"/>
              </w:rPr>
              <w:t>r.c.c</w:t>
            </w:r>
            <w:proofErr w:type="spellEnd"/>
            <w:r w:rsidRPr="00A03C60">
              <w:rPr>
                <w:rFonts w:cstheme="minorHAnsi"/>
              </w:rPr>
              <w:t xml:space="preserve"> roof supported by </w:t>
            </w:r>
            <w:proofErr w:type="spellStart"/>
            <w:r w:rsidRPr="00A03C60">
              <w:rPr>
                <w:rFonts w:cstheme="minorHAnsi"/>
              </w:rPr>
              <w:t>r.c.c</w:t>
            </w:r>
            <w:proofErr w:type="spellEnd"/>
            <w:r w:rsidRPr="00A03C60">
              <w:rPr>
                <w:rFonts w:cstheme="minorHAnsi"/>
              </w:rPr>
              <w:t xml:space="preserve"> columns and </w:t>
            </w:r>
            <w:proofErr w:type="gramStart"/>
            <w:r w:rsidRPr="00A03C60">
              <w:rPr>
                <w:rFonts w:cstheme="minorHAnsi"/>
              </w:rPr>
              <w:t>beams</w:t>
            </w:r>
            <w:r w:rsidR="005306E3">
              <w:rPr>
                <w:rFonts w:cstheme="minorHAnsi"/>
              </w:rPr>
              <w:t>;</w:t>
            </w:r>
            <w:proofErr w:type="gramEnd"/>
          </w:p>
          <w:p w14:paraId="746AB562" w14:textId="08C37B42" w:rsidR="002C6AE4" w:rsidRPr="002C6AE4" w:rsidRDefault="00A03C60" w:rsidP="00CB093D">
            <w:pPr>
              <w:pStyle w:val="ListParagraph"/>
              <w:numPr>
                <w:ilvl w:val="0"/>
                <w:numId w:val="21"/>
              </w:numPr>
              <w:ind w:left="252" w:hanging="270"/>
              <w:jc w:val="both"/>
              <w:rPr>
                <w:rFonts w:cstheme="minorHAnsi"/>
              </w:rPr>
            </w:pPr>
            <w:proofErr w:type="gramStart"/>
            <w:r w:rsidRPr="00A03C60">
              <w:rPr>
                <w:rFonts w:cstheme="minorHAnsi"/>
              </w:rPr>
              <w:t>Pre-fabricated</w:t>
            </w:r>
            <w:proofErr w:type="gramEnd"/>
            <w:r w:rsidRPr="00A03C60">
              <w:rPr>
                <w:rFonts w:cstheme="minorHAnsi"/>
              </w:rPr>
              <w:t xml:space="preserve"> construction: pre-fabricated steel roof with extended steel side walls supported by strong steel trusses set up on heavy </w:t>
            </w:r>
            <w:proofErr w:type="spellStart"/>
            <w:r w:rsidRPr="00A03C60">
              <w:rPr>
                <w:rFonts w:cstheme="minorHAnsi"/>
              </w:rPr>
              <w:t>r.c.c</w:t>
            </w:r>
            <w:proofErr w:type="spellEnd"/>
            <w:r w:rsidRPr="00A03C60">
              <w:rPr>
                <w:rFonts w:cstheme="minorHAnsi"/>
              </w:rPr>
              <w:t xml:space="preserve"> machineries foundat</w:t>
            </w:r>
            <w:r w:rsidR="005306E3">
              <w:rPr>
                <w:rFonts w:cstheme="minorHAnsi"/>
              </w:rPr>
              <w:t>ion with burnt brick walls side;</w:t>
            </w:r>
          </w:p>
          <w:p w14:paraId="38024D78" w14:textId="476A0CD1" w:rsidR="00A03C60" w:rsidRPr="000D1421" w:rsidRDefault="00A03C60" w:rsidP="00CB093D">
            <w:pPr>
              <w:pStyle w:val="ListParagraph"/>
              <w:numPr>
                <w:ilvl w:val="0"/>
                <w:numId w:val="21"/>
              </w:numPr>
              <w:ind w:left="252" w:hanging="270"/>
              <w:jc w:val="both"/>
              <w:rPr>
                <w:rFonts w:cstheme="minorHAnsi"/>
              </w:rPr>
            </w:pPr>
            <w:r>
              <w:rPr>
                <w:rFonts w:cstheme="minorHAnsi"/>
              </w:rPr>
              <w:t>2</w:t>
            </w:r>
            <w:r w:rsidRPr="00A03C60">
              <w:rPr>
                <w:rFonts w:cstheme="minorHAnsi"/>
                <w:vertAlign w:val="superscript"/>
              </w:rPr>
              <w:t>nd</w:t>
            </w:r>
            <w:r>
              <w:rPr>
                <w:rFonts w:cstheme="minorHAnsi"/>
              </w:rPr>
              <w:t xml:space="preserve"> class construction: Burnt brick side walls, c.c. floor and </w:t>
            </w:r>
            <w:proofErr w:type="spellStart"/>
            <w:r>
              <w:rPr>
                <w:rFonts w:cstheme="minorHAnsi"/>
              </w:rPr>
              <w:t>c.i</w:t>
            </w:r>
            <w:proofErr w:type="spellEnd"/>
            <w:r>
              <w:rPr>
                <w:rFonts w:cstheme="minorHAnsi"/>
              </w:rPr>
              <w:t xml:space="preserve"> sheet roof supported by steel frames trusses.</w:t>
            </w:r>
          </w:p>
        </w:tc>
        <w:tc>
          <w:tcPr>
            <w:tcW w:w="3033" w:type="dxa"/>
            <w:vAlign w:val="center"/>
          </w:tcPr>
          <w:p w14:paraId="05A2A990" w14:textId="774E141F" w:rsidR="00A03C60" w:rsidRPr="000D1421" w:rsidRDefault="00614A1D" w:rsidP="003635EC">
            <w:pPr>
              <w:rPr>
                <w:rFonts w:cstheme="minorHAnsi"/>
              </w:rPr>
            </w:pPr>
            <w:r w:rsidRPr="000D1421">
              <w:rPr>
                <w:rFonts w:cstheme="minorHAnsi"/>
              </w:rPr>
              <w:t xml:space="preserve">Depending on the quality asset the class of construction been set which is also confirmed by the </w:t>
            </w:r>
            <w:r w:rsidRPr="000D1421">
              <w:rPr>
                <w:bCs/>
              </w:rPr>
              <w:t xml:space="preserve">Chief engineer Md. Abdullah Al Mamun, VP and Md. </w:t>
            </w:r>
            <w:proofErr w:type="spellStart"/>
            <w:r w:rsidRPr="000D1421">
              <w:rPr>
                <w:bCs/>
              </w:rPr>
              <w:t>Sanjid</w:t>
            </w:r>
            <w:proofErr w:type="spellEnd"/>
            <w:r w:rsidRPr="000D1421">
              <w:rPr>
                <w:bCs/>
              </w:rPr>
              <w:t xml:space="preserve"> Hossen, AGM from </w:t>
            </w:r>
            <w:r w:rsidR="0094556F">
              <w:rPr>
                <w:bCs/>
              </w:rPr>
              <w:t>CIPL</w:t>
            </w:r>
            <w:r w:rsidRPr="000D1421">
              <w:rPr>
                <w:bCs/>
              </w:rPr>
              <w:t>.</w:t>
            </w:r>
            <w:r w:rsidR="00D7411A">
              <w:rPr>
                <w:bCs/>
              </w:rPr>
              <w:t xml:space="preserve"> </w:t>
            </w:r>
            <w:r w:rsidR="00D7411A">
              <w:t>Based on the above we think that the criteria used for valuation is justified one.</w:t>
            </w:r>
          </w:p>
        </w:tc>
      </w:tr>
      <w:tr w:rsidR="00A03C60" w:rsidRPr="00D416A5" w14:paraId="0C17BD67" w14:textId="4C4FBFAB" w:rsidTr="005306E3">
        <w:tc>
          <w:tcPr>
            <w:tcW w:w="1687" w:type="dxa"/>
            <w:vAlign w:val="center"/>
          </w:tcPr>
          <w:p w14:paraId="7B991636" w14:textId="41857D40" w:rsidR="00A03C60" w:rsidRPr="00D416A5" w:rsidRDefault="00A03C60" w:rsidP="00CB093D">
            <w:pPr>
              <w:pStyle w:val="ListParagraph"/>
              <w:ind w:left="0"/>
              <w:jc w:val="both"/>
              <w:rPr>
                <w:rFonts w:cstheme="minorHAnsi"/>
              </w:rPr>
            </w:pPr>
            <w:r w:rsidRPr="00D416A5">
              <w:rPr>
                <w:rFonts w:cstheme="minorHAnsi"/>
              </w:rPr>
              <w:t>Year of constructions</w:t>
            </w:r>
          </w:p>
        </w:tc>
        <w:tc>
          <w:tcPr>
            <w:tcW w:w="4140" w:type="dxa"/>
            <w:vAlign w:val="center"/>
          </w:tcPr>
          <w:p w14:paraId="2A1778AB" w14:textId="47FC627C" w:rsidR="00A03C60" w:rsidRPr="00D416A5" w:rsidRDefault="00A03C60" w:rsidP="00CB093D">
            <w:pPr>
              <w:pStyle w:val="NoSpacing"/>
              <w:jc w:val="both"/>
            </w:pPr>
            <w:r>
              <w:t>Total number age on average after the construction been completed</w:t>
            </w:r>
          </w:p>
        </w:tc>
        <w:tc>
          <w:tcPr>
            <w:tcW w:w="3033" w:type="dxa"/>
            <w:vAlign w:val="center"/>
          </w:tcPr>
          <w:p w14:paraId="2A78F277" w14:textId="30249404" w:rsidR="00A03C60" w:rsidRPr="003D19E8" w:rsidRDefault="003D19E8" w:rsidP="00CB093D">
            <w:pPr>
              <w:pStyle w:val="NoSpacing"/>
              <w:jc w:val="both"/>
            </w:pPr>
            <w:r w:rsidRPr="003D19E8">
              <w:t>From the asset completion certificate to valuation date been taken as the total year of construction</w:t>
            </w:r>
            <w:r>
              <w:t>.</w:t>
            </w:r>
            <w:r w:rsidR="00D7411A">
              <w:t xml:space="preserve"> Based on the above we think that the criteria used for valuation is justified one.</w:t>
            </w:r>
          </w:p>
        </w:tc>
      </w:tr>
      <w:tr w:rsidR="00A03C60" w:rsidRPr="00D416A5" w14:paraId="1B770B85" w14:textId="7CFA95EB" w:rsidTr="005306E3">
        <w:tc>
          <w:tcPr>
            <w:tcW w:w="1687" w:type="dxa"/>
            <w:vAlign w:val="center"/>
          </w:tcPr>
          <w:p w14:paraId="13B35C65" w14:textId="2CD218DF" w:rsidR="00A03C60" w:rsidRPr="00D416A5" w:rsidRDefault="00A03C60" w:rsidP="00CB093D">
            <w:pPr>
              <w:pStyle w:val="ListParagraph"/>
              <w:ind w:left="0"/>
              <w:jc w:val="both"/>
              <w:rPr>
                <w:rFonts w:cstheme="minorHAnsi"/>
              </w:rPr>
            </w:pPr>
            <w:r w:rsidRPr="00D416A5">
              <w:rPr>
                <w:rFonts w:cstheme="minorHAnsi"/>
              </w:rPr>
              <w:t>Floor area</w:t>
            </w:r>
          </w:p>
        </w:tc>
        <w:tc>
          <w:tcPr>
            <w:tcW w:w="4140" w:type="dxa"/>
            <w:vAlign w:val="center"/>
          </w:tcPr>
          <w:p w14:paraId="0B9F7BC9" w14:textId="77777777" w:rsidR="003D19E8" w:rsidRDefault="003D19E8" w:rsidP="00CB093D">
            <w:pPr>
              <w:pStyle w:val="NoSpacing"/>
              <w:jc w:val="both"/>
            </w:pPr>
          </w:p>
          <w:p w14:paraId="13D0F6F1" w14:textId="2606EE99" w:rsidR="00A03C60" w:rsidRPr="00D416A5" w:rsidRDefault="00A03C60" w:rsidP="00CB093D">
            <w:pPr>
              <w:pStyle w:val="NoSpacing"/>
              <w:jc w:val="both"/>
              <w:rPr>
                <w:rFonts w:cstheme="minorHAnsi"/>
                <w:b/>
                <w:u w:val="single"/>
              </w:rPr>
            </w:pPr>
            <w:r w:rsidRPr="00A03C60">
              <w:t>Total area of floor space</w:t>
            </w:r>
          </w:p>
        </w:tc>
        <w:tc>
          <w:tcPr>
            <w:tcW w:w="3033" w:type="dxa"/>
            <w:vAlign w:val="center"/>
          </w:tcPr>
          <w:p w14:paraId="34565EA5" w14:textId="0771ED4E" w:rsidR="00A03C60" w:rsidRPr="003D19E8" w:rsidRDefault="003D19E8" w:rsidP="00CB093D">
            <w:pPr>
              <w:pStyle w:val="NoSpacing"/>
              <w:jc w:val="both"/>
              <w:rPr>
                <w:rFonts w:cstheme="minorHAnsi"/>
                <w:bCs/>
              </w:rPr>
            </w:pPr>
            <w:r w:rsidRPr="003D19E8">
              <w:rPr>
                <w:rFonts w:cstheme="minorHAnsi"/>
                <w:bCs/>
              </w:rPr>
              <w:t xml:space="preserve">Space been verified by </w:t>
            </w:r>
            <w:r w:rsidRPr="003D19E8">
              <w:rPr>
                <w:bCs/>
              </w:rPr>
              <w:t xml:space="preserve">Md. </w:t>
            </w:r>
            <w:proofErr w:type="spellStart"/>
            <w:r w:rsidRPr="003D19E8">
              <w:rPr>
                <w:bCs/>
              </w:rPr>
              <w:t>Mominul</w:t>
            </w:r>
            <w:proofErr w:type="spellEnd"/>
            <w:r w:rsidRPr="003D19E8">
              <w:rPr>
                <w:bCs/>
              </w:rPr>
              <w:t xml:space="preserve"> Ahsan, Operation Manager from valuer along with Chief engineer Md. Abdullah Al Mamun, VP and Md. </w:t>
            </w:r>
            <w:proofErr w:type="spellStart"/>
            <w:r w:rsidRPr="003D19E8">
              <w:rPr>
                <w:bCs/>
              </w:rPr>
              <w:t>Sanjid</w:t>
            </w:r>
            <w:proofErr w:type="spellEnd"/>
            <w:r w:rsidRPr="003D19E8">
              <w:rPr>
                <w:bCs/>
              </w:rPr>
              <w:t xml:space="preserve"> Hossen, AGM from </w:t>
            </w:r>
            <w:r w:rsidR="0094556F">
              <w:rPr>
                <w:bCs/>
              </w:rPr>
              <w:t>CIPL</w:t>
            </w:r>
            <w:r w:rsidRPr="003D19E8">
              <w:rPr>
                <w:bCs/>
              </w:rPr>
              <w:t>.</w:t>
            </w:r>
            <w:r w:rsidR="00D7411A">
              <w:rPr>
                <w:bCs/>
              </w:rPr>
              <w:t xml:space="preserve"> </w:t>
            </w:r>
            <w:r w:rsidR="00D7411A">
              <w:t>Based on the above we think that the criteria used for valuation is justified one.</w:t>
            </w:r>
          </w:p>
        </w:tc>
      </w:tr>
      <w:tr w:rsidR="00A03C60" w:rsidRPr="00D416A5" w14:paraId="3F5AEEBD" w14:textId="7079A699" w:rsidTr="005306E3">
        <w:tc>
          <w:tcPr>
            <w:tcW w:w="1687" w:type="dxa"/>
            <w:vAlign w:val="center"/>
          </w:tcPr>
          <w:p w14:paraId="7ACAAC44" w14:textId="0B73C362" w:rsidR="00A03C60" w:rsidRPr="00D416A5" w:rsidRDefault="00A03C60" w:rsidP="00CB093D">
            <w:pPr>
              <w:pStyle w:val="ListParagraph"/>
              <w:ind w:left="0"/>
              <w:jc w:val="both"/>
              <w:rPr>
                <w:rFonts w:cstheme="minorHAnsi"/>
              </w:rPr>
            </w:pPr>
            <w:r w:rsidRPr="00D416A5">
              <w:rPr>
                <w:rFonts w:cstheme="minorHAnsi"/>
              </w:rPr>
              <w:t>Rate per square feet</w:t>
            </w:r>
          </w:p>
        </w:tc>
        <w:tc>
          <w:tcPr>
            <w:tcW w:w="4140" w:type="dxa"/>
            <w:vAlign w:val="center"/>
          </w:tcPr>
          <w:p w14:paraId="1B679B3B" w14:textId="7E765AF8" w:rsidR="00A03C60" w:rsidRPr="00614A1D" w:rsidRDefault="00614A1D" w:rsidP="00CB093D">
            <w:pPr>
              <w:pStyle w:val="ListParagraph"/>
              <w:spacing w:line="360" w:lineRule="auto"/>
              <w:ind w:left="0"/>
              <w:jc w:val="both"/>
              <w:rPr>
                <w:rFonts w:cstheme="minorHAnsi"/>
                <w:bCs/>
              </w:rPr>
            </w:pPr>
            <w:r w:rsidRPr="00614A1D">
              <w:rPr>
                <w:rFonts w:cstheme="minorHAnsi"/>
                <w:bCs/>
              </w:rPr>
              <w:t>Standard rate on area basis</w:t>
            </w:r>
          </w:p>
        </w:tc>
        <w:tc>
          <w:tcPr>
            <w:tcW w:w="3033" w:type="dxa"/>
            <w:vAlign w:val="center"/>
          </w:tcPr>
          <w:p w14:paraId="05F92070" w14:textId="56F58274" w:rsidR="00A03C60" w:rsidRPr="00614A1D" w:rsidRDefault="00614A1D" w:rsidP="00CB093D">
            <w:pPr>
              <w:pStyle w:val="NoSpacing"/>
              <w:jc w:val="both"/>
            </w:pPr>
            <w:r w:rsidRPr="00614A1D">
              <w:t xml:space="preserve">Considering the class and area of construction the rate been identified from the standard rate sheet of the valuer which is indifferent for the </w:t>
            </w:r>
            <w:r w:rsidR="0094556F">
              <w:t>CIPL</w:t>
            </w:r>
            <w:r w:rsidRPr="00614A1D">
              <w:t>.</w:t>
            </w:r>
            <w:r w:rsidR="00D7411A">
              <w:t xml:space="preserve"> Based </w:t>
            </w:r>
            <w:r w:rsidR="00D7411A">
              <w:lastRenderedPageBreak/>
              <w:t>on the above we think that the criteria used for valuation is justified one.</w:t>
            </w:r>
          </w:p>
        </w:tc>
      </w:tr>
      <w:tr w:rsidR="00A03C60" w:rsidRPr="00D416A5" w14:paraId="6BCCE4FF" w14:textId="415E2F0C" w:rsidTr="005306E3">
        <w:tc>
          <w:tcPr>
            <w:tcW w:w="1687" w:type="dxa"/>
            <w:vAlign w:val="center"/>
          </w:tcPr>
          <w:p w14:paraId="70E155A3" w14:textId="3A116EF3" w:rsidR="00A03C60" w:rsidRPr="00D416A5" w:rsidRDefault="00A03C60" w:rsidP="00CB093D">
            <w:pPr>
              <w:pStyle w:val="ListParagraph"/>
              <w:ind w:left="0"/>
              <w:jc w:val="both"/>
              <w:rPr>
                <w:rFonts w:cstheme="minorHAnsi"/>
              </w:rPr>
            </w:pPr>
            <w:r w:rsidRPr="00D416A5">
              <w:rPr>
                <w:rFonts w:cstheme="minorHAnsi"/>
              </w:rPr>
              <w:lastRenderedPageBreak/>
              <w:t>New value</w:t>
            </w:r>
          </w:p>
        </w:tc>
        <w:tc>
          <w:tcPr>
            <w:tcW w:w="4140" w:type="dxa"/>
            <w:vAlign w:val="center"/>
          </w:tcPr>
          <w:p w14:paraId="4F73E135" w14:textId="4051EBC8" w:rsidR="00A03C60" w:rsidRPr="00614A1D" w:rsidRDefault="00614A1D" w:rsidP="00CB093D">
            <w:pPr>
              <w:pStyle w:val="NoSpacing"/>
              <w:jc w:val="both"/>
            </w:pPr>
            <w:r w:rsidRPr="00614A1D">
              <w:t xml:space="preserve">The value of the </w:t>
            </w:r>
            <w:proofErr w:type="gramStart"/>
            <w:r w:rsidRPr="00614A1D">
              <w:t>valuable asset</w:t>
            </w:r>
            <w:proofErr w:type="gramEnd"/>
            <w:r w:rsidRPr="00614A1D">
              <w:t xml:space="preserve"> as on valuation date</w:t>
            </w:r>
          </w:p>
        </w:tc>
        <w:tc>
          <w:tcPr>
            <w:tcW w:w="3033" w:type="dxa"/>
            <w:vAlign w:val="center"/>
          </w:tcPr>
          <w:p w14:paraId="553FA857" w14:textId="37DD51A0" w:rsidR="00A03C60" w:rsidRPr="00D416A5" w:rsidRDefault="00614A1D" w:rsidP="00CB093D">
            <w:pPr>
              <w:pStyle w:val="NoSpacing"/>
              <w:jc w:val="both"/>
            </w:pPr>
            <w:r>
              <w:t xml:space="preserve">Calculated based on the floor space and rate per square feet above. New value= Total </w:t>
            </w:r>
            <w:r w:rsidRPr="00D416A5">
              <w:t>Floor area</w:t>
            </w:r>
            <w:r>
              <w:t xml:space="preserve"> in Square feet* </w:t>
            </w:r>
            <w:r w:rsidRPr="00D416A5">
              <w:t>Rate per square feet</w:t>
            </w:r>
            <w:r w:rsidR="00D7411A">
              <w:t>. Based on the above we think that the criteria used for valuation is justified one.</w:t>
            </w:r>
          </w:p>
        </w:tc>
      </w:tr>
      <w:tr w:rsidR="00A03C60" w:rsidRPr="00D416A5" w14:paraId="7EFAFF06" w14:textId="0629E84D" w:rsidTr="005306E3">
        <w:trPr>
          <w:trHeight w:val="1407"/>
        </w:trPr>
        <w:tc>
          <w:tcPr>
            <w:tcW w:w="1687" w:type="dxa"/>
            <w:vAlign w:val="center"/>
          </w:tcPr>
          <w:p w14:paraId="4E882353" w14:textId="55617225" w:rsidR="00A03C60" w:rsidRPr="00D416A5" w:rsidRDefault="00A03C60" w:rsidP="00CB093D">
            <w:pPr>
              <w:pStyle w:val="ListParagraph"/>
              <w:ind w:left="0"/>
              <w:jc w:val="both"/>
              <w:rPr>
                <w:rFonts w:cstheme="minorHAnsi"/>
              </w:rPr>
            </w:pPr>
            <w:r w:rsidRPr="00D416A5">
              <w:rPr>
                <w:rFonts w:cstheme="minorHAnsi"/>
              </w:rPr>
              <w:t>Depreciation</w:t>
            </w:r>
          </w:p>
        </w:tc>
        <w:tc>
          <w:tcPr>
            <w:tcW w:w="4140" w:type="dxa"/>
            <w:vAlign w:val="center"/>
          </w:tcPr>
          <w:p w14:paraId="50CCC538" w14:textId="77777777" w:rsidR="000D1421" w:rsidRDefault="000D1421" w:rsidP="00CB093D">
            <w:pPr>
              <w:pStyle w:val="NoSpacing"/>
              <w:jc w:val="both"/>
            </w:pPr>
            <w:r>
              <w:t>Depreciation is calculated using following standard formula:</w:t>
            </w:r>
          </w:p>
          <w:p w14:paraId="5606D052" w14:textId="1D43B8F6" w:rsidR="00A03C60" w:rsidRPr="000C186D" w:rsidRDefault="000D1421" w:rsidP="00CB093D">
            <w:pPr>
              <w:pStyle w:val="NoSpacing"/>
              <w:jc w:val="both"/>
            </w:pPr>
            <w:r>
              <w:t>Depreciation</w:t>
            </w:r>
            <w:proofErr w:type="gramStart"/>
            <w:r>
              <w:t>=(</w:t>
            </w:r>
            <w:proofErr w:type="gramEnd"/>
            <w:r>
              <w:t>(New value – Scrap value)/Useful Life)*Age as on date</w:t>
            </w:r>
          </w:p>
        </w:tc>
        <w:tc>
          <w:tcPr>
            <w:tcW w:w="3033" w:type="dxa"/>
            <w:vAlign w:val="center"/>
          </w:tcPr>
          <w:p w14:paraId="10C18B85" w14:textId="1DA74A3A" w:rsidR="00A03C60" w:rsidRPr="000C186D" w:rsidRDefault="000D1421" w:rsidP="00CB093D">
            <w:pPr>
              <w:pStyle w:val="NoSpacing"/>
              <w:jc w:val="both"/>
            </w:pPr>
            <w:r>
              <w:t>As</w:t>
            </w:r>
            <w:r w:rsidRPr="000C186D">
              <w:t>,</w:t>
            </w:r>
            <w:r>
              <w:t xml:space="preserve"> the formula is commonly accepted in the similar valuation. So</w:t>
            </w:r>
            <w:r w:rsidRPr="000C186D">
              <w:t>,</w:t>
            </w:r>
            <w:r>
              <w:t xml:space="preserve"> it is acceptable.</w:t>
            </w:r>
            <w:r w:rsidR="00D7411A">
              <w:t xml:space="preserve"> Based on the above we think that the criteria used for valuation is justified one.</w:t>
            </w:r>
          </w:p>
        </w:tc>
      </w:tr>
      <w:tr w:rsidR="00A03C60" w:rsidRPr="00D416A5" w14:paraId="5A3C68CA" w14:textId="6C1233F9" w:rsidTr="005306E3">
        <w:tc>
          <w:tcPr>
            <w:tcW w:w="1687" w:type="dxa"/>
            <w:vAlign w:val="center"/>
          </w:tcPr>
          <w:p w14:paraId="256AAB0E" w14:textId="6DD6A19D" w:rsidR="00A03C60" w:rsidRPr="00D416A5" w:rsidRDefault="00A03C60" w:rsidP="00CB093D">
            <w:pPr>
              <w:pStyle w:val="ListParagraph"/>
              <w:ind w:left="0"/>
              <w:jc w:val="both"/>
              <w:rPr>
                <w:rFonts w:cstheme="minorHAnsi"/>
              </w:rPr>
            </w:pPr>
            <w:r w:rsidRPr="00D416A5">
              <w:rPr>
                <w:rFonts w:cstheme="minorHAnsi"/>
              </w:rPr>
              <w:t>Present value</w:t>
            </w:r>
          </w:p>
        </w:tc>
        <w:tc>
          <w:tcPr>
            <w:tcW w:w="4140" w:type="dxa"/>
            <w:vAlign w:val="center"/>
          </w:tcPr>
          <w:p w14:paraId="72EEA74F" w14:textId="0104DABE" w:rsidR="00A03C60" w:rsidRPr="000C186D" w:rsidRDefault="000C186D" w:rsidP="00CB093D">
            <w:pPr>
              <w:pStyle w:val="NoSpacing"/>
              <w:jc w:val="both"/>
            </w:pPr>
            <w:r w:rsidRPr="000C186D">
              <w:t>Value after deduction of depreciation from the new value</w:t>
            </w:r>
          </w:p>
        </w:tc>
        <w:tc>
          <w:tcPr>
            <w:tcW w:w="3033" w:type="dxa"/>
            <w:vAlign w:val="center"/>
          </w:tcPr>
          <w:p w14:paraId="1160BC50" w14:textId="205B07C8" w:rsidR="00A03C60" w:rsidRPr="000C186D" w:rsidRDefault="000C186D" w:rsidP="00CB093D">
            <w:pPr>
              <w:pStyle w:val="NoSpacing"/>
              <w:jc w:val="both"/>
            </w:pPr>
            <w:r w:rsidRPr="000C186D">
              <w:t xml:space="preserve">Present value is the balancing amount. Present value= New </w:t>
            </w:r>
            <w:proofErr w:type="gramStart"/>
            <w:r w:rsidRPr="000C186D">
              <w:t>value</w:t>
            </w:r>
            <w:proofErr w:type="gramEnd"/>
            <w:r w:rsidRPr="000C186D">
              <w:t>-Depreciation</w:t>
            </w:r>
            <w:r w:rsidR="00D7411A">
              <w:t>. Based on the above we think that the criteria used for valuation is justified one.</w:t>
            </w:r>
          </w:p>
        </w:tc>
      </w:tr>
    </w:tbl>
    <w:p w14:paraId="3E833F77" w14:textId="77777777" w:rsidR="00101510" w:rsidRPr="00236A9D" w:rsidRDefault="00101510" w:rsidP="00825E5A">
      <w:pPr>
        <w:pStyle w:val="NormalWeb"/>
        <w:shd w:val="clear" w:color="auto" w:fill="FFFFFF"/>
        <w:spacing w:before="240" w:beforeAutospacing="0" w:after="300" w:afterAutospacing="0"/>
        <w:textAlignment w:val="baseline"/>
        <w:rPr>
          <w:rFonts w:asciiTheme="minorHAnsi" w:hAnsiTheme="minorHAnsi" w:cstheme="minorHAnsi"/>
          <w:b/>
          <w:color w:val="FF0000"/>
          <w:sz w:val="22"/>
          <w:szCs w:val="22"/>
          <w:u w:val="single"/>
        </w:rPr>
      </w:pPr>
      <w:r w:rsidRPr="00236A9D">
        <w:rPr>
          <w:rFonts w:asciiTheme="minorHAnsi" w:hAnsiTheme="minorHAnsi" w:cstheme="minorHAnsi"/>
          <w:b/>
          <w:color w:val="FF0000"/>
          <w:sz w:val="22"/>
          <w:szCs w:val="22"/>
          <w:u w:val="single"/>
        </w:rPr>
        <w:t>Revaluation in FS for Leasehold Building:</w:t>
      </w:r>
    </w:p>
    <w:tbl>
      <w:tblPr>
        <w:tblStyle w:val="TableGrid"/>
        <w:tblW w:w="0" w:type="auto"/>
        <w:tblInd w:w="108" w:type="dxa"/>
        <w:tblLook w:val="04A0" w:firstRow="1" w:lastRow="0" w:firstColumn="1" w:lastColumn="0" w:noHBand="0" w:noVBand="1"/>
      </w:tblPr>
      <w:tblGrid>
        <w:gridCol w:w="7171"/>
        <w:gridCol w:w="2169"/>
      </w:tblGrid>
      <w:tr w:rsidR="00101510" w:rsidRPr="00D416A5" w14:paraId="1906D3D9" w14:textId="77777777" w:rsidTr="00CC62A1">
        <w:tc>
          <w:tcPr>
            <w:tcW w:w="7290" w:type="dxa"/>
            <w:shd w:val="clear" w:color="auto" w:fill="000000" w:themeFill="text1"/>
          </w:tcPr>
          <w:p w14:paraId="4C268688" w14:textId="77777777" w:rsidR="00101510" w:rsidRPr="00D416A5" w:rsidRDefault="00101510" w:rsidP="00CC62A1">
            <w:pPr>
              <w:pStyle w:val="ListParagraph"/>
              <w:ind w:left="0"/>
              <w:jc w:val="center"/>
              <w:rPr>
                <w:rFonts w:cstheme="minorHAnsi"/>
                <w:b/>
              </w:rPr>
            </w:pPr>
            <w:r w:rsidRPr="00D416A5">
              <w:rPr>
                <w:rFonts w:cstheme="minorHAnsi"/>
                <w:b/>
              </w:rPr>
              <w:t>Particulars</w:t>
            </w:r>
          </w:p>
        </w:tc>
        <w:tc>
          <w:tcPr>
            <w:tcW w:w="2186" w:type="dxa"/>
            <w:shd w:val="clear" w:color="auto" w:fill="000000" w:themeFill="text1"/>
          </w:tcPr>
          <w:p w14:paraId="7D03E220" w14:textId="77777777" w:rsidR="00101510" w:rsidRPr="00D416A5" w:rsidRDefault="00101510" w:rsidP="00CC62A1">
            <w:pPr>
              <w:pStyle w:val="ListParagraph"/>
              <w:ind w:left="0"/>
              <w:jc w:val="center"/>
              <w:rPr>
                <w:rFonts w:cstheme="minorHAnsi"/>
                <w:b/>
              </w:rPr>
            </w:pPr>
            <w:r w:rsidRPr="00D416A5">
              <w:rPr>
                <w:rFonts w:cstheme="minorHAnsi"/>
                <w:b/>
              </w:rPr>
              <w:t>Amount in BDT</w:t>
            </w:r>
          </w:p>
        </w:tc>
      </w:tr>
      <w:tr w:rsidR="00101510" w:rsidRPr="00D416A5" w14:paraId="6B5491F7" w14:textId="77777777" w:rsidTr="00CC62A1">
        <w:tc>
          <w:tcPr>
            <w:tcW w:w="7290" w:type="dxa"/>
          </w:tcPr>
          <w:p w14:paraId="35F9E6CD" w14:textId="77777777" w:rsidR="00101510" w:rsidRPr="00D416A5" w:rsidRDefault="00101510" w:rsidP="00CC62A1">
            <w:pPr>
              <w:pStyle w:val="ListParagraph"/>
              <w:ind w:left="0"/>
              <w:jc w:val="both"/>
              <w:rPr>
                <w:rFonts w:cstheme="minorHAnsi"/>
              </w:rPr>
            </w:pPr>
            <w:r w:rsidRPr="00D416A5">
              <w:rPr>
                <w:rFonts w:cstheme="minorHAnsi"/>
              </w:rPr>
              <w:t>WDV as per revised valuation report 2021</w:t>
            </w:r>
          </w:p>
        </w:tc>
        <w:tc>
          <w:tcPr>
            <w:tcW w:w="2186" w:type="dxa"/>
          </w:tcPr>
          <w:p w14:paraId="4F181E70" w14:textId="36A6A1B4" w:rsidR="00101510" w:rsidRPr="00D416A5" w:rsidRDefault="00E3745F" w:rsidP="00CC62A1">
            <w:pPr>
              <w:pStyle w:val="ListParagraph"/>
              <w:ind w:left="0"/>
              <w:jc w:val="right"/>
              <w:rPr>
                <w:rFonts w:cstheme="minorHAnsi"/>
              </w:rPr>
            </w:pPr>
            <w:r w:rsidRPr="00E3745F">
              <w:rPr>
                <w:rFonts w:cstheme="minorHAnsi"/>
              </w:rPr>
              <w:t>699</w:t>
            </w:r>
            <w:r>
              <w:rPr>
                <w:rFonts w:cstheme="minorHAnsi"/>
              </w:rPr>
              <w:t>,</w:t>
            </w:r>
            <w:r w:rsidRPr="00E3745F">
              <w:rPr>
                <w:rFonts w:cstheme="minorHAnsi"/>
              </w:rPr>
              <w:t>488</w:t>
            </w:r>
            <w:r>
              <w:rPr>
                <w:rFonts w:cstheme="minorHAnsi"/>
              </w:rPr>
              <w:t>,</w:t>
            </w:r>
            <w:r w:rsidRPr="00E3745F">
              <w:rPr>
                <w:rFonts w:cstheme="minorHAnsi"/>
              </w:rPr>
              <w:t>95</w:t>
            </w:r>
            <w:r>
              <w:rPr>
                <w:rFonts w:cstheme="minorHAnsi"/>
              </w:rPr>
              <w:t>2</w:t>
            </w:r>
          </w:p>
        </w:tc>
      </w:tr>
      <w:tr w:rsidR="00101510" w:rsidRPr="00D416A5" w14:paraId="7451D7C8" w14:textId="77777777" w:rsidTr="00CC62A1">
        <w:tc>
          <w:tcPr>
            <w:tcW w:w="7290" w:type="dxa"/>
          </w:tcPr>
          <w:p w14:paraId="2670A46C" w14:textId="77777777" w:rsidR="00101510" w:rsidRPr="00D416A5" w:rsidRDefault="00101510" w:rsidP="00CC62A1">
            <w:pPr>
              <w:pStyle w:val="ListParagraph"/>
              <w:ind w:left="0"/>
              <w:jc w:val="both"/>
              <w:rPr>
                <w:rFonts w:cstheme="minorHAnsi"/>
              </w:rPr>
            </w:pPr>
            <w:r w:rsidRPr="00D416A5">
              <w:rPr>
                <w:rFonts w:cstheme="minorHAnsi"/>
              </w:rPr>
              <w:t>Less: WDV as on 31 May 2021</w:t>
            </w:r>
          </w:p>
        </w:tc>
        <w:tc>
          <w:tcPr>
            <w:tcW w:w="2186" w:type="dxa"/>
          </w:tcPr>
          <w:p w14:paraId="4A608818" w14:textId="69877B38" w:rsidR="00101510" w:rsidRPr="00D416A5" w:rsidRDefault="00E3745F" w:rsidP="00CC62A1">
            <w:pPr>
              <w:pStyle w:val="ListParagraph"/>
              <w:ind w:left="0"/>
              <w:jc w:val="right"/>
              <w:rPr>
                <w:rFonts w:cstheme="minorHAnsi"/>
              </w:rPr>
            </w:pPr>
            <w:r w:rsidRPr="00E3745F">
              <w:rPr>
                <w:rFonts w:cstheme="minorHAnsi"/>
              </w:rPr>
              <w:t>699</w:t>
            </w:r>
            <w:r>
              <w:rPr>
                <w:rFonts w:cstheme="minorHAnsi"/>
              </w:rPr>
              <w:t>,</w:t>
            </w:r>
            <w:r w:rsidRPr="00E3745F">
              <w:rPr>
                <w:rFonts w:cstheme="minorHAnsi"/>
              </w:rPr>
              <w:t>386</w:t>
            </w:r>
            <w:r>
              <w:rPr>
                <w:rFonts w:cstheme="minorHAnsi"/>
              </w:rPr>
              <w:t>,</w:t>
            </w:r>
            <w:r w:rsidRPr="00E3745F">
              <w:rPr>
                <w:rFonts w:cstheme="minorHAnsi"/>
              </w:rPr>
              <w:t>485</w:t>
            </w:r>
          </w:p>
        </w:tc>
      </w:tr>
      <w:tr w:rsidR="00101510" w:rsidRPr="00D416A5" w14:paraId="6C5E80C3" w14:textId="77777777" w:rsidTr="00CC62A1">
        <w:tc>
          <w:tcPr>
            <w:tcW w:w="7290" w:type="dxa"/>
          </w:tcPr>
          <w:p w14:paraId="02D01669" w14:textId="77777777" w:rsidR="00101510" w:rsidRPr="00D416A5" w:rsidRDefault="00101510" w:rsidP="00CC62A1">
            <w:pPr>
              <w:pStyle w:val="ListParagraph"/>
              <w:ind w:left="0"/>
              <w:jc w:val="both"/>
              <w:rPr>
                <w:rFonts w:cstheme="minorHAnsi"/>
                <w:b/>
              </w:rPr>
            </w:pPr>
            <w:r w:rsidRPr="00D416A5">
              <w:rPr>
                <w:rFonts w:cstheme="minorHAnsi"/>
                <w:b/>
              </w:rPr>
              <w:t>Total</w:t>
            </w:r>
          </w:p>
        </w:tc>
        <w:tc>
          <w:tcPr>
            <w:tcW w:w="2186" w:type="dxa"/>
          </w:tcPr>
          <w:p w14:paraId="03F86C47" w14:textId="3C1B1B6E" w:rsidR="00101510" w:rsidRPr="00D416A5" w:rsidRDefault="00E3745F" w:rsidP="00CC62A1">
            <w:pPr>
              <w:pStyle w:val="ListParagraph"/>
              <w:ind w:left="0"/>
              <w:jc w:val="right"/>
              <w:rPr>
                <w:rFonts w:cstheme="minorHAnsi"/>
                <w:b/>
              </w:rPr>
            </w:pPr>
            <w:r>
              <w:rPr>
                <w:rFonts w:cstheme="minorHAnsi"/>
                <w:b/>
              </w:rPr>
              <w:t>102,467</w:t>
            </w:r>
          </w:p>
        </w:tc>
      </w:tr>
    </w:tbl>
    <w:p w14:paraId="007EA6AE" w14:textId="77777777" w:rsidR="00101510" w:rsidRPr="00D416A5" w:rsidRDefault="00101510" w:rsidP="00101510">
      <w:pPr>
        <w:pStyle w:val="ListParagraph"/>
        <w:ind w:left="0"/>
        <w:jc w:val="both"/>
        <w:rPr>
          <w:rFonts w:cstheme="minorHAnsi"/>
          <w:b/>
          <w:u w:val="single"/>
        </w:rPr>
      </w:pPr>
    </w:p>
    <w:tbl>
      <w:tblPr>
        <w:tblStyle w:val="TableGrid"/>
        <w:tblW w:w="0" w:type="auto"/>
        <w:tblInd w:w="108" w:type="dxa"/>
        <w:tblLook w:val="04A0" w:firstRow="1" w:lastRow="0" w:firstColumn="1" w:lastColumn="0" w:noHBand="0" w:noVBand="1"/>
      </w:tblPr>
      <w:tblGrid>
        <w:gridCol w:w="7200"/>
        <w:gridCol w:w="2140"/>
      </w:tblGrid>
      <w:tr w:rsidR="00101510" w:rsidRPr="00D416A5" w14:paraId="1C089CB0" w14:textId="77777777" w:rsidTr="00CC62A1">
        <w:tc>
          <w:tcPr>
            <w:tcW w:w="7290" w:type="dxa"/>
          </w:tcPr>
          <w:p w14:paraId="15CD107E" w14:textId="77777777" w:rsidR="00101510" w:rsidRPr="00D416A5" w:rsidRDefault="00101510" w:rsidP="00CC62A1">
            <w:pPr>
              <w:pStyle w:val="ListParagraph"/>
              <w:ind w:left="0"/>
              <w:jc w:val="both"/>
              <w:rPr>
                <w:rFonts w:cstheme="minorHAnsi"/>
                <w:b/>
              </w:rPr>
            </w:pPr>
            <w:r w:rsidRPr="00D416A5">
              <w:rPr>
                <w:rFonts w:cstheme="minorHAnsi"/>
                <w:b/>
              </w:rPr>
              <w:t>Amount in USD @ 84.95</w:t>
            </w:r>
          </w:p>
        </w:tc>
        <w:tc>
          <w:tcPr>
            <w:tcW w:w="2160" w:type="dxa"/>
          </w:tcPr>
          <w:p w14:paraId="76FE7CDA" w14:textId="6A92374D" w:rsidR="00101510" w:rsidRPr="00D416A5" w:rsidRDefault="00E3745F" w:rsidP="00CC62A1">
            <w:pPr>
              <w:pStyle w:val="ListParagraph"/>
              <w:ind w:left="0"/>
              <w:jc w:val="right"/>
              <w:rPr>
                <w:rFonts w:cstheme="minorHAnsi"/>
                <w:b/>
              </w:rPr>
            </w:pPr>
            <w:r>
              <w:rPr>
                <w:rFonts w:cstheme="minorHAnsi"/>
                <w:b/>
              </w:rPr>
              <w:t>1,206</w:t>
            </w:r>
          </w:p>
        </w:tc>
      </w:tr>
    </w:tbl>
    <w:p w14:paraId="3F0A4AB8" w14:textId="77777777" w:rsidR="00E3745F" w:rsidRDefault="00E3745F" w:rsidP="009C476E">
      <w:pPr>
        <w:spacing w:after="0" w:line="360" w:lineRule="auto"/>
        <w:jc w:val="both"/>
        <w:rPr>
          <w:rFonts w:cstheme="minorHAnsi"/>
          <w:b/>
          <w:color w:val="FF0000"/>
          <w:u w:val="single"/>
        </w:rPr>
      </w:pPr>
    </w:p>
    <w:p w14:paraId="0EB60A82" w14:textId="06607F8F" w:rsidR="0013501E" w:rsidRPr="005008BF" w:rsidRDefault="0013501E" w:rsidP="009C476E">
      <w:pPr>
        <w:spacing w:after="0" w:line="360" w:lineRule="auto"/>
        <w:jc w:val="both"/>
        <w:rPr>
          <w:rFonts w:cstheme="minorHAnsi"/>
          <w:b/>
          <w:color w:val="FF0000"/>
          <w:u w:val="single"/>
        </w:rPr>
      </w:pPr>
      <w:r w:rsidRPr="005008BF">
        <w:rPr>
          <w:rFonts w:cstheme="minorHAnsi"/>
          <w:b/>
          <w:color w:val="FF0000"/>
          <w:u w:val="single"/>
        </w:rPr>
        <w:t>Accounting treatment:</w:t>
      </w:r>
    </w:p>
    <w:p w14:paraId="57BEE75A" w14:textId="3FACC5AB" w:rsidR="0013501E" w:rsidRPr="00D416A5" w:rsidRDefault="004174F8" w:rsidP="00825E5A">
      <w:pPr>
        <w:spacing w:line="240" w:lineRule="auto"/>
        <w:ind w:firstLine="630"/>
        <w:jc w:val="both"/>
        <w:rPr>
          <w:rFonts w:cstheme="minorHAnsi"/>
          <w:b/>
        </w:rPr>
      </w:pPr>
      <w:r w:rsidRPr="00D416A5">
        <w:rPr>
          <w:rFonts w:cstheme="minorHAnsi"/>
          <w:b/>
        </w:rPr>
        <w:t>Building:</w:t>
      </w:r>
    </w:p>
    <w:p w14:paraId="253EDE28" w14:textId="041E1D61" w:rsidR="00DA2D03" w:rsidRPr="00316294" w:rsidRDefault="00316294" w:rsidP="00825E5A">
      <w:pPr>
        <w:pStyle w:val="ListParagraph"/>
        <w:numPr>
          <w:ilvl w:val="0"/>
          <w:numId w:val="18"/>
        </w:numPr>
        <w:spacing w:after="0" w:line="240" w:lineRule="auto"/>
        <w:ind w:left="990"/>
        <w:jc w:val="both"/>
        <w:rPr>
          <w:rFonts w:cstheme="minorHAnsi"/>
          <w:b/>
          <w:bCs/>
        </w:rPr>
      </w:pPr>
      <w:r>
        <w:rPr>
          <w:rFonts w:cstheme="minorHAnsi"/>
          <w:b/>
          <w:bCs/>
        </w:rPr>
        <w:t>To record revaluation in FS</w:t>
      </w:r>
    </w:p>
    <w:p w14:paraId="3244C26E" w14:textId="77777777" w:rsidR="00316294" w:rsidRDefault="00316294" w:rsidP="00825E5A">
      <w:pPr>
        <w:pStyle w:val="ListParagraph"/>
        <w:spacing w:after="0" w:line="240" w:lineRule="auto"/>
        <w:ind w:left="990"/>
        <w:jc w:val="both"/>
        <w:rPr>
          <w:rFonts w:cstheme="minorHAnsi"/>
        </w:rPr>
      </w:pPr>
    </w:p>
    <w:p w14:paraId="0FABC657" w14:textId="36D99E25" w:rsidR="004174F8" w:rsidRPr="00D416A5" w:rsidRDefault="00DA2D03" w:rsidP="00825E5A">
      <w:pPr>
        <w:pStyle w:val="ListParagraph"/>
        <w:spacing w:after="0" w:line="240" w:lineRule="auto"/>
        <w:ind w:left="990"/>
        <w:jc w:val="both"/>
        <w:rPr>
          <w:rFonts w:cstheme="minorHAnsi"/>
        </w:rPr>
      </w:pPr>
      <w:r w:rsidRPr="00D416A5">
        <w:rPr>
          <w:rFonts w:cstheme="minorHAnsi"/>
        </w:rPr>
        <w:t>Building</w:t>
      </w:r>
      <w:r w:rsidRPr="00D416A5">
        <w:rPr>
          <w:rFonts w:cstheme="minorHAnsi"/>
        </w:rPr>
        <w:tab/>
      </w:r>
      <w:r w:rsidRPr="00D416A5">
        <w:rPr>
          <w:rFonts w:cstheme="minorHAnsi"/>
        </w:rPr>
        <w:tab/>
      </w:r>
      <w:r w:rsidRPr="00D416A5">
        <w:rPr>
          <w:rFonts w:cstheme="minorHAnsi"/>
        </w:rPr>
        <w:tab/>
      </w:r>
      <w:r w:rsidRPr="00D416A5">
        <w:rPr>
          <w:rFonts w:cstheme="minorHAnsi"/>
        </w:rPr>
        <w:tab/>
      </w:r>
      <w:r w:rsidR="004174F8" w:rsidRPr="00D416A5">
        <w:rPr>
          <w:rFonts w:cstheme="minorHAnsi"/>
        </w:rPr>
        <w:tab/>
      </w:r>
      <w:r w:rsidRPr="00D416A5">
        <w:rPr>
          <w:rFonts w:cstheme="minorHAnsi"/>
        </w:rPr>
        <w:tab/>
      </w:r>
      <w:proofErr w:type="spellStart"/>
      <w:r w:rsidRPr="00D416A5">
        <w:rPr>
          <w:rFonts w:cstheme="minorHAnsi"/>
        </w:rPr>
        <w:t>Dr</w:t>
      </w:r>
      <w:r w:rsidR="004174F8" w:rsidRPr="00D416A5">
        <w:rPr>
          <w:rFonts w:cstheme="minorHAnsi"/>
        </w:rPr>
        <w:t>.</w:t>
      </w:r>
      <w:proofErr w:type="spellEnd"/>
      <w:r w:rsidR="004B3C2D" w:rsidRPr="00D416A5">
        <w:rPr>
          <w:rFonts w:cstheme="minorHAnsi"/>
        </w:rPr>
        <w:t xml:space="preserve">  </w:t>
      </w:r>
      <w:r w:rsidR="004B3C2D" w:rsidRPr="00D416A5">
        <w:rPr>
          <w:rFonts w:cstheme="minorHAnsi"/>
        </w:rPr>
        <w:tab/>
      </w:r>
      <w:r w:rsidR="004B3C2D" w:rsidRPr="00D416A5">
        <w:rPr>
          <w:rFonts w:cstheme="minorHAnsi"/>
        </w:rPr>
        <w:tab/>
      </w:r>
      <w:r w:rsidR="00E74324" w:rsidRPr="00D416A5">
        <w:rPr>
          <w:rFonts w:cstheme="minorHAnsi"/>
        </w:rPr>
        <w:t xml:space="preserve"> </w:t>
      </w:r>
      <w:r w:rsidR="00E3745F">
        <w:rPr>
          <w:rFonts w:cstheme="minorHAnsi"/>
        </w:rPr>
        <w:t>1,206</w:t>
      </w:r>
    </w:p>
    <w:p w14:paraId="55D6E813" w14:textId="14469ADE" w:rsidR="004174F8" w:rsidRPr="00D416A5" w:rsidRDefault="004174F8" w:rsidP="00825E5A">
      <w:pPr>
        <w:pStyle w:val="ListParagraph"/>
        <w:spacing w:after="0" w:line="240" w:lineRule="auto"/>
        <w:ind w:left="-90"/>
        <w:jc w:val="both"/>
        <w:rPr>
          <w:rFonts w:cstheme="minorHAnsi"/>
        </w:rPr>
      </w:pPr>
      <w:r w:rsidRPr="00D416A5">
        <w:rPr>
          <w:rFonts w:cstheme="minorHAnsi"/>
        </w:rPr>
        <w:tab/>
      </w:r>
      <w:r w:rsidRPr="00D416A5">
        <w:rPr>
          <w:rFonts w:cstheme="minorHAnsi"/>
        </w:rPr>
        <w:tab/>
      </w:r>
      <w:r w:rsidRPr="00D416A5">
        <w:rPr>
          <w:rFonts w:cstheme="minorHAnsi"/>
        </w:rPr>
        <w:tab/>
      </w:r>
      <w:r w:rsidR="002C6AE4">
        <w:rPr>
          <w:rFonts w:cstheme="minorHAnsi"/>
        </w:rPr>
        <w:t>Revaluation reserve</w:t>
      </w:r>
      <w:r w:rsidR="00DA2D03" w:rsidRPr="00D416A5">
        <w:rPr>
          <w:rFonts w:cstheme="minorHAnsi"/>
        </w:rPr>
        <w:tab/>
      </w:r>
      <w:r w:rsidR="00DA2D03" w:rsidRPr="00D416A5">
        <w:rPr>
          <w:rFonts w:cstheme="minorHAnsi"/>
        </w:rPr>
        <w:tab/>
      </w:r>
      <w:r w:rsidR="00DA2D03" w:rsidRPr="00D416A5">
        <w:rPr>
          <w:rFonts w:cstheme="minorHAnsi"/>
        </w:rPr>
        <w:tab/>
      </w:r>
      <w:r w:rsidR="00DA2D03" w:rsidRPr="00D416A5">
        <w:rPr>
          <w:rFonts w:cstheme="minorHAnsi"/>
        </w:rPr>
        <w:tab/>
        <w:t>Cr.</w:t>
      </w:r>
      <w:r w:rsidR="00E74324" w:rsidRPr="00D416A5">
        <w:rPr>
          <w:rFonts w:cstheme="minorHAnsi"/>
        </w:rPr>
        <w:tab/>
      </w:r>
      <w:r w:rsidR="00E74324" w:rsidRPr="00D416A5">
        <w:rPr>
          <w:rFonts w:cstheme="minorHAnsi"/>
        </w:rPr>
        <w:tab/>
        <w:t xml:space="preserve"> </w:t>
      </w:r>
      <w:r w:rsidR="00E3745F">
        <w:rPr>
          <w:rFonts w:cstheme="minorHAnsi"/>
        </w:rPr>
        <w:t>1,206</w:t>
      </w:r>
    </w:p>
    <w:p w14:paraId="55CDD9FD" w14:textId="3E6D19C6" w:rsidR="00E74324" w:rsidRDefault="0023121E" w:rsidP="00825E5A">
      <w:pPr>
        <w:pStyle w:val="ListParagraph"/>
        <w:spacing w:after="0" w:line="240" w:lineRule="auto"/>
        <w:ind w:left="-90"/>
        <w:jc w:val="both"/>
        <w:rPr>
          <w:rFonts w:cstheme="minorHAnsi"/>
        </w:rPr>
      </w:pPr>
      <w:r w:rsidRPr="00D416A5">
        <w:rPr>
          <w:rFonts w:cstheme="minorHAnsi"/>
        </w:rPr>
        <w:tab/>
      </w:r>
      <w:r w:rsidRPr="00D416A5">
        <w:rPr>
          <w:rFonts w:cstheme="minorHAnsi"/>
        </w:rPr>
        <w:tab/>
        <w:t xml:space="preserve">(For booking the </w:t>
      </w:r>
      <w:r w:rsidR="000C186D">
        <w:rPr>
          <w:rFonts w:cstheme="minorHAnsi"/>
        </w:rPr>
        <w:t xml:space="preserve">additional reserve on the </w:t>
      </w:r>
      <w:r w:rsidRPr="00D416A5">
        <w:rPr>
          <w:rFonts w:cstheme="minorHAnsi"/>
        </w:rPr>
        <w:t>revaluation</w:t>
      </w:r>
      <w:r w:rsidR="000C186D">
        <w:rPr>
          <w:rFonts w:cstheme="minorHAnsi"/>
        </w:rPr>
        <w:t xml:space="preserve"> of </w:t>
      </w:r>
      <w:r w:rsidR="00361D77">
        <w:rPr>
          <w:rFonts w:cstheme="minorHAnsi"/>
        </w:rPr>
        <w:t>factory</w:t>
      </w:r>
      <w:r w:rsidRPr="00D416A5">
        <w:rPr>
          <w:rFonts w:cstheme="minorHAnsi"/>
        </w:rPr>
        <w:t xml:space="preserve"> building)</w:t>
      </w:r>
    </w:p>
    <w:p w14:paraId="4521A108" w14:textId="77777777" w:rsidR="000C186D" w:rsidRPr="00D416A5" w:rsidRDefault="000C186D" w:rsidP="00825E5A">
      <w:pPr>
        <w:pStyle w:val="ListParagraph"/>
        <w:spacing w:after="0" w:line="240" w:lineRule="auto"/>
        <w:ind w:left="-90"/>
        <w:jc w:val="both"/>
        <w:rPr>
          <w:rFonts w:cstheme="minorHAnsi"/>
        </w:rPr>
      </w:pPr>
    </w:p>
    <w:p w14:paraId="4A7A6699" w14:textId="51B93595" w:rsidR="000C186D" w:rsidRDefault="000C186D" w:rsidP="00825E5A">
      <w:pPr>
        <w:pStyle w:val="ListParagraph"/>
        <w:numPr>
          <w:ilvl w:val="0"/>
          <w:numId w:val="18"/>
        </w:numPr>
        <w:spacing w:after="0" w:line="240" w:lineRule="auto"/>
        <w:ind w:left="990"/>
        <w:jc w:val="both"/>
        <w:rPr>
          <w:rFonts w:cstheme="minorHAnsi"/>
          <w:b/>
          <w:bCs/>
        </w:rPr>
      </w:pPr>
      <w:r>
        <w:rPr>
          <w:rFonts w:cstheme="minorHAnsi"/>
          <w:b/>
          <w:bCs/>
        </w:rPr>
        <w:t xml:space="preserve">To charge regular depreciation of the </w:t>
      </w:r>
      <w:r w:rsidR="00361D77">
        <w:rPr>
          <w:rFonts w:cstheme="minorHAnsi"/>
          <w:b/>
          <w:bCs/>
        </w:rPr>
        <w:t>revalued factory building</w:t>
      </w:r>
    </w:p>
    <w:p w14:paraId="50C6A2D2" w14:textId="77777777" w:rsidR="00386DEC" w:rsidRDefault="00386DEC" w:rsidP="00825E5A">
      <w:pPr>
        <w:pStyle w:val="ListParagraph"/>
        <w:spacing w:after="0" w:line="240" w:lineRule="auto"/>
        <w:ind w:left="990"/>
        <w:jc w:val="both"/>
        <w:rPr>
          <w:rFonts w:cstheme="minorHAnsi"/>
        </w:rPr>
      </w:pPr>
    </w:p>
    <w:p w14:paraId="36A43234" w14:textId="16673564" w:rsidR="000C186D" w:rsidRPr="000C186D" w:rsidRDefault="000C186D" w:rsidP="00825E5A">
      <w:pPr>
        <w:pStyle w:val="ListParagraph"/>
        <w:spacing w:after="0" w:line="240" w:lineRule="auto"/>
        <w:ind w:left="990"/>
        <w:jc w:val="both"/>
        <w:rPr>
          <w:rFonts w:cstheme="minorHAnsi"/>
        </w:rPr>
      </w:pPr>
      <w:r w:rsidRPr="000C186D">
        <w:rPr>
          <w:rFonts w:cstheme="minorHAnsi"/>
        </w:rPr>
        <w:t>Depreciation expense</w:t>
      </w:r>
      <w:r w:rsidRPr="000C186D">
        <w:rPr>
          <w:rFonts w:cstheme="minorHAnsi"/>
        </w:rPr>
        <w:tab/>
      </w:r>
      <w:r w:rsidRPr="000C186D">
        <w:rPr>
          <w:rFonts w:cstheme="minorHAnsi"/>
        </w:rPr>
        <w:tab/>
      </w:r>
      <w:r w:rsidRPr="000C186D">
        <w:rPr>
          <w:rFonts w:cstheme="minorHAnsi"/>
        </w:rPr>
        <w:tab/>
      </w:r>
      <w:r w:rsidRPr="000C186D">
        <w:rPr>
          <w:rFonts w:cstheme="minorHAnsi"/>
        </w:rPr>
        <w:tab/>
      </w:r>
      <w:proofErr w:type="spellStart"/>
      <w:r w:rsidRPr="000C186D">
        <w:rPr>
          <w:rFonts w:cstheme="minorHAnsi"/>
        </w:rPr>
        <w:t>Dr.</w:t>
      </w:r>
      <w:proofErr w:type="spellEnd"/>
      <w:r>
        <w:rPr>
          <w:rFonts w:cstheme="minorHAnsi"/>
        </w:rPr>
        <w:tab/>
      </w:r>
      <w:r>
        <w:rPr>
          <w:rFonts w:cstheme="minorHAnsi"/>
        </w:rPr>
        <w:tab/>
      </w:r>
      <w:r w:rsidR="00E3745F">
        <w:rPr>
          <w:rFonts w:cstheme="minorHAnsi"/>
        </w:rPr>
        <w:t>231,619</w:t>
      </w:r>
    </w:p>
    <w:p w14:paraId="21C1AC38" w14:textId="0D0763D0" w:rsidR="000C186D" w:rsidRDefault="000C186D" w:rsidP="00825E5A">
      <w:pPr>
        <w:pStyle w:val="ListParagraph"/>
        <w:spacing w:after="0" w:line="240" w:lineRule="auto"/>
        <w:ind w:left="990" w:firstLine="450"/>
        <w:jc w:val="both"/>
        <w:rPr>
          <w:rFonts w:cstheme="minorHAnsi"/>
        </w:rPr>
      </w:pPr>
      <w:r w:rsidRPr="000C186D">
        <w:rPr>
          <w:rFonts w:cstheme="minorHAnsi"/>
        </w:rPr>
        <w:t>Accumulated Depreciation-</w:t>
      </w:r>
      <w:r w:rsidR="00361D77">
        <w:rPr>
          <w:rFonts w:cstheme="minorHAnsi"/>
        </w:rPr>
        <w:t>factory</w:t>
      </w:r>
      <w:r w:rsidRPr="000C186D">
        <w:rPr>
          <w:rFonts w:cstheme="minorHAnsi"/>
        </w:rPr>
        <w:t xml:space="preserve"> building</w:t>
      </w:r>
      <w:r w:rsidRPr="000C186D">
        <w:rPr>
          <w:rFonts w:cstheme="minorHAnsi"/>
        </w:rPr>
        <w:tab/>
        <w:t>Cr.</w:t>
      </w:r>
      <w:r>
        <w:rPr>
          <w:rFonts w:cstheme="minorHAnsi"/>
        </w:rPr>
        <w:tab/>
      </w:r>
      <w:r>
        <w:rPr>
          <w:rFonts w:cstheme="minorHAnsi"/>
        </w:rPr>
        <w:tab/>
      </w:r>
      <w:r w:rsidR="00E3745F">
        <w:rPr>
          <w:rFonts w:cstheme="minorHAnsi"/>
        </w:rPr>
        <w:t>231,619</w:t>
      </w:r>
    </w:p>
    <w:p w14:paraId="5DEA90F8" w14:textId="47D5A043" w:rsidR="00101510" w:rsidRDefault="00101510" w:rsidP="00825E5A">
      <w:pPr>
        <w:spacing w:after="0" w:line="240" w:lineRule="auto"/>
        <w:jc w:val="both"/>
        <w:rPr>
          <w:rFonts w:cstheme="minorHAnsi"/>
        </w:rPr>
      </w:pPr>
      <w:r>
        <w:rPr>
          <w:rFonts w:cstheme="minorHAnsi"/>
        </w:rPr>
        <w:tab/>
        <w:t xml:space="preserve">(Depreciation charged for the FY 2020-2021 on the </w:t>
      </w:r>
      <w:r w:rsidR="00361D77">
        <w:rPr>
          <w:rFonts w:cstheme="minorHAnsi"/>
        </w:rPr>
        <w:t xml:space="preserve">factory building </w:t>
      </w:r>
      <w:r>
        <w:rPr>
          <w:rFonts w:cstheme="minorHAnsi"/>
        </w:rPr>
        <w:t>including revaluation)</w:t>
      </w:r>
    </w:p>
    <w:p w14:paraId="69720ED1" w14:textId="77777777" w:rsidR="003635EC" w:rsidRPr="00101510" w:rsidRDefault="003635EC" w:rsidP="00825E5A">
      <w:pPr>
        <w:spacing w:after="0" w:line="240" w:lineRule="auto"/>
        <w:jc w:val="both"/>
        <w:rPr>
          <w:rFonts w:cstheme="minorHAnsi"/>
        </w:rPr>
      </w:pPr>
    </w:p>
    <w:p w14:paraId="76055637" w14:textId="77777777" w:rsidR="00316294" w:rsidRDefault="00316294" w:rsidP="00825E5A">
      <w:pPr>
        <w:pStyle w:val="ListParagraph"/>
        <w:spacing w:after="0" w:line="240" w:lineRule="auto"/>
        <w:ind w:left="-90"/>
        <w:jc w:val="both"/>
        <w:rPr>
          <w:rFonts w:cstheme="minorHAnsi"/>
        </w:rPr>
      </w:pPr>
    </w:p>
    <w:p w14:paraId="003E3913" w14:textId="6ADB689A" w:rsidR="00DA2D03" w:rsidRPr="000C186D" w:rsidRDefault="00314775" w:rsidP="00825E5A">
      <w:pPr>
        <w:pStyle w:val="ListParagraph"/>
        <w:numPr>
          <w:ilvl w:val="0"/>
          <w:numId w:val="18"/>
        </w:numPr>
        <w:spacing w:after="0" w:line="240" w:lineRule="auto"/>
        <w:ind w:left="990"/>
        <w:jc w:val="both"/>
        <w:rPr>
          <w:rFonts w:cstheme="minorHAnsi"/>
          <w:b/>
          <w:bCs/>
        </w:rPr>
      </w:pPr>
      <w:r w:rsidRPr="000C186D">
        <w:rPr>
          <w:rFonts w:cstheme="minorHAnsi"/>
          <w:b/>
          <w:bCs/>
        </w:rPr>
        <w:lastRenderedPageBreak/>
        <w:t xml:space="preserve">For </w:t>
      </w:r>
      <w:r w:rsidR="000C186D" w:rsidRPr="000C186D">
        <w:rPr>
          <w:rFonts w:cstheme="minorHAnsi"/>
          <w:b/>
          <w:bCs/>
        </w:rPr>
        <w:t xml:space="preserve">the transfer of </w:t>
      </w:r>
      <w:r w:rsidR="00FD3D08" w:rsidRPr="000C186D">
        <w:rPr>
          <w:rFonts w:cstheme="minorHAnsi"/>
          <w:b/>
          <w:bCs/>
        </w:rPr>
        <w:t>e</w:t>
      </w:r>
      <w:r w:rsidR="00DA2D03" w:rsidRPr="000C186D">
        <w:rPr>
          <w:rFonts w:cstheme="minorHAnsi"/>
          <w:b/>
          <w:bCs/>
        </w:rPr>
        <w:t>xcess depreciation</w:t>
      </w:r>
    </w:p>
    <w:p w14:paraId="182858FC" w14:textId="77777777" w:rsidR="00316294" w:rsidRDefault="00316294" w:rsidP="00825E5A">
      <w:pPr>
        <w:pStyle w:val="ListParagraph"/>
        <w:spacing w:after="0" w:line="240" w:lineRule="auto"/>
        <w:ind w:left="990"/>
        <w:jc w:val="both"/>
        <w:rPr>
          <w:rFonts w:cstheme="minorHAnsi"/>
        </w:rPr>
      </w:pPr>
    </w:p>
    <w:p w14:paraId="2C393138" w14:textId="0EB4D431" w:rsidR="00DA2D03" w:rsidRPr="00D416A5" w:rsidRDefault="004174F8" w:rsidP="00825E5A">
      <w:pPr>
        <w:pStyle w:val="ListParagraph"/>
        <w:spacing w:after="0" w:line="240" w:lineRule="auto"/>
        <w:ind w:left="990"/>
        <w:jc w:val="both"/>
        <w:rPr>
          <w:rFonts w:cstheme="minorHAnsi"/>
        </w:rPr>
      </w:pPr>
      <w:r w:rsidRPr="00D416A5">
        <w:rPr>
          <w:rFonts w:cstheme="minorHAnsi"/>
        </w:rPr>
        <w:t>Revaluation reserve</w:t>
      </w:r>
      <w:r w:rsidR="00DA2D03" w:rsidRPr="00D416A5">
        <w:rPr>
          <w:rFonts w:cstheme="minorHAnsi"/>
        </w:rPr>
        <w:tab/>
      </w:r>
      <w:r w:rsidR="00DA2D03" w:rsidRPr="00D416A5">
        <w:rPr>
          <w:rFonts w:cstheme="minorHAnsi"/>
        </w:rPr>
        <w:tab/>
      </w:r>
      <w:r w:rsidR="00DA2D03" w:rsidRPr="00D416A5">
        <w:rPr>
          <w:rFonts w:cstheme="minorHAnsi"/>
        </w:rPr>
        <w:tab/>
      </w:r>
      <w:r w:rsidR="00DA2D03" w:rsidRPr="00D416A5">
        <w:rPr>
          <w:rFonts w:cstheme="minorHAnsi"/>
        </w:rPr>
        <w:tab/>
      </w:r>
      <w:r w:rsidR="00DA2D03" w:rsidRPr="00D416A5">
        <w:rPr>
          <w:rFonts w:cstheme="minorHAnsi"/>
        </w:rPr>
        <w:tab/>
      </w:r>
      <w:proofErr w:type="spellStart"/>
      <w:r w:rsidR="00DA2D03" w:rsidRPr="00D416A5">
        <w:rPr>
          <w:rFonts w:cstheme="minorHAnsi"/>
        </w:rPr>
        <w:t>Dr.</w:t>
      </w:r>
      <w:proofErr w:type="spellEnd"/>
      <w:r w:rsidR="00E74324" w:rsidRPr="00D416A5">
        <w:rPr>
          <w:rFonts w:cstheme="minorHAnsi"/>
        </w:rPr>
        <w:tab/>
      </w:r>
      <w:r w:rsidR="00E74324" w:rsidRPr="00D416A5">
        <w:rPr>
          <w:rFonts w:cstheme="minorHAnsi"/>
        </w:rPr>
        <w:tab/>
      </w:r>
      <w:r w:rsidR="00704C66" w:rsidRPr="00D416A5">
        <w:rPr>
          <w:rFonts w:cstheme="minorHAnsi"/>
        </w:rPr>
        <w:t xml:space="preserve">   </w:t>
      </w:r>
      <w:r w:rsidR="00361D77">
        <w:rPr>
          <w:rFonts w:cstheme="minorHAnsi"/>
        </w:rPr>
        <w:t>57,773</w:t>
      </w:r>
    </w:p>
    <w:p w14:paraId="2021742A" w14:textId="299C59E6" w:rsidR="004174F8" w:rsidRPr="00D416A5" w:rsidRDefault="004174F8" w:rsidP="00825E5A">
      <w:pPr>
        <w:pStyle w:val="ListParagraph"/>
        <w:spacing w:after="0" w:line="240" w:lineRule="auto"/>
        <w:ind w:left="990" w:firstLine="450"/>
        <w:jc w:val="both"/>
        <w:rPr>
          <w:rFonts w:cstheme="minorHAnsi"/>
        </w:rPr>
      </w:pPr>
      <w:r w:rsidRPr="00D416A5">
        <w:rPr>
          <w:rFonts w:cstheme="minorHAnsi"/>
        </w:rPr>
        <w:t>Retained earnings</w:t>
      </w:r>
      <w:r w:rsidR="00DA2D03" w:rsidRPr="00D416A5">
        <w:rPr>
          <w:rFonts w:cstheme="minorHAnsi"/>
        </w:rPr>
        <w:tab/>
      </w:r>
      <w:r w:rsidR="00DA2D03" w:rsidRPr="00D416A5">
        <w:rPr>
          <w:rFonts w:cstheme="minorHAnsi"/>
        </w:rPr>
        <w:tab/>
      </w:r>
      <w:r w:rsidR="00DA2D03" w:rsidRPr="00D416A5">
        <w:rPr>
          <w:rFonts w:cstheme="minorHAnsi"/>
        </w:rPr>
        <w:tab/>
      </w:r>
      <w:r w:rsidR="00DA2D03" w:rsidRPr="00D416A5">
        <w:rPr>
          <w:rFonts w:cstheme="minorHAnsi"/>
        </w:rPr>
        <w:tab/>
        <w:t>Cr.</w:t>
      </w:r>
      <w:r w:rsidR="00E74324" w:rsidRPr="00D416A5">
        <w:rPr>
          <w:rFonts w:cstheme="minorHAnsi"/>
        </w:rPr>
        <w:tab/>
      </w:r>
      <w:r w:rsidR="00E74324" w:rsidRPr="00D416A5">
        <w:rPr>
          <w:rFonts w:cstheme="minorHAnsi"/>
        </w:rPr>
        <w:tab/>
      </w:r>
      <w:r w:rsidR="00704C66" w:rsidRPr="00D416A5">
        <w:rPr>
          <w:rFonts w:cstheme="minorHAnsi"/>
        </w:rPr>
        <w:t xml:space="preserve">   </w:t>
      </w:r>
      <w:r w:rsidR="00361D77">
        <w:rPr>
          <w:rFonts w:cstheme="minorHAnsi"/>
        </w:rPr>
        <w:t>57,773</w:t>
      </w:r>
    </w:p>
    <w:p w14:paraId="454E0D14" w14:textId="4D1B24AA" w:rsidR="00DA2D03" w:rsidRPr="00D416A5" w:rsidRDefault="007B445F" w:rsidP="00825E5A">
      <w:pPr>
        <w:pStyle w:val="ListParagraph"/>
        <w:spacing w:line="360" w:lineRule="auto"/>
        <w:ind w:left="0"/>
        <w:jc w:val="both"/>
        <w:rPr>
          <w:rFonts w:cstheme="minorHAnsi"/>
        </w:rPr>
      </w:pPr>
      <w:r w:rsidRPr="00D416A5">
        <w:rPr>
          <w:rFonts w:cstheme="minorHAnsi"/>
          <w:b/>
        </w:rPr>
        <w:tab/>
      </w:r>
      <w:r w:rsidRPr="00D416A5">
        <w:rPr>
          <w:rFonts w:cstheme="minorHAnsi"/>
        </w:rPr>
        <w:t xml:space="preserve">(For the </w:t>
      </w:r>
      <w:r w:rsidR="000C186D">
        <w:rPr>
          <w:rFonts w:cstheme="minorHAnsi"/>
        </w:rPr>
        <w:t xml:space="preserve">transfer and recognition of </w:t>
      </w:r>
      <w:r w:rsidRPr="00D416A5">
        <w:rPr>
          <w:rFonts w:cstheme="minorHAnsi"/>
        </w:rPr>
        <w:t>excess depreciation charged</w:t>
      </w:r>
      <w:r w:rsidR="00062ED6" w:rsidRPr="00D416A5">
        <w:rPr>
          <w:rFonts w:cstheme="minorHAnsi"/>
        </w:rPr>
        <w:t xml:space="preserve"> @2%</w:t>
      </w:r>
      <w:r w:rsidRPr="00D416A5">
        <w:rPr>
          <w:rFonts w:cstheme="minorHAnsi"/>
        </w:rPr>
        <w:t xml:space="preserve"> </w:t>
      </w:r>
      <w:r w:rsidR="00265819" w:rsidRPr="00D416A5">
        <w:rPr>
          <w:rFonts w:cstheme="minorHAnsi"/>
        </w:rPr>
        <w:t>on total</w:t>
      </w:r>
      <w:r w:rsidRPr="00D416A5">
        <w:rPr>
          <w:rFonts w:cstheme="minorHAnsi"/>
        </w:rPr>
        <w:t xml:space="preserve"> revaluation)</w:t>
      </w:r>
    </w:p>
    <w:p w14:paraId="07906C85" w14:textId="06B30BCE" w:rsidR="00877491" w:rsidRPr="00D416A5" w:rsidRDefault="00877491" w:rsidP="000A0292">
      <w:pPr>
        <w:pStyle w:val="ListParagraph"/>
        <w:spacing w:after="0" w:line="360" w:lineRule="auto"/>
        <w:ind w:left="0"/>
        <w:jc w:val="both"/>
        <w:rPr>
          <w:rFonts w:cstheme="minorHAnsi"/>
          <w:b/>
          <w:u w:val="single"/>
        </w:rPr>
      </w:pPr>
      <w:r w:rsidRPr="00D416A5">
        <w:rPr>
          <w:rFonts w:cstheme="minorHAnsi"/>
          <w:b/>
          <w:u w:val="single"/>
        </w:rPr>
        <w:t>Conclusion:</w:t>
      </w:r>
    </w:p>
    <w:p w14:paraId="049492F8" w14:textId="22595444" w:rsidR="00411518" w:rsidRPr="00D416A5" w:rsidRDefault="00101510" w:rsidP="00FE7370">
      <w:pPr>
        <w:spacing w:after="0" w:line="240" w:lineRule="auto"/>
        <w:jc w:val="both"/>
        <w:rPr>
          <w:rFonts w:cstheme="minorHAnsi"/>
          <w:lang w:val="en-US"/>
        </w:rPr>
      </w:pPr>
      <w:r w:rsidRPr="00101510">
        <w:rPr>
          <w:rFonts w:cstheme="minorHAnsi"/>
          <w:lang w:val="en-US"/>
        </w:rPr>
        <w:t>From the above analysis and review it can be noticed that the revaluation done by third party is reliable and the accounting imp</w:t>
      </w:r>
      <w:r w:rsidR="00F8560F">
        <w:rPr>
          <w:rFonts w:cstheme="minorHAnsi"/>
          <w:lang w:val="en-US"/>
        </w:rPr>
        <w:t>lication was done as per IAS 16</w:t>
      </w:r>
      <w:r w:rsidRPr="00101510">
        <w:rPr>
          <w:rFonts w:cstheme="minorHAnsi"/>
          <w:lang w:val="en-US"/>
        </w:rPr>
        <w:t>: Property, Plant and Equipment.</w:t>
      </w:r>
    </w:p>
    <w:p w14:paraId="5D209ECE" w14:textId="77777777" w:rsidR="00825E5A" w:rsidRDefault="00825E5A" w:rsidP="00825E5A">
      <w:pPr>
        <w:jc w:val="center"/>
        <w:rPr>
          <w:rFonts w:cstheme="minorHAnsi"/>
          <w:b/>
          <w:lang w:val="en-US"/>
        </w:rPr>
      </w:pPr>
    </w:p>
    <w:p w14:paraId="0318B4F0" w14:textId="3A7DBBA6" w:rsidR="00F95E9C" w:rsidRPr="00D416A5" w:rsidRDefault="00A24175" w:rsidP="00825E5A">
      <w:pPr>
        <w:jc w:val="center"/>
        <w:rPr>
          <w:rFonts w:cstheme="minorHAnsi"/>
          <w:b/>
          <w:color w:val="FF0000"/>
          <w:lang w:val="en-US"/>
        </w:rPr>
      </w:pPr>
      <w:r w:rsidRPr="00D416A5">
        <w:rPr>
          <w:rFonts w:cstheme="minorHAnsi"/>
          <w:b/>
          <w:lang w:val="en-US"/>
        </w:rPr>
        <w:t>---------------End of document---------------</w:t>
      </w:r>
    </w:p>
    <w:sectPr w:rsidR="00F95E9C" w:rsidRPr="00D416A5" w:rsidSect="00B13905">
      <w:headerReference w:type="default" r:id="rId11"/>
      <w:pgSz w:w="11906" w:h="16838"/>
      <w:pgMar w:top="1886" w:right="1008" w:bottom="1440" w:left="1440" w:header="706" w:footer="706" w:gutter="0"/>
      <w:pgBorders w:offsetFrom="page">
        <w:bottom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03ECE5" w14:textId="77777777" w:rsidR="00FD1150" w:rsidRDefault="00FD1150" w:rsidP="005B52CE">
      <w:pPr>
        <w:spacing w:after="0" w:line="240" w:lineRule="auto"/>
      </w:pPr>
      <w:r>
        <w:separator/>
      </w:r>
    </w:p>
  </w:endnote>
  <w:endnote w:type="continuationSeparator" w:id="0">
    <w:p w14:paraId="24273E70" w14:textId="77777777" w:rsidR="00FD1150" w:rsidRDefault="00FD1150" w:rsidP="005B5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DF42AA" w14:textId="77777777" w:rsidR="00FD1150" w:rsidRDefault="00FD1150" w:rsidP="005B52CE">
      <w:pPr>
        <w:spacing w:after="0" w:line="240" w:lineRule="auto"/>
      </w:pPr>
      <w:r>
        <w:separator/>
      </w:r>
    </w:p>
  </w:footnote>
  <w:footnote w:type="continuationSeparator" w:id="0">
    <w:p w14:paraId="6077A075" w14:textId="77777777" w:rsidR="00FD1150" w:rsidRDefault="00FD1150" w:rsidP="005B5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8089E7" w14:textId="77777777" w:rsidR="00B13905" w:rsidRPr="00B44C57" w:rsidRDefault="00B13905" w:rsidP="00B13905">
    <w:pPr>
      <w:pStyle w:val="Documenttitle"/>
      <w:jc w:val="right"/>
      <w:rPr>
        <w:rFonts w:asciiTheme="minorHAnsi" w:hAnsiTheme="minorHAnsi" w:cstheme="minorHAnsi"/>
      </w:rPr>
    </w:pPr>
    <w:r w:rsidRPr="00B44C57">
      <w:rPr>
        <w:rFonts w:asciiTheme="minorHAnsi" w:hAnsiTheme="minorHAnsi" w:cstheme="minorHAnsi"/>
        <w:noProof/>
        <w:sz w:val="16"/>
        <w:szCs w:val="16"/>
        <w:lang w:val="en-US"/>
      </w:rPr>
      <w:drawing>
        <wp:anchor distT="0" distB="0" distL="114300" distR="114300" simplePos="0" relativeHeight="251659264" behindDoc="1" locked="0" layoutInCell="1" allowOverlap="1" wp14:anchorId="2ACD9273" wp14:editId="2B780B9D">
          <wp:simplePos x="0" y="0"/>
          <wp:positionH relativeFrom="column">
            <wp:posOffset>-228600</wp:posOffset>
          </wp:positionH>
          <wp:positionV relativeFrom="paragraph">
            <wp:posOffset>-57785</wp:posOffset>
          </wp:positionV>
          <wp:extent cx="1746250" cy="80137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250" cy="801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4C57">
      <w:rPr>
        <w:rFonts w:asciiTheme="minorHAnsi" w:hAnsiTheme="minorHAnsi" w:cstheme="minorHAnsi"/>
      </w:rPr>
      <w:tab/>
    </w:r>
  </w:p>
  <w:p w14:paraId="653742C0" w14:textId="6643EFE0" w:rsidR="00B13905" w:rsidRPr="00B44C57" w:rsidRDefault="00B13905" w:rsidP="00B13905">
    <w:pPr>
      <w:pStyle w:val="Documenttitle"/>
      <w:jc w:val="right"/>
      <w:rPr>
        <w:rFonts w:asciiTheme="minorHAnsi" w:hAnsiTheme="minorHAnsi" w:cstheme="minorHAnsi"/>
        <w:sz w:val="22"/>
        <w:szCs w:val="22"/>
      </w:rPr>
    </w:pPr>
    <w:r w:rsidRPr="00B44C57">
      <w:rPr>
        <w:rFonts w:asciiTheme="minorHAnsi" w:hAnsiTheme="minorHAnsi" w:cstheme="minorHAnsi"/>
        <w:sz w:val="24"/>
        <w:szCs w:val="24"/>
      </w:rPr>
      <w:t xml:space="preserve">Ref: </w:t>
    </w:r>
    <w:r w:rsidR="0013501E">
      <w:rPr>
        <w:rFonts w:asciiTheme="minorHAnsi" w:hAnsiTheme="minorHAnsi" w:cstheme="minorHAnsi"/>
        <w:b w:val="0"/>
        <w:sz w:val="24"/>
        <w:szCs w:val="24"/>
      </w:rPr>
      <w:t>RR</w:t>
    </w:r>
    <w:r w:rsidR="0094556F">
      <w:rPr>
        <w:rFonts w:asciiTheme="minorHAnsi" w:hAnsiTheme="minorHAnsi" w:cstheme="minorHAnsi"/>
        <w:b w:val="0"/>
        <w:sz w:val="24"/>
        <w:szCs w:val="24"/>
      </w:rPr>
      <w:t xml:space="preserve"> </w:t>
    </w:r>
    <w:r w:rsidR="0013501E">
      <w:rPr>
        <w:rFonts w:asciiTheme="minorHAnsi" w:hAnsiTheme="minorHAnsi" w:cstheme="minorHAnsi"/>
        <w:b w:val="0"/>
        <w:sz w:val="24"/>
        <w:szCs w:val="24"/>
      </w:rPr>
      <w:t>500</w:t>
    </w:r>
    <w:r w:rsidRPr="00B44C57">
      <w:rPr>
        <w:rFonts w:asciiTheme="minorHAnsi" w:hAnsiTheme="minorHAnsi" w:cstheme="minorHAns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A570D"/>
    <w:multiLevelType w:val="hybridMultilevel"/>
    <w:tmpl w:val="A62EB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41676"/>
    <w:multiLevelType w:val="hybridMultilevel"/>
    <w:tmpl w:val="9D66B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47855"/>
    <w:multiLevelType w:val="hybridMultilevel"/>
    <w:tmpl w:val="49D25BBE"/>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225A1E12"/>
    <w:multiLevelType w:val="hybridMultilevel"/>
    <w:tmpl w:val="254C3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621D64"/>
    <w:multiLevelType w:val="hybridMultilevel"/>
    <w:tmpl w:val="919CB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1E4041"/>
    <w:multiLevelType w:val="hybridMultilevel"/>
    <w:tmpl w:val="8584ACD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487E40D9"/>
    <w:multiLevelType w:val="hybridMultilevel"/>
    <w:tmpl w:val="1D5C99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2E3353"/>
    <w:multiLevelType w:val="hybridMultilevel"/>
    <w:tmpl w:val="F21EF3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F1D49BF"/>
    <w:multiLevelType w:val="hybridMultilevel"/>
    <w:tmpl w:val="3550B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E66E1B"/>
    <w:multiLevelType w:val="hybridMultilevel"/>
    <w:tmpl w:val="9912D2B8"/>
    <w:lvl w:ilvl="0" w:tplc="B2D8B7F4">
      <w:start w:val="1"/>
      <w:numFmt w:val="lowerLetter"/>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206F80"/>
    <w:multiLevelType w:val="hybridMultilevel"/>
    <w:tmpl w:val="F2266204"/>
    <w:lvl w:ilvl="0" w:tplc="6102E7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4960EB"/>
    <w:multiLevelType w:val="hybridMultilevel"/>
    <w:tmpl w:val="5C00C18C"/>
    <w:lvl w:ilvl="0" w:tplc="28161DCC">
      <w:start w:val="1"/>
      <w:numFmt w:val="decimal"/>
      <w:lvlText w:val="%1."/>
      <w:lvlJc w:val="left"/>
      <w:pPr>
        <w:ind w:left="270" w:hanging="360"/>
      </w:pPr>
    </w:lvl>
    <w:lvl w:ilvl="1" w:tplc="40090019">
      <w:start w:val="1"/>
      <w:numFmt w:val="lowerLetter"/>
      <w:lvlText w:val="%2."/>
      <w:lvlJc w:val="left"/>
      <w:pPr>
        <w:ind w:left="990" w:hanging="360"/>
      </w:pPr>
    </w:lvl>
    <w:lvl w:ilvl="2" w:tplc="4009001B">
      <w:start w:val="1"/>
      <w:numFmt w:val="lowerRoman"/>
      <w:lvlText w:val="%3."/>
      <w:lvlJc w:val="right"/>
      <w:pPr>
        <w:ind w:left="1710" w:hanging="180"/>
      </w:pPr>
    </w:lvl>
    <w:lvl w:ilvl="3" w:tplc="4009000F">
      <w:start w:val="1"/>
      <w:numFmt w:val="decimal"/>
      <w:lvlText w:val="%4."/>
      <w:lvlJc w:val="left"/>
      <w:pPr>
        <w:ind w:left="2430" w:hanging="360"/>
      </w:pPr>
    </w:lvl>
    <w:lvl w:ilvl="4" w:tplc="40090019">
      <w:start w:val="1"/>
      <w:numFmt w:val="lowerLetter"/>
      <w:lvlText w:val="%5."/>
      <w:lvlJc w:val="left"/>
      <w:pPr>
        <w:ind w:left="3150" w:hanging="360"/>
      </w:pPr>
    </w:lvl>
    <w:lvl w:ilvl="5" w:tplc="4009001B">
      <w:start w:val="1"/>
      <w:numFmt w:val="lowerRoman"/>
      <w:lvlText w:val="%6."/>
      <w:lvlJc w:val="right"/>
      <w:pPr>
        <w:ind w:left="3870" w:hanging="180"/>
      </w:pPr>
    </w:lvl>
    <w:lvl w:ilvl="6" w:tplc="4009000F">
      <w:start w:val="1"/>
      <w:numFmt w:val="decimal"/>
      <w:lvlText w:val="%7."/>
      <w:lvlJc w:val="left"/>
      <w:pPr>
        <w:ind w:left="4590" w:hanging="360"/>
      </w:pPr>
    </w:lvl>
    <w:lvl w:ilvl="7" w:tplc="40090019">
      <w:start w:val="1"/>
      <w:numFmt w:val="lowerLetter"/>
      <w:lvlText w:val="%8."/>
      <w:lvlJc w:val="left"/>
      <w:pPr>
        <w:ind w:left="5310" w:hanging="360"/>
      </w:pPr>
    </w:lvl>
    <w:lvl w:ilvl="8" w:tplc="4009001B">
      <w:start w:val="1"/>
      <w:numFmt w:val="lowerRoman"/>
      <w:lvlText w:val="%9."/>
      <w:lvlJc w:val="right"/>
      <w:pPr>
        <w:ind w:left="6030" w:hanging="180"/>
      </w:pPr>
    </w:lvl>
  </w:abstractNum>
  <w:abstractNum w:abstractNumId="12" w15:restartNumberingAfterBreak="0">
    <w:nsid w:val="5B0B1169"/>
    <w:multiLevelType w:val="hybridMultilevel"/>
    <w:tmpl w:val="48A67B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D6F31FE"/>
    <w:multiLevelType w:val="hybridMultilevel"/>
    <w:tmpl w:val="2BD28C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E8318F8"/>
    <w:multiLevelType w:val="hybridMultilevel"/>
    <w:tmpl w:val="61101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14F5B05"/>
    <w:multiLevelType w:val="hybridMultilevel"/>
    <w:tmpl w:val="0FA4846E"/>
    <w:lvl w:ilvl="0" w:tplc="0409001B">
      <w:start w:val="1"/>
      <w:numFmt w:val="low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 w15:restartNumberingAfterBreak="0">
    <w:nsid w:val="6C873A96"/>
    <w:multiLevelType w:val="hybridMultilevel"/>
    <w:tmpl w:val="A8B0F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141EE9"/>
    <w:multiLevelType w:val="hybridMultilevel"/>
    <w:tmpl w:val="65D402CC"/>
    <w:lvl w:ilvl="0" w:tplc="BD52A2E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74147F61"/>
    <w:multiLevelType w:val="hybridMultilevel"/>
    <w:tmpl w:val="7032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196276"/>
    <w:multiLevelType w:val="hybridMultilevel"/>
    <w:tmpl w:val="4366EEE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7DF7310A"/>
    <w:multiLevelType w:val="hybridMultilevel"/>
    <w:tmpl w:val="9EE8BF1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9"/>
  </w:num>
  <w:num w:numId="2">
    <w:abstractNumId w:val="12"/>
  </w:num>
  <w:num w:numId="3">
    <w:abstractNumId w:val="14"/>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8"/>
  </w:num>
  <w:num w:numId="7">
    <w:abstractNumId w:val="1"/>
  </w:num>
  <w:num w:numId="8">
    <w:abstractNumId w:val="16"/>
  </w:num>
  <w:num w:numId="9">
    <w:abstractNumId w:val="3"/>
  </w:num>
  <w:num w:numId="10">
    <w:abstractNumId w:val="13"/>
  </w:num>
  <w:num w:numId="11">
    <w:abstractNumId w:val="7"/>
  </w:num>
  <w:num w:numId="12">
    <w:abstractNumId w:val="8"/>
  </w:num>
  <w:num w:numId="13">
    <w:abstractNumId w:val="19"/>
  </w:num>
  <w:num w:numId="14">
    <w:abstractNumId w:val="17"/>
  </w:num>
  <w:num w:numId="15">
    <w:abstractNumId w:val="2"/>
  </w:num>
  <w:num w:numId="16">
    <w:abstractNumId w:val="15"/>
  </w:num>
  <w:num w:numId="17">
    <w:abstractNumId w:val="5"/>
  </w:num>
  <w:num w:numId="18">
    <w:abstractNumId w:val="20"/>
  </w:num>
  <w:num w:numId="19">
    <w:abstractNumId w:val="10"/>
  </w:num>
  <w:num w:numId="20">
    <w:abstractNumId w:val="4"/>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4ED"/>
    <w:rsid w:val="00050972"/>
    <w:rsid w:val="00050F0E"/>
    <w:rsid w:val="00055CED"/>
    <w:rsid w:val="00062ED6"/>
    <w:rsid w:val="00090B7E"/>
    <w:rsid w:val="000920BB"/>
    <w:rsid w:val="000A0292"/>
    <w:rsid w:val="000A41D9"/>
    <w:rsid w:val="000B1C81"/>
    <w:rsid w:val="000C186D"/>
    <w:rsid w:val="000D0DFD"/>
    <w:rsid w:val="000D1421"/>
    <w:rsid w:val="000D2C55"/>
    <w:rsid w:val="000E446E"/>
    <w:rsid w:val="00101510"/>
    <w:rsid w:val="00103033"/>
    <w:rsid w:val="00121133"/>
    <w:rsid w:val="0013501E"/>
    <w:rsid w:val="00150845"/>
    <w:rsid w:val="00154BA0"/>
    <w:rsid w:val="001A2111"/>
    <w:rsid w:val="001A5C55"/>
    <w:rsid w:val="001A73D5"/>
    <w:rsid w:val="001E0856"/>
    <w:rsid w:val="001E1A14"/>
    <w:rsid w:val="001E3407"/>
    <w:rsid w:val="001F3B20"/>
    <w:rsid w:val="0021197C"/>
    <w:rsid w:val="00211C07"/>
    <w:rsid w:val="0023121E"/>
    <w:rsid w:val="00236A9D"/>
    <w:rsid w:val="00243DD1"/>
    <w:rsid w:val="002465D7"/>
    <w:rsid w:val="00254627"/>
    <w:rsid w:val="00265819"/>
    <w:rsid w:val="00280E95"/>
    <w:rsid w:val="00290C88"/>
    <w:rsid w:val="002A5B69"/>
    <w:rsid w:val="002B4A5A"/>
    <w:rsid w:val="002C0609"/>
    <w:rsid w:val="002C6AE4"/>
    <w:rsid w:val="002C6D9B"/>
    <w:rsid w:val="002F37AB"/>
    <w:rsid w:val="00304A82"/>
    <w:rsid w:val="00314775"/>
    <w:rsid w:val="00316294"/>
    <w:rsid w:val="00316ECE"/>
    <w:rsid w:val="00323858"/>
    <w:rsid w:val="0033246A"/>
    <w:rsid w:val="003324B6"/>
    <w:rsid w:val="0034688D"/>
    <w:rsid w:val="003472D2"/>
    <w:rsid w:val="00361D77"/>
    <w:rsid w:val="003635EC"/>
    <w:rsid w:val="00364DED"/>
    <w:rsid w:val="0037628E"/>
    <w:rsid w:val="00386DEC"/>
    <w:rsid w:val="003A3B5A"/>
    <w:rsid w:val="003B55FC"/>
    <w:rsid w:val="003C0C27"/>
    <w:rsid w:val="003D19E8"/>
    <w:rsid w:val="003D1E8A"/>
    <w:rsid w:val="003F0C23"/>
    <w:rsid w:val="00400EB7"/>
    <w:rsid w:val="00411518"/>
    <w:rsid w:val="00412D04"/>
    <w:rsid w:val="004174F8"/>
    <w:rsid w:val="00426CB8"/>
    <w:rsid w:val="0046585F"/>
    <w:rsid w:val="00467DFF"/>
    <w:rsid w:val="004B3C2D"/>
    <w:rsid w:val="004B62BE"/>
    <w:rsid w:val="004C0AB7"/>
    <w:rsid w:val="004C1EAA"/>
    <w:rsid w:val="004D496D"/>
    <w:rsid w:val="004D720F"/>
    <w:rsid w:val="004E1596"/>
    <w:rsid w:val="004F7812"/>
    <w:rsid w:val="005008BF"/>
    <w:rsid w:val="00504B7A"/>
    <w:rsid w:val="00510E2A"/>
    <w:rsid w:val="005139E8"/>
    <w:rsid w:val="00516696"/>
    <w:rsid w:val="00522CB0"/>
    <w:rsid w:val="00527F08"/>
    <w:rsid w:val="005306E3"/>
    <w:rsid w:val="00564490"/>
    <w:rsid w:val="005646BA"/>
    <w:rsid w:val="0058780C"/>
    <w:rsid w:val="005B52CE"/>
    <w:rsid w:val="005C7A79"/>
    <w:rsid w:val="005D54C4"/>
    <w:rsid w:val="005D6713"/>
    <w:rsid w:val="00614A1D"/>
    <w:rsid w:val="00620A05"/>
    <w:rsid w:val="006216D5"/>
    <w:rsid w:val="00685589"/>
    <w:rsid w:val="00692477"/>
    <w:rsid w:val="00695E17"/>
    <w:rsid w:val="006A03A0"/>
    <w:rsid w:val="006A1DA3"/>
    <w:rsid w:val="006C70E2"/>
    <w:rsid w:val="006F7DE0"/>
    <w:rsid w:val="00702EE2"/>
    <w:rsid w:val="00704324"/>
    <w:rsid w:val="00704C66"/>
    <w:rsid w:val="00710281"/>
    <w:rsid w:val="00710825"/>
    <w:rsid w:val="00721356"/>
    <w:rsid w:val="00723DDF"/>
    <w:rsid w:val="007378F2"/>
    <w:rsid w:val="007414B7"/>
    <w:rsid w:val="00742B46"/>
    <w:rsid w:val="007570D1"/>
    <w:rsid w:val="007720EB"/>
    <w:rsid w:val="00786CCF"/>
    <w:rsid w:val="007A0B4C"/>
    <w:rsid w:val="007A1CAF"/>
    <w:rsid w:val="007A1DC7"/>
    <w:rsid w:val="007A79AA"/>
    <w:rsid w:val="007B445F"/>
    <w:rsid w:val="007E7C09"/>
    <w:rsid w:val="00800D4C"/>
    <w:rsid w:val="00823BA8"/>
    <w:rsid w:val="00825E5A"/>
    <w:rsid w:val="00863B89"/>
    <w:rsid w:val="00876081"/>
    <w:rsid w:val="00877491"/>
    <w:rsid w:val="00881BC5"/>
    <w:rsid w:val="00882E03"/>
    <w:rsid w:val="008831A7"/>
    <w:rsid w:val="008B4D6B"/>
    <w:rsid w:val="008B62EF"/>
    <w:rsid w:val="008C03F8"/>
    <w:rsid w:val="008C4EF4"/>
    <w:rsid w:val="008E5692"/>
    <w:rsid w:val="009057D1"/>
    <w:rsid w:val="0094556F"/>
    <w:rsid w:val="009640C0"/>
    <w:rsid w:val="00965284"/>
    <w:rsid w:val="00980579"/>
    <w:rsid w:val="009927DF"/>
    <w:rsid w:val="00993A7C"/>
    <w:rsid w:val="009A1BDF"/>
    <w:rsid w:val="009B086C"/>
    <w:rsid w:val="009C476E"/>
    <w:rsid w:val="00A00C6B"/>
    <w:rsid w:val="00A03C60"/>
    <w:rsid w:val="00A24175"/>
    <w:rsid w:val="00A36D15"/>
    <w:rsid w:val="00A61DC3"/>
    <w:rsid w:val="00A776BC"/>
    <w:rsid w:val="00A804E1"/>
    <w:rsid w:val="00A81C07"/>
    <w:rsid w:val="00A9671E"/>
    <w:rsid w:val="00AA47C9"/>
    <w:rsid w:val="00AD21D7"/>
    <w:rsid w:val="00AE630F"/>
    <w:rsid w:val="00B13905"/>
    <w:rsid w:val="00B32AF1"/>
    <w:rsid w:val="00B44C57"/>
    <w:rsid w:val="00B478C9"/>
    <w:rsid w:val="00B54A4B"/>
    <w:rsid w:val="00BC1C0B"/>
    <w:rsid w:val="00BC53F8"/>
    <w:rsid w:val="00BC584B"/>
    <w:rsid w:val="00BD7AA8"/>
    <w:rsid w:val="00C323E1"/>
    <w:rsid w:val="00C33879"/>
    <w:rsid w:val="00C349DC"/>
    <w:rsid w:val="00C411C7"/>
    <w:rsid w:val="00C437C7"/>
    <w:rsid w:val="00C46681"/>
    <w:rsid w:val="00C5148C"/>
    <w:rsid w:val="00C54A3F"/>
    <w:rsid w:val="00CA4B96"/>
    <w:rsid w:val="00CB093D"/>
    <w:rsid w:val="00CE6A96"/>
    <w:rsid w:val="00D00B27"/>
    <w:rsid w:val="00D17CBA"/>
    <w:rsid w:val="00D26854"/>
    <w:rsid w:val="00D416A5"/>
    <w:rsid w:val="00D571EA"/>
    <w:rsid w:val="00D7411A"/>
    <w:rsid w:val="00D81A20"/>
    <w:rsid w:val="00D85217"/>
    <w:rsid w:val="00D8687F"/>
    <w:rsid w:val="00D86B67"/>
    <w:rsid w:val="00D92A62"/>
    <w:rsid w:val="00DA1CEF"/>
    <w:rsid w:val="00DA2D03"/>
    <w:rsid w:val="00DA3D66"/>
    <w:rsid w:val="00DB5BA1"/>
    <w:rsid w:val="00DB7CDF"/>
    <w:rsid w:val="00DC5C3B"/>
    <w:rsid w:val="00DC749A"/>
    <w:rsid w:val="00DD04ED"/>
    <w:rsid w:val="00DE75E2"/>
    <w:rsid w:val="00DF0205"/>
    <w:rsid w:val="00E01020"/>
    <w:rsid w:val="00E070C5"/>
    <w:rsid w:val="00E11334"/>
    <w:rsid w:val="00E179C3"/>
    <w:rsid w:val="00E3745F"/>
    <w:rsid w:val="00E41B77"/>
    <w:rsid w:val="00E454AB"/>
    <w:rsid w:val="00E473FF"/>
    <w:rsid w:val="00E50F72"/>
    <w:rsid w:val="00E51D97"/>
    <w:rsid w:val="00E5396A"/>
    <w:rsid w:val="00E5785F"/>
    <w:rsid w:val="00E74324"/>
    <w:rsid w:val="00E7761F"/>
    <w:rsid w:val="00E77A43"/>
    <w:rsid w:val="00E87DDD"/>
    <w:rsid w:val="00EA5364"/>
    <w:rsid w:val="00EC0238"/>
    <w:rsid w:val="00EC5074"/>
    <w:rsid w:val="00EC5398"/>
    <w:rsid w:val="00EF6D52"/>
    <w:rsid w:val="00F03AC3"/>
    <w:rsid w:val="00F067D4"/>
    <w:rsid w:val="00F3030C"/>
    <w:rsid w:val="00F377E1"/>
    <w:rsid w:val="00F42B24"/>
    <w:rsid w:val="00F43DBB"/>
    <w:rsid w:val="00F553A8"/>
    <w:rsid w:val="00F60870"/>
    <w:rsid w:val="00F74ACF"/>
    <w:rsid w:val="00F82616"/>
    <w:rsid w:val="00F836B0"/>
    <w:rsid w:val="00F84C7F"/>
    <w:rsid w:val="00F8560F"/>
    <w:rsid w:val="00F93DBA"/>
    <w:rsid w:val="00F95E9C"/>
    <w:rsid w:val="00FA22E1"/>
    <w:rsid w:val="00FA5568"/>
    <w:rsid w:val="00FB4796"/>
    <w:rsid w:val="00FD1150"/>
    <w:rsid w:val="00FD3D08"/>
    <w:rsid w:val="00FE7370"/>
    <w:rsid w:val="00FF2C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E6912"/>
  <w15:docId w15:val="{0189006B-F0F9-4FF3-A953-C22265B24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4ED"/>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04ED"/>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04ED"/>
    <w:pPr>
      <w:ind w:left="720"/>
      <w:contextualSpacing/>
    </w:pPr>
  </w:style>
  <w:style w:type="paragraph" w:customStyle="1" w:styleId="Documenttitle">
    <w:name w:val="Document title"/>
    <w:next w:val="Normal"/>
    <w:qFormat/>
    <w:rsid w:val="00DD04ED"/>
    <w:pPr>
      <w:spacing w:after="0" w:line="440" w:lineRule="atLeast"/>
    </w:pPr>
    <w:rPr>
      <w:rFonts w:asciiTheme="majorHAnsi" w:eastAsiaTheme="majorEastAsia" w:hAnsiTheme="majorHAnsi" w:cstheme="majorBidi"/>
      <w:b/>
      <w:bCs/>
      <w:color w:val="000000" w:themeColor="text1"/>
      <w:sz w:val="36"/>
      <w:szCs w:val="28"/>
      <w:lang w:val="en-GB"/>
    </w:rPr>
  </w:style>
  <w:style w:type="character" w:styleId="Hyperlink">
    <w:name w:val="Hyperlink"/>
    <w:basedOn w:val="DefaultParagraphFont"/>
    <w:uiPriority w:val="99"/>
    <w:unhideWhenUsed/>
    <w:rsid w:val="00DD04ED"/>
    <w:rPr>
      <w:color w:val="0563C1" w:themeColor="hyperlink"/>
      <w:u w:val="single"/>
    </w:rPr>
  </w:style>
  <w:style w:type="paragraph" w:styleId="Header">
    <w:name w:val="header"/>
    <w:basedOn w:val="Normal"/>
    <w:link w:val="HeaderChar"/>
    <w:uiPriority w:val="99"/>
    <w:unhideWhenUsed/>
    <w:rsid w:val="005B5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2CE"/>
    <w:rPr>
      <w:lang w:val="en-IN"/>
    </w:rPr>
  </w:style>
  <w:style w:type="paragraph" w:styleId="Footer">
    <w:name w:val="footer"/>
    <w:basedOn w:val="Normal"/>
    <w:link w:val="FooterChar"/>
    <w:uiPriority w:val="99"/>
    <w:unhideWhenUsed/>
    <w:rsid w:val="005B5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2CE"/>
    <w:rPr>
      <w:lang w:val="en-IN"/>
    </w:rPr>
  </w:style>
  <w:style w:type="character" w:styleId="PlaceholderText">
    <w:name w:val="Placeholder Text"/>
    <w:basedOn w:val="DefaultParagraphFont"/>
    <w:uiPriority w:val="99"/>
    <w:semiHidden/>
    <w:rsid w:val="001A5C55"/>
    <w:rPr>
      <w:color w:val="808080"/>
    </w:rPr>
  </w:style>
  <w:style w:type="paragraph" w:styleId="NormalWeb">
    <w:name w:val="Normal (Web)"/>
    <w:basedOn w:val="Normal"/>
    <w:uiPriority w:val="99"/>
    <w:semiHidden/>
    <w:unhideWhenUsed/>
    <w:rsid w:val="00C349D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349DC"/>
    <w:rPr>
      <w:b/>
      <w:bCs/>
    </w:rPr>
  </w:style>
  <w:style w:type="paragraph" w:styleId="NoSpacing">
    <w:name w:val="No Spacing"/>
    <w:uiPriority w:val="1"/>
    <w:qFormat/>
    <w:rsid w:val="00254627"/>
    <w:pPr>
      <w:spacing w:after="0" w:line="240" w:lineRule="auto"/>
    </w:pPr>
    <w:rPr>
      <w:lang w:val="en-IN"/>
    </w:rPr>
  </w:style>
  <w:style w:type="character" w:customStyle="1" w:styleId="UnresolvedMention1">
    <w:name w:val="Unresolved Mention1"/>
    <w:basedOn w:val="DefaultParagraphFont"/>
    <w:uiPriority w:val="99"/>
    <w:semiHidden/>
    <w:unhideWhenUsed/>
    <w:rsid w:val="00254627"/>
    <w:rPr>
      <w:color w:val="605E5C"/>
      <w:shd w:val="clear" w:color="auto" w:fill="E1DFDD"/>
    </w:rPr>
  </w:style>
  <w:style w:type="character" w:styleId="CommentReference">
    <w:name w:val="annotation reference"/>
    <w:basedOn w:val="DefaultParagraphFont"/>
    <w:uiPriority w:val="99"/>
    <w:semiHidden/>
    <w:unhideWhenUsed/>
    <w:rsid w:val="009A1BDF"/>
    <w:rPr>
      <w:sz w:val="16"/>
      <w:szCs w:val="16"/>
    </w:rPr>
  </w:style>
  <w:style w:type="paragraph" w:styleId="CommentText">
    <w:name w:val="annotation text"/>
    <w:basedOn w:val="Normal"/>
    <w:link w:val="CommentTextChar"/>
    <w:uiPriority w:val="99"/>
    <w:semiHidden/>
    <w:unhideWhenUsed/>
    <w:rsid w:val="009A1BDF"/>
    <w:pPr>
      <w:spacing w:line="240" w:lineRule="auto"/>
    </w:pPr>
    <w:rPr>
      <w:sz w:val="20"/>
      <w:szCs w:val="20"/>
    </w:rPr>
  </w:style>
  <w:style w:type="character" w:customStyle="1" w:styleId="CommentTextChar">
    <w:name w:val="Comment Text Char"/>
    <w:basedOn w:val="DefaultParagraphFont"/>
    <w:link w:val="CommentText"/>
    <w:uiPriority w:val="99"/>
    <w:semiHidden/>
    <w:rsid w:val="009A1BDF"/>
    <w:rPr>
      <w:sz w:val="20"/>
      <w:szCs w:val="20"/>
      <w:lang w:val="en-IN"/>
    </w:rPr>
  </w:style>
  <w:style w:type="paragraph" w:styleId="CommentSubject">
    <w:name w:val="annotation subject"/>
    <w:basedOn w:val="CommentText"/>
    <w:next w:val="CommentText"/>
    <w:link w:val="CommentSubjectChar"/>
    <w:uiPriority w:val="99"/>
    <w:semiHidden/>
    <w:unhideWhenUsed/>
    <w:rsid w:val="009A1BDF"/>
    <w:rPr>
      <w:b/>
      <w:bCs/>
    </w:rPr>
  </w:style>
  <w:style w:type="character" w:customStyle="1" w:styleId="CommentSubjectChar">
    <w:name w:val="Comment Subject Char"/>
    <w:basedOn w:val="CommentTextChar"/>
    <w:link w:val="CommentSubject"/>
    <w:uiPriority w:val="99"/>
    <w:semiHidden/>
    <w:rsid w:val="009A1BDF"/>
    <w:rPr>
      <w:b/>
      <w:bCs/>
      <w:sz w:val="20"/>
      <w:szCs w:val="20"/>
      <w:lang w:val="en-IN"/>
    </w:rPr>
  </w:style>
  <w:style w:type="paragraph" w:styleId="BalloonText">
    <w:name w:val="Balloon Text"/>
    <w:basedOn w:val="Normal"/>
    <w:link w:val="BalloonTextChar"/>
    <w:uiPriority w:val="99"/>
    <w:semiHidden/>
    <w:unhideWhenUsed/>
    <w:rsid w:val="009A1B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1BDF"/>
    <w:rPr>
      <w:rFonts w:ascii="Segoe UI" w:hAnsi="Segoe UI" w:cs="Segoe UI"/>
      <w:sz w:val="18"/>
      <w:szCs w:val="18"/>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77538">
      <w:bodyDiv w:val="1"/>
      <w:marLeft w:val="0"/>
      <w:marRight w:val="0"/>
      <w:marTop w:val="0"/>
      <w:marBottom w:val="0"/>
      <w:divBdr>
        <w:top w:val="none" w:sz="0" w:space="0" w:color="auto"/>
        <w:left w:val="none" w:sz="0" w:space="0" w:color="auto"/>
        <w:bottom w:val="none" w:sz="0" w:space="0" w:color="auto"/>
        <w:right w:val="none" w:sz="0" w:space="0" w:color="auto"/>
      </w:divBdr>
    </w:div>
    <w:div w:id="271713378">
      <w:bodyDiv w:val="1"/>
      <w:marLeft w:val="0"/>
      <w:marRight w:val="0"/>
      <w:marTop w:val="0"/>
      <w:marBottom w:val="0"/>
      <w:divBdr>
        <w:top w:val="none" w:sz="0" w:space="0" w:color="auto"/>
        <w:left w:val="none" w:sz="0" w:space="0" w:color="auto"/>
        <w:bottom w:val="none" w:sz="0" w:space="0" w:color="auto"/>
        <w:right w:val="none" w:sz="0" w:space="0" w:color="auto"/>
      </w:divBdr>
    </w:div>
    <w:div w:id="423765850">
      <w:bodyDiv w:val="1"/>
      <w:marLeft w:val="0"/>
      <w:marRight w:val="0"/>
      <w:marTop w:val="0"/>
      <w:marBottom w:val="0"/>
      <w:divBdr>
        <w:top w:val="none" w:sz="0" w:space="0" w:color="auto"/>
        <w:left w:val="none" w:sz="0" w:space="0" w:color="auto"/>
        <w:bottom w:val="none" w:sz="0" w:space="0" w:color="auto"/>
        <w:right w:val="none" w:sz="0" w:space="0" w:color="auto"/>
      </w:divBdr>
    </w:div>
    <w:div w:id="451362882">
      <w:bodyDiv w:val="1"/>
      <w:marLeft w:val="0"/>
      <w:marRight w:val="0"/>
      <w:marTop w:val="0"/>
      <w:marBottom w:val="0"/>
      <w:divBdr>
        <w:top w:val="none" w:sz="0" w:space="0" w:color="auto"/>
        <w:left w:val="none" w:sz="0" w:space="0" w:color="auto"/>
        <w:bottom w:val="none" w:sz="0" w:space="0" w:color="auto"/>
        <w:right w:val="none" w:sz="0" w:space="0" w:color="auto"/>
      </w:divBdr>
    </w:div>
    <w:div w:id="451948508">
      <w:bodyDiv w:val="1"/>
      <w:marLeft w:val="0"/>
      <w:marRight w:val="0"/>
      <w:marTop w:val="0"/>
      <w:marBottom w:val="0"/>
      <w:divBdr>
        <w:top w:val="none" w:sz="0" w:space="0" w:color="auto"/>
        <w:left w:val="none" w:sz="0" w:space="0" w:color="auto"/>
        <w:bottom w:val="none" w:sz="0" w:space="0" w:color="auto"/>
        <w:right w:val="none" w:sz="0" w:space="0" w:color="auto"/>
      </w:divBdr>
    </w:div>
    <w:div w:id="545341219">
      <w:bodyDiv w:val="1"/>
      <w:marLeft w:val="0"/>
      <w:marRight w:val="0"/>
      <w:marTop w:val="0"/>
      <w:marBottom w:val="0"/>
      <w:divBdr>
        <w:top w:val="none" w:sz="0" w:space="0" w:color="auto"/>
        <w:left w:val="none" w:sz="0" w:space="0" w:color="auto"/>
        <w:bottom w:val="none" w:sz="0" w:space="0" w:color="auto"/>
        <w:right w:val="none" w:sz="0" w:space="0" w:color="auto"/>
      </w:divBdr>
    </w:div>
    <w:div w:id="660235107">
      <w:bodyDiv w:val="1"/>
      <w:marLeft w:val="0"/>
      <w:marRight w:val="0"/>
      <w:marTop w:val="0"/>
      <w:marBottom w:val="0"/>
      <w:divBdr>
        <w:top w:val="none" w:sz="0" w:space="0" w:color="auto"/>
        <w:left w:val="none" w:sz="0" w:space="0" w:color="auto"/>
        <w:bottom w:val="none" w:sz="0" w:space="0" w:color="auto"/>
        <w:right w:val="none" w:sz="0" w:space="0" w:color="auto"/>
      </w:divBdr>
    </w:div>
    <w:div w:id="667488551">
      <w:bodyDiv w:val="1"/>
      <w:marLeft w:val="0"/>
      <w:marRight w:val="0"/>
      <w:marTop w:val="0"/>
      <w:marBottom w:val="0"/>
      <w:divBdr>
        <w:top w:val="none" w:sz="0" w:space="0" w:color="auto"/>
        <w:left w:val="none" w:sz="0" w:space="0" w:color="auto"/>
        <w:bottom w:val="none" w:sz="0" w:space="0" w:color="auto"/>
        <w:right w:val="none" w:sz="0" w:space="0" w:color="auto"/>
      </w:divBdr>
    </w:div>
    <w:div w:id="687485736">
      <w:bodyDiv w:val="1"/>
      <w:marLeft w:val="0"/>
      <w:marRight w:val="0"/>
      <w:marTop w:val="0"/>
      <w:marBottom w:val="0"/>
      <w:divBdr>
        <w:top w:val="none" w:sz="0" w:space="0" w:color="auto"/>
        <w:left w:val="none" w:sz="0" w:space="0" w:color="auto"/>
        <w:bottom w:val="none" w:sz="0" w:space="0" w:color="auto"/>
        <w:right w:val="none" w:sz="0" w:space="0" w:color="auto"/>
      </w:divBdr>
    </w:div>
    <w:div w:id="706105524">
      <w:bodyDiv w:val="1"/>
      <w:marLeft w:val="0"/>
      <w:marRight w:val="0"/>
      <w:marTop w:val="0"/>
      <w:marBottom w:val="0"/>
      <w:divBdr>
        <w:top w:val="none" w:sz="0" w:space="0" w:color="auto"/>
        <w:left w:val="none" w:sz="0" w:space="0" w:color="auto"/>
        <w:bottom w:val="none" w:sz="0" w:space="0" w:color="auto"/>
        <w:right w:val="none" w:sz="0" w:space="0" w:color="auto"/>
      </w:divBdr>
    </w:div>
    <w:div w:id="732585223">
      <w:bodyDiv w:val="1"/>
      <w:marLeft w:val="0"/>
      <w:marRight w:val="0"/>
      <w:marTop w:val="0"/>
      <w:marBottom w:val="0"/>
      <w:divBdr>
        <w:top w:val="none" w:sz="0" w:space="0" w:color="auto"/>
        <w:left w:val="none" w:sz="0" w:space="0" w:color="auto"/>
        <w:bottom w:val="none" w:sz="0" w:space="0" w:color="auto"/>
        <w:right w:val="none" w:sz="0" w:space="0" w:color="auto"/>
      </w:divBdr>
    </w:div>
    <w:div w:id="843664381">
      <w:bodyDiv w:val="1"/>
      <w:marLeft w:val="0"/>
      <w:marRight w:val="0"/>
      <w:marTop w:val="0"/>
      <w:marBottom w:val="0"/>
      <w:divBdr>
        <w:top w:val="none" w:sz="0" w:space="0" w:color="auto"/>
        <w:left w:val="none" w:sz="0" w:space="0" w:color="auto"/>
        <w:bottom w:val="none" w:sz="0" w:space="0" w:color="auto"/>
        <w:right w:val="none" w:sz="0" w:space="0" w:color="auto"/>
      </w:divBdr>
    </w:div>
    <w:div w:id="848762261">
      <w:bodyDiv w:val="1"/>
      <w:marLeft w:val="0"/>
      <w:marRight w:val="0"/>
      <w:marTop w:val="0"/>
      <w:marBottom w:val="0"/>
      <w:divBdr>
        <w:top w:val="none" w:sz="0" w:space="0" w:color="auto"/>
        <w:left w:val="none" w:sz="0" w:space="0" w:color="auto"/>
        <w:bottom w:val="none" w:sz="0" w:space="0" w:color="auto"/>
        <w:right w:val="none" w:sz="0" w:space="0" w:color="auto"/>
      </w:divBdr>
    </w:div>
    <w:div w:id="895161129">
      <w:bodyDiv w:val="1"/>
      <w:marLeft w:val="0"/>
      <w:marRight w:val="0"/>
      <w:marTop w:val="0"/>
      <w:marBottom w:val="0"/>
      <w:divBdr>
        <w:top w:val="none" w:sz="0" w:space="0" w:color="auto"/>
        <w:left w:val="none" w:sz="0" w:space="0" w:color="auto"/>
        <w:bottom w:val="none" w:sz="0" w:space="0" w:color="auto"/>
        <w:right w:val="none" w:sz="0" w:space="0" w:color="auto"/>
      </w:divBdr>
    </w:div>
    <w:div w:id="926613867">
      <w:bodyDiv w:val="1"/>
      <w:marLeft w:val="0"/>
      <w:marRight w:val="0"/>
      <w:marTop w:val="0"/>
      <w:marBottom w:val="0"/>
      <w:divBdr>
        <w:top w:val="none" w:sz="0" w:space="0" w:color="auto"/>
        <w:left w:val="none" w:sz="0" w:space="0" w:color="auto"/>
        <w:bottom w:val="none" w:sz="0" w:space="0" w:color="auto"/>
        <w:right w:val="none" w:sz="0" w:space="0" w:color="auto"/>
      </w:divBdr>
    </w:div>
    <w:div w:id="964046662">
      <w:bodyDiv w:val="1"/>
      <w:marLeft w:val="0"/>
      <w:marRight w:val="0"/>
      <w:marTop w:val="0"/>
      <w:marBottom w:val="0"/>
      <w:divBdr>
        <w:top w:val="none" w:sz="0" w:space="0" w:color="auto"/>
        <w:left w:val="none" w:sz="0" w:space="0" w:color="auto"/>
        <w:bottom w:val="none" w:sz="0" w:space="0" w:color="auto"/>
        <w:right w:val="none" w:sz="0" w:space="0" w:color="auto"/>
      </w:divBdr>
    </w:div>
    <w:div w:id="976955921">
      <w:bodyDiv w:val="1"/>
      <w:marLeft w:val="0"/>
      <w:marRight w:val="0"/>
      <w:marTop w:val="0"/>
      <w:marBottom w:val="0"/>
      <w:divBdr>
        <w:top w:val="none" w:sz="0" w:space="0" w:color="auto"/>
        <w:left w:val="none" w:sz="0" w:space="0" w:color="auto"/>
        <w:bottom w:val="none" w:sz="0" w:space="0" w:color="auto"/>
        <w:right w:val="none" w:sz="0" w:space="0" w:color="auto"/>
      </w:divBdr>
    </w:div>
    <w:div w:id="994796357">
      <w:bodyDiv w:val="1"/>
      <w:marLeft w:val="0"/>
      <w:marRight w:val="0"/>
      <w:marTop w:val="0"/>
      <w:marBottom w:val="0"/>
      <w:divBdr>
        <w:top w:val="none" w:sz="0" w:space="0" w:color="auto"/>
        <w:left w:val="none" w:sz="0" w:space="0" w:color="auto"/>
        <w:bottom w:val="none" w:sz="0" w:space="0" w:color="auto"/>
        <w:right w:val="none" w:sz="0" w:space="0" w:color="auto"/>
      </w:divBdr>
    </w:div>
    <w:div w:id="1228997260">
      <w:bodyDiv w:val="1"/>
      <w:marLeft w:val="0"/>
      <w:marRight w:val="0"/>
      <w:marTop w:val="0"/>
      <w:marBottom w:val="0"/>
      <w:divBdr>
        <w:top w:val="none" w:sz="0" w:space="0" w:color="auto"/>
        <w:left w:val="none" w:sz="0" w:space="0" w:color="auto"/>
        <w:bottom w:val="none" w:sz="0" w:space="0" w:color="auto"/>
        <w:right w:val="none" w:sz="0" w:space="0" w:color="auto"/>
      </w:divBdr>
    </w:div>
    <w:div w:id="1266498425">
      <w:bodyDiv w:val="1"/>
      <w:marLeft w:val="0"/>
      <w:marRight w:val="0"/>
      <w:marTop w:val="0"/>
      <w:marBottom w:val="0"/>
      <w:divBdr>
        <w:top w:val="none" w:sz="0" w:space="0" w:color="auto"/>
        <w:left w:val="none" w:sz="0" w:space="0" w:color="auto"/>
        <w:bottom w:val="none" w:sz="0" w:space="0" w:color="auto"/>
        <w:right w:val="none" w:sz="0" w:space="0" w:color="auto"/>
      </w:divBdr>
    </w:div>
    <w:div w:id="1300646802">
      <w:bodyDiv w:val="1"/>
      <w:marLeft w:val="0"/>
      <w:marRight w:val="0"/>
      <w:marTop w:val="0"/>
      <w:marBottom w:val="0"/>
      <w:divBdr>
        <w:top w:val="none" w:sz="0" w:space="0" w:color="auto"/>
        <w:left w:val="none" w:sz="0" w:space="0" w:color="auto"/>
        <w:bottom w:val="none" w:sz="0" w:space="0" w:color="auto"/>
        <w:right w:val="none" w:sz="0" w:space="0" w:color="auto"/>
      </w:divBdr>
    </w:div>
    <w:div w:id="1358503046">
      <w:bodyDiv w:val="1"/>
      <w:marLeft w:val="0"/>
      <w:marRight w:val="0"/>
      <w:marTop w:val="0"/>
      <w:marBottom w:val="0"/>
      <w:divBdr>
        <w:top w:val="none" w:sz="0" w:space="0" w:color="auto"/>
        <w:left w:val="none" w:sz="0" w:space="0" w:color="auto"/>
        <w:bottom w:val="none" w:sz="0" w:space="0" w:color="auto"/>
        <w:right w:val="none" w:sz="0" w:space="0" w:color="auto"/>
      </w:divBdr>
    </w:div>
    <w:div w:id="1390570165">
      <w:bodyDiv w:val="1"/>
      <w:marLeft w:val="0"/>
      <w:marRight w:val="0"/>
      <w:marTop w:val="0"/>
      <w:marBottom w:val="0"/>
      <w:divBdr>
        <w:top w:val="none" w:sz="0" w:space="0" w:color="auto"/>
        <w:left w:val="none" w:sz="0" w:space="0" w:color="auto"/>
        <w:bottom w:val="none" w:sz="0" w:space="0" w:color="auto"/>
        <w:right w:val="none" w:sz="0" w:space="0" w:color="auto"/>
      </w:divBdr>
    </w:div>
    <w:div w:id="1477188104">
      <w:bodyDiv w:val="1"/>
      <w:marLeft w:val="0"/>
      <w:marRight w:val="0"/>
      <w:marTop w:val="0"/>
      <w:marBottom w:val="0"/>
      <w:divBdr>
        <w:top w:val="none" w:sz="0" w:space="0" w:color="auto"/>
        <w:left w:val="none" w:sz="0" w:space="0" w:color="auto"/>
        <w:bottom w:val="none" w:sz="0" w:space="0" w:color="auto"/>
        <w:right w:val="none" w:sz="0" w:space="0" w:color="auto"/>
      </w:divBdr>
    </w:div>
    <w:div w:id="1534225208">
      <w:bodyDiv w:val="1"/>
      <w:marLeft w:val="0"/>
      <w:marRight w:val="0"/>
      <w:marTop w:val="0"/>
      <w:marBottom w:val="0"/>
      <w:divBdr>
        <w:top w:val="none" w:sz="0" w:space="0" w:color="auto"/>
        <w:left w:val="none" w:sz="0" w:space="0" w:color="auto"/>
        <w:bottom w:val="none" w:sz="0" w:space="0" w:color="auto"/>
        <w:right w:val="none" w:sz="0" w:space="0" w:color="auto"/>
      </w:divBdr>
    </w:div>
    <w:div w:id="1619726988">
      <w:bodyDiv w:val="1"/>
      <w:marLeft w:val="0"/>
      <w:marRight w:val="0"/>
      <w:marTop w:val="0"/>
      <w:marBottom w:val="0"/>
      <w:divBdr>
        <w:top w:val="none" w:sz="0" w:space="0" w:color="auto"/>
        <w:left w:val="none" w:sz="0" w:space="0" w:color="auto"/>
        <w:bottom w:val="none" w:sz="0" w:space="0" w:color="auto"/>
        <w:right w:val="none" w:sz="0" w:space="0" w:color="auto"/>
      </w:divBdr>
    </w:div>
    <w:div w:id="1626816897">
      <w:bodyDiv w:val="1"/>
      <w:marLeft w:val="0"/>
      <w:marRight w:val="0"/>
      <w:marTop w:val="0"/>
      <w:marBottom w:val="0"/>
      <w:divBdr>
        <w:top w:val="none" w:sz="0" w:space="0" w:color="auto"/>
        <w:left w:val="none" w:sz="0" w:space="0" w:color="auto"/>
        <w:bottom w:val="none" w:sz="0" w:space="0" w:color="auto"/>
        <w:right w:val="none" w:sz="0" w:space="0" w:color="auto"/>
      </w:divBdr>
    </w:div>
    <w:div w:id="1636836621">
      <w:bodyDiv w:val="1"/>
      <w:marLeft w:val="0"/>
      <w:marRight w:val="0"/>
      <w:marTop w:val="0"/>
      <w:marBottom w:val="0"/>
      <w:divBdr>
        <w:top w:val="none" w:sz="0" w:space="0" w:color="auto"/>
        <w:left w:val="none" w:sz="0" w:space="0" w:color="auto"/>
        <w:bottom w:val="none" w:sz="0" w:space="0" w:color="auto"/>
        <w:right w:val="none" w:sz="0" w:space="0" w:color="auto"/>
      </w:divBdr>
    </w:div>
    <w:div w:id="1952399999">
      <w:bodyDiv w:val="1"/>
      <w:marLeft w:val="0"/>
      <w:marRight w:val="0"/>
      <w:marTop w:val="0"/>
      <w:marBottom w:val="0"/>
      <w:divBdr>
        <w:top w:val="none" w:sz="0" w:space="0" w:color="auto"/>
        <w:left w:val="none" w:sz="0" w:space="0" w:color="auto"/>
        <w:bottom w:val="none" w:sz="0" w:space="0" w:color="auto"/>
        <w:right w:val="none" w:sz="0" w:space="0" w:color="auto"/>
      </w:divBdr>
    </w:div>
    <w:div w:id="1985691792">
      <w:bodyDiv w:val="1"/>
      <w:marLeft w:val="0"/>
      <w:marRight w:val="0"/>
      <w:marTop w:val="0"/>
      <w:marBottom w:val="0"/>
      <w:divBdr>
        <w:top w:val="none" w:sz="0" w:space="0" w:color="auto"/>
        <w:left w:val="none" w:sz="0" w:space="0" w:color="auto"/>
        <w:bottom w:val="none" w:sz="0" w:space="0" w:color="auto"/>
        <w:right w:val="none" w:sz="0" w:space="0" w:color="auto"/>
      </w:divBdr>
    </w:div>
    <w:div w:id="206498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dra.org.bd/site/files/d2ad5f33-a735-4a47-b1d1-eee0c250d69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s://joripbd.com/our-tea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2FB8054E7BC343824610924DACAD55" ma:contentTypeVersion="8" ma:contentTypeDescription="Create a new document." ma:contentTypeScope="" ma:versionID="34e1fd2a76f7945d18cc3ff5b5a68ad1">
  <xsd:schema xmlns:xsd="http://www.w3.org/2001/XMLSchema" xmlns:xs="http://www.w3.org/2001/XMLSchema" xmlns:p="http://schemas.microsoft.com/office/2006/metadata/properties" xmlns:ns2="08c337d5-e798-4fe7-92a8-e5522ccd74f1" targetNamespace="http://schemas.microsoft.com/office/2006/metadata/properties" ma:root="true" ma:fieldsID="4df481265a4bd63f50581f36648612e8" ns2:_="">
    <xsd:import namespace="08c337d5-e798-4fe7-92a8-e5522ccd74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337d5-e798-4fe7-92a8-e5522ccd7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363445-46D6-4570-A6B9-A89A7281B7E8}">
  <ds:schemaRefs>
    <ds:schemaRef ds:uri="http://schemas.openxmlformats.org/officeDocument/2006/bibliography"/>
  </ds:schemaRefs>
</ds:datastoreItem>
</file>

<file path=customXml/itemProps2.xml><?xml version="1.0" encoding="utf-8"?>
<ds:datastoreItem xmlns:ds="http://schemas.openxmlformats.org/officeDocument/2006/customXml" ds:itemID="{2B79942B-6E2B-4C22-86E3-21FE7A942FAD}"/>
</file>

<file path=customXml/itemProps3.xml><?xml version="1.0" encoding="utf-8"?>
<ds:datastoreItem xmlns:ds="http://schemas.openxmlformats.org/officeDocument/2006/customXml" ds:itemID="{4BEDD099-BD07-4A7E-B373-CD980FD472AC}"/>
</file>

<file path=customXml/itemProps4.xml><?xml version="1.0" encoding="utf-8"?>
<ds:datastoreItem xmlns:ds="http://schemas.openxmlformats.org/officeDocument/2006/customXml" ds:itemID="{7F14E8EB-0328-49D8-AE3D-CF874D8F86D0}"/>
</file>

<file path=docProps/app.xml><?xml version="1.0" encoding="utf-8"?>
<Properties xmlns="http://schemas.openxmlformats.org/officeDocument/2006/extended-properties" xmlns:vt="http://schemas.openxmlformats.org/officeDocument/2006/docPropsVTypes">
  <Template>Normal</Template>
  <TotalTime>80</TotalTime>
  <Pages>4</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munna</dc:creator>
  <cp:keywords/>
  <dc:description/>
  <cp:lastModifiedBy>Shuban, Rounak</cp:lastModifiedBy>
  <cp:revision>15</cp:revision>
  <dcterms:created xsi:type="dcterms:W3CDTF">2021-08-30T08:17:00Z</dcterms:created>
  <dcterms:modified xsi:type="dcterms:W3CDTF">2021-09-08T10:49:00Z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2021-08-28T10:53:51Z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be0bec09-1dc8-4cc5-ab8b-955c1a3bcd4f</vt:lpwstr>
  </property>
  <property fmtid="{D5CDD505-2E9C-101B-9397-08002B2CF9AE}" pid="8" name="MSIP_Label_ea60d57e-af5b-4752-ac57-3e4f28ca11dc_ContentBits">
    <vt:lpwstr>0</vt:lpwstr>
  </property>
  <property fmtid="{D5CDD505-2E9C-101B-9397-08002B2CF9AE}" pid="9" name="ContentTypeId">
    <vt:lpwstr>0x010100F52FB8054E7BC343824610924DACAD55</vt:lpwstr>
  </property>
</Properties>
</file>