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30"/>
        <w:gridCol w:w="2785"/>
        <w:gridCol w:w="95"/>
      </w:tblGrid>
      <w:tr w:rsidR="00DD04ED" w:rsidRPr="00EE4688" w14:paraId="7101560E" w14:textId="77777777" w:rsidTr="004F12C1">
        <w:trPr>
          <w:gridAfter w:val="1"/>
          <w:wAfter w:w="95" w:type="dxa"/>
          <w:trHeight w:val="288"/>
        </w:trPr>
        <w:tc>
          <w:tcPr>
            <w:tcW w:w="9535" w:type="dxa"/>
            <w:gridSpan w:val="3"/>
          </w:tcPr>
          <w:p w14:paraId="501C8403" w14:textId="4C80EA2E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9258DF">
              <w:rPr>
                <w:rFonts w:cstheme="minorHAnsi"/>
                <w:szCs w:val="20"/>
              </w:rPr>
              <w:t>Cosmopolitan Industries Private Ltd.</w:t>
            </w:r>
            <w:r w:rsidR="000B7310">
              <w:rPr>
                <w:rFonts w:cstheme="minorHAnsi"/>
                <w:szCs w:val="20"/>
              </w:rPr>
              <w:t xml:space="preserve"> </w:t>
            </w:r>
          </w:p>
        </w:tc>
      </w:tr>
      <w:tr w:rsidR="00DD04ED" w:rsidRPr="00EE4688" w14:paraId="0DE2E2E9" w14:textId="77777777" w:rsidTr="004F12C1">
        <w:trPr>
          <w:gridAfter w:val="1"/>
          <w:wAfter w:w="95" w:type="dxa"/>
          <w:trHeight w:val="288"/>
        </w:trPr>
        <w:tc>
          <w:tcPr>
            <w:tcW w:w="9535" w:type="dxa"/>
            <w:gridSpan w:val="3"/>
          </w:tcPr>
          <w:p w14:paraId="5B4F57A9" w14:textId="7E62E99B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</w:t>
            </w:r>
            <w:r w:rsidR="00467A2A">
              <w:rPr>
                <w:rFonts w:cstheme="minorHAnsi"/>
                <w:szCs w:val="20"/>
              </w:rPr>
              <w:t>1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467A2A">
              <w:rPr>
                <w:rFonts w:cstheme="minorHAnsi"/>
                <w:szCs w:val="20"/>
              </w:rPr>
              <w:t>2</w:t>
            </w:r>
          </w:p>
        </w:tc>
      </w:tr>
      <w:tr w:rsidR="00DD04ED" w:rsidRPr="00EE4688" w14:paraId="32356B0C" w14:textId="77777777" w:rsidTr="004F12C1">
        <w:trPr>
          <w:trHeight w:val="288"/>
        </w:trPr>
        <w:tc>
          <w:tcPr>
            <w:tcW w:w="6120" w:type="dxa"/>
          </w:tcPr>
          <w:p w14:paraId="582B265B" w14:textId="01F74390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9258DF">
              <w:rPr>
                <w:rFonts w:cstheme="minorHAnsi"/>
                <w:szCs w:val="20"/>
              </w:rPr>
              <w:t>Imtiaz Rashid</w:t>
            </w:r>
          </w:p>
          <w:p w14:paraId="5427C96E" w14:textId="50B331FC" w:rsidR="00B400A6" w:rsidRPr="00EE4688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F55552">
              <w:rPr>
                <w:rFonts w:cstheme="minorHAnsi"/>
                <w:bCs/>
                <w:szCs w:val="20"/>
              </w:rPr>
              <w:t xml:space="preserve">Salauddin Morshed </w:t>
            </w:r>
          </w:p>
        </w:tc>
        <w:tc>
          <w:tcPr>
            <w:tcW w:w="630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880" w:type="dxa"/>
            <w:gridSpan w:val="2"/>
          </w:tcPr>
          <w:p w14:paraId="314E6001" w14:textId="5BA31FA8" w:rsidR="00DD04ED" w:rsidRPr="00EE4688" w:rsidRDefault="00DD04ED" w:rsidP="004F12C1">
            <w:pPr>
              <w:spacing w:line="276" w:lineRule="auto"/>
              <w:ind w:left="70" w:right="-200" w:firstLine="89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22195A">
              <w:rPr>
                <w:rFonts w:cstheme="minorHAnsi"/>
                <w:bCs/>
                <w:szCs w:val="20"/>
              </w:rPr>
              <w:t>1</w:t>
            </w:r>
            <w:r w:rsidR="004F12C1">
              <w:rPr>
                <w:rFonts w:cstheme="minorHAnsi"/>
                <w:bCs/>
                <w:szCs w:val="20"/>
              </w:rPr>
              <w:t>0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4F12C1">
              <w:rPr>
                <w:rFonts w:cstheme="minorHAnsi"/>
                <w:bCs/>
                <w:szCs w:val="20"/>
              </w:rPr>
              <w:t>July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</w:t>
            </w:r>
            <w:r w:rsidR="00C85190">
              <w:rPr>
                <w:rFonts w:cstheme="minorHAnsi"/>
                <w:bCs/>
                <w:szCs w:val="20"/>
              </w:rPr>
              <w:t>2</w:t>
            </w:r>
          </w:p>
          <w:p w14:paraId="379D8CF5" w14:textId="30CEBBEC" w:rsidR="00C94E93" w:rsidRPr="00EE4688" w:rsidRDefault="00C94E93" w:rsidP="004F12C1">
            <w:pPr>
              <w:spacing w:line="276" w:lineRule="auto"/>
              <w:ind w:left="70" w:right="-200" w:firstLine="89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F12C1">
              <w:rPr>
                <w:rFonts w:cstheme="minorHAnsi"/>
                <w:bCs/>
                <w:szCs w:val="20"/>
              </w:rPr>
              <w:t>12</w:t>
            </w:r>
            <w:r w:rsidR="004F12C1" w:rsidRPr="00EE4688">
              <w:rPr>
                <w:rFonts w:cstheme="minorHAnsi"/>
                <w:bCs/>
                <w:szCs w:val="20"/>
              </w:rPr>
              <w:t xml:space="preserve"> </w:t>
            </w:r>
            <w:r w:rsidR="004F12C1">
              <w:rPr>
                <w:rFonts w:cstheme="minorHAnsi"/>
                <w:bCs/>
                <w:szCs w:val="20"/>
              </w:rPr>
              <w:t>July</w:t>
            </w:r>
            <w:r w:rsidR="004F12C1" w:rsidRPr="00EE4688">
              <w:rPr>
                <w:rFonts w:cstheme="minorHAnsi"/>
                <w:bCs/>
                <w:szCs w:val="20"/>
              </w:rPr>
              <w:t xml:space="preserve"> 202</w:t>
            </w:r>
            <w:r w:rsidR="004F12C1">
              <w:rPr>
                <w:rFonts w:cstheme="minorHAnsi"/>
                <w:bCs/>
                <w:szCs w:val="20"/>
              </w:rPr>
              <w:t>2</w:t>
            </w:r>
          </w:p>
        </w:tc>
      </w:tr>
      <w:tr w:rsidR="00DD04ED" w:rsidRPr="00EE4688" w14:paraId="44A8E230" w14:textId="77777777" w:rsidTr="004F12C1">
        <w:trPr>
          <w:trHeight w:val="288"/>
        </w:trPr>
        <w:tc>
          <w:tcPr>
            <w:tcW w:w="6120" w:type="dxa"/>
          </w:tcPr>
          <w:p w14:paraId="46586F3F" w14:textId="27B6A8F1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r w:rsidR="00F55552">
              <w:rPr>
                <w:rFonts w:cstheme="minorHAnsi"/>
                <w:szCs w:val="20"/>
              </w:rPr>
              <w:t xml:space="preserve">Faruk </w:t>
            </w:r>
            <w:r w:rsidR="00835A8C">
              <w:rPr>
                <w:rFonts w:cstheme="minorHAnsi"/>
                <w:szCs w:val="20"/>
              </w:rPr>
              <w:t xml:space="preserve">Uddin </w:t>
            </w:r>
            <w:r w:rsidR="00F55552">
              <w:rPr>
                <w:rFonts w:cstheme="minorHAnsi"/>
                <w:szCs w:val="20"/>
              </w:rPr>
              <w:t xml:space="preserve">Ahammed </w:t>
            </w:r>
            <w:r w:rsidR="008B5E1D">
              <w:rPr>
                <w:rFonts w:cstheme="minorHAnsi"/>
                <w:szCs w:val="20"/>
              </w:rPr>
              <w:t xml:space="preserve">FCA, CISA </w:t>
            </w:r>
          </w:p>
        </w:tc>
        <w:tc>
          <w:tcPr>
            <w:tcW w:w="630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52196F5" w14:textId="56C35AE8" w:rsidR="00DD04ED" w:rsidRPr="00EE4688" w:rsidRDefault="00DD04ED" w:rsidP="004F12C1">
            <w:pPr>
              <w:spacing w:line="276" w:lineRule="auto"/>
              <w:ind w:left="70" w:right="-200" w:firstLine="89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4F12C1">
              <w:rPr>
                <w:rFonts w:cstheme="minorHAnsi"/>
                <w:bCs/>
                <w:szCs w:val="20"/>
              </w:rPr>
              <w:t>15</w:t>
            </w:r>
            <w:r w:rsidR="004F12C1" w:rsidRPr="00EE4688">
              <w:rPr>
                <w:rFonts w:cstheme="minorHAnsi"/>
                <w:bCs/>
                <w:szCs w:val="20"/>
              </w:rPr>
              <w:t xml:space="preserve"> </w:t>
            </w:r>
            <w:r w:rsidR="004F12C1">
              <w:rPr>
                <w:rFonts w:cstheme="minorHAnsi"/>
                <w:bCs/>
                <w:szCs w:val="20"/>
              </w:rPr>
              <w:t>July</w:t>
            </w:r>
            <w:r w:rsidR="004F12C1" w:rsidRPr="00EE4688">
              <w:rPr>
                <w:rFonts w:cstheme="minorHAnsi"/>
                <w:bCs/>
                <w:szCs w:val="20"/>
              </w:rPr>
              <w:t xml:space="preserve"> 202</w:t>
            </w:r>
            <w:r w:rsidR="004F12C1">
              <w:rPr>
                <w:rFonts w:cstheme="minorHAnsi"/>
                <w:bCs/>
                <w:szCs w:val="20"/>
              </w:rPr>
              <w:t>2</w:t>
            </w:r>
          </w:p>
        </w:tc>
      </w:tr>
      <w:tr w:rsidR="00DD04ED" w:rsidRPr="00EE4688" w14:paraId="1DC025A2" w14:textId="77777777" w:rsidTr="004F12C1">
        <w:trPr>
          <w:gridAfter w:val="1"/>
          <w:wAfter w:w="95" w:type="dxa"/>
          <w:trHeight w:val="288"/>
        </w:trPr>
        <w:tc>
          <w:tcPr>
            <w:tcW w:w="9535" w:type="dxa"/>
            <w:gridSpan w:val="3"/>
          </w:tcPr>
          <w:p w14:paraId="1DFA1339" w14:textId="7943F049" w:rsidR="00DD04ED" w:rsidRPr="00EE4688" w:rsidRDefault="00DD04ED" w:rsidP="0022195A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 xml:space="preserve">of </w:t>
            </w:r>
            <w:r w:rsidR="008B5E1D">
              <w:rPr>
                <w:rFonts w:cstheme="minorHAnsi"/>
                <w:szCs w:val="20"/>
              </w:rPr>
              <w:t>inve</w:t>
            </w:r>
            <w:r w:rsidR="00C85190">
              <w:rPr>
                <w:rFonts w:cstheme="minorHAnsi"/>
                <w:szCs w:val="20"/>
              </w:rPr>
              <w:t xml:space="preserve">ntory counting 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283DEE54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>M</w:t>
      </w:r>
      <w:r w:rsidR="004F12C1">
        <w:rPr>
          <w:rFonts w:cstheme="minorHAnsi"/>
          <w:szCs w:val="20"/>
        </w:rPr>
        <w:t>EMO</w:t>
      </w:r>
      <w:r w:rsidRPr="00EE4688">
        <w:rPr>
          <w:rFonts w:cstheme="minorHAnsi"/>
          <w:szCs w:val="20"/>
        </w:rPr>
        <w:t xml:space="preserve">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3C4598">
        <w:rPr>
          <w:rFonts w:cstheme="minorHAnsi"/>
        </w:rPr>
        <w:t xml:space="preserve">on </w:t>
      </w:r>
      <w:r w:rsidR="00C85190">
        <w:rPr>
          <w:rFonts w:cstheme="minorHAnsi"/>
          <w:szCs w:val="20"/>
        </w:rPr>
        <w:t>inventory counting</w:t>
      </w:r>
      <w:r w:rsidR="00DE0595">
        <w:rPr>
          <w:rFonts w:cstheme="minorHAnsi"/>
          <w:szCs w:val="20"/>
        </w:rPr>
        <w:t>.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4015E2B2" w14:textId="7CEB8D65" w:rsidR="00A80E10" w:rsidRDefault="009258DF" w:rsidP="00A80E10">
      <w:pPr>
        <w:pStyle w:val="ListParagraph"/>
        <w:ind w:left="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Cosmopolitan Industries Private Ltd</w:t>
      </w:r>
      <w:r w:rsidR="00A80E10">
        <w:rPr>
          <w:rFonts w:cstheme="minorHAnsi"/>
          <w:szCs w:val="20"/>
        </w:rPr>
        <w:t>.</w:t>
      </w:r>
      <w:r w:rsidR="00922DBF" w:rsidRPr="00922DBF">
        <w:rPr>
          <w:rFonts w:cstheme="minorHAnsi"/>
          <w:szCs w:val="20"/>
        </w:rPr>
        <w:t xml:space="preserve"> </w:t>
      </w:r>
      <w:r w:rsidR="00A80E10" w:rsidRPr="00A80E10">
        <w:rPr>
          <w:rFonts w:cstheme="minorHAnsi"/>
          <w:szCs w:val="20"/>
        </w:rPr>
        <w:t>(here-in-after referred to as the “Company” or "</w:t>
      </w:r>
      <w:r>
        <w:rPr>
          <w:rFonts w:cstheme="minorHAnsi"/>
          <w:szCs w:val="20"/>
        </w:rPr>
        <w:t>CIP</w:t>
      </w:r>
      <w:r w:rsidR="00A80E10" w:rsidRPr="00A80E10">
        <w:rPr>
          <w:rFonts w:cstheme="minorHAnsi"/>
          <w:szCs w:val="20"/>
        </w:rPr>
        <w:t xml:space="preserve">L") was incorporated in Dhaka, Bangladesh on </w:t>
      </w:r>
      <w:r w:rsidR="00B1125F" w:rsidRPr="00B1125F">
        <w:rPr>
          <w:rFonts w:cstheme="minorHAnsi"/>
          <w:szCs w:val="20"/>
        </w:rPr>
        <w:t>26 June 2005</w:t>
      </w:r>
      <w:r w:rsidR="00A80E10" w:rsidRPr="00A80E10">
        <w:rPr>
          <w:rFonts w:cstheme="minorHAnsi"/>
          <w:szCs w:val="20"/>
        </w:rPr>
        <w:t xml:space="preserve"> as a private limited company under the Companies Act, 1994. The registered office of the Company is situated at House #17, Road #15, Sector #03, Rabindra Swarani, Uttara, Dhaka. The Company is a subsidiary of Epic Designers Ltd., Hong Kong, SAR.</w:t>
      </w:r>
      <w:r w:rsidR="00A80E10">
        <w:rPr>
          <w:rFonts w:cstheme="minorHAnsi"/>
          <w:szCs w:val="20"/>
        </w:rPr>
        <w:t xml:space="preserve"> </w:t>
      </w:r>
    </w:p>
    <w:p w14:paraId="5507080B" w14:textId="09CC80DD" w:rsidR="00A80E10" w:rsidRDefault="00A80E10" w:rsidP="00A80E10">
      <w:pPr>
        <w:pStyle w:val="ListParagraph"/>
        <w:ind w:left="0"/>
        <w:jc w:val="both"/>
        <w:rPr>
          <w:rFonts w:cstheme="minorHAnsi"/>
          <w:szCs w:val="20"/>
        </w:rPr>
      </w:pPr>
    </w:p>
    <w:p w14:paraId="05786339" w14:textId="7A0087F6" w:rsidR="00A80E10" w:rsidRDefault="00A80E10" w:rsidP="00A80E10">
      <w:pPr>
        <w:pStyle w:val="ListParagraph"/>
        <w:ind w:left="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Mr. </w:t>
      </w:r>
      <w:r w:rsidR="009258DF">
        <w:rPr>
          <w:rFonts w:cstheme="minorHAnsi"/>
          <w:szCs w:val="20"/>
        </w:rPr>
        <w:t>Nahin Munkar Niloy</w:t>
      </w:r>
      <w:r>
        <w:rPr>
          <w:rFonts w:cstheme="minorHAnsi"/>
          <w:szCs w:val="20"/>
        </w:rPr>
        <w:t>, on behalf of Deloitte, physically counted the inventory on 4</w:t>
      </w:r>
      <w:r w:rsidR="009258DF" w:rsidRPr="009258DF">
        <w:rPr>
          <w:rFonts w:cstheme="minorHAnsi"/>
          <w:szCs w:val="20"/>
          <w:vertAlign w:val="superscript"/>
        </w:rPr>
        <w:t>th</w:t>
      </w:r>
      <w:r w:rsidR="009258DF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July 2022 at </w:t>
      </w:r>
      <w:r w:rsidR="009258DF">
        <w:rPr>
          <w:rFonts w:cstheme="minorHAnsi"/>
          <w:szCs w:val="20"/>
        </w:rPr>
        <w:t xml:space="preserve">the </w:t>
      </w:r>
      <w:r w:rsidR="009F1828">
        <w:rPr>
          <w:rFonts w:cstheme="minorHAnsi"/>
          <w:szCs w:val="20"/>
        </w:rPr>
        <w:t>warehouse</w:t>
      </w:r>
      <w:r w:rsidR="00B25F1A">
        <w:rPr>
          <w:rFonts w:cstheme="minorHAnsi"/>
          <w:szCs w:val="20"/>
        </w:rPr>
        <w:t xml:space="preserve"> located at</w:t>
      </w:r>
      <w:r w:rsidR="009F1828">
        <w:rPr>
          <w:rFonts w:cstheme="minorHAnsi"/>
          <w:szCs w:val="20"/>
        </w:rPr>
        <w:t xml:space="preserve"> </w:t>
      </w:r>
      <w:r w:rsidR="00B25F1A" w:rsidRPr="00B25F1A">
        <w:rPr>
          <w:rFonts w:cstheme="minorHAnsi"/>
          <w:szCs w:val="20"/>
        </w:rPr>
        <w:t>Khejur Bagan, Bara Ashulia, Savar, Dhaka,</w:t>
      </w:r>
      <w:r w:rsidR="00B25F1A" w:rsidRPr="00B25F1A">
        <w:rPr>
          <w:rFonts w:cstheme="minorHAnsi"/>
          <w:b/>
          <w:bCs/>
          <w:szCs w:val="20"/>
        </w:rPr>
        <w:t> Bangladesh</w:t>
      </w:r>
      <w:r w:rsidR="00B25F1A">
        <w:rPr>
          <w:rFonts w:cstheme="minorHAnsi"/>
          <w:b/>
          <w:bCs/>
          <w:szCs w:val="20"/>
        </w:rPr>
        <w:t xml:space="preserve">. </w:t>
      </w:r>
      <w:r w:rsidR="009F1828">
        <w:rPr>
          <w:rFonts w:cstheme="minorHAnsi"/>
          <w:szCs w:val="20"/>
        </w:rPr>
        <w:t xml:space="preserve">Raw material is valued at weighted average rate and inventory is recorded </w:t>
      </w:r>
      <w:r w:rsidR="00B25F1A">
        <w:rPr>
          <w:rFonts w:cstheme="minorHAnsi"/>
          <w:szCs w:val="20"/>
        </w:rPr>
        <w:t xml:space="preserve">using </w:t>
      </w:r>
      <w:r w:rsidR="009F1828">
        <w:rPr>
          <w:rFonts w:cstheme="minorHAnsi"/>
          <w:szCs w:val="20"/>
        </w:rPr>
        <w:t>perpetual method.</w:t>
      </w:r>
    </w:p>
    <w:p w14:paraId="6B040214" w14:textId="77777777" w:rsidR="00A80E10" w:rsidRDefault="00A80E10" w:rsidP="00A80E10">
      <w:pPr>
        <w:pStyle w:val="ListParagraph"/>
        <w:ind w:left="0"/>
        <w:jc w:val="both"/>
        <w:rPr>
          <w:rFonts w:cstheme="minorHAnsi"/>
          <w:szCs w:val="20"/>
        </w:rPr>
      </w:pPr>
    </w:p>
    <w:p w14:paraId="46B6C29D" w14:textId="22A6908C" w:rsidR="00AD61F6" w:rsidRDefault="00DD04ED" w:rsidP="00A80E10">
      <w:pPr>
        <w:pStyle w:val="ListParagraph"/>
        <w:ind w:left="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</w:t>
      </w:r>
      <w:r w:rsidR="008A38CB">
        <w:rPr>
          <w:rFonts w:cstheme="minorHAnsi"/>
          <w:b/>
          <w:szCs w:val="20"/>
        </w:rPr>
        <w:t>coverage:</w:t>
      </w:r>
      <w:r w:rsidR="00012972">
        <w:rPr>
          <w:rFonts w:cstheme="minorHAnsi"/>
          <w:b/>
          <w:szCs w:val="20"/>
        </w:rPr>
        <w:t xml:space="preserve"> </w:t>
      </w:r>
    </w:p>
    <w:p w14:paraId="3CC7ED55" w14:textId="77777777" w:rsidR="00012972" w:rsidRPr="00EE4688" w:rsidRDefault="00012972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</w:p>
    <w:p w14:paraId="2CD1E9B1" w14:textId="7CC3A9FD" w:rsidR="002F6D1A" w:rsidRDefault="002B2D1E" w:rsidP="00DE0E0A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</w:t>
      </w:r>
      <w:r w:rsidR="008A38CB">
        <w:rPr>
          <w:rFonts w:cstheme="minorHAnsi"/>
        </w:rPr>
        <w:t>confirm ex</w:t>
      </w:r>
      <w:r w:rsidR="00BA2C8B">
        <w:rPr>
          <w:rFonts w:cstheme="minorHAnsi"/>
        </w:rPr>
        <w:t xml:space="preserve">istence </w:t>
      </w:r>
      <w:r w:rsidR="00A37095">
        <w:rPr>
          <w:rFonts w:cstheme="minorHAnsi"/>
        </w:rPr>
        <w:t xml:space="preserve">of </w:t>
      </w:r>
      <w:r w:rsidR="006A7E1B">
        <w:rPr>
          <w:rFonts w:cstheme="minorHAnsi"/>
        </w:rPr>
        <w:t>inventory</w:t>
      </w:r>
      <w:r w:rsidR="00080AC9">
        <w:rPr>
          <w:rFonts w:cstheme="minorHAnsi"/>
        </w:rPr>
        <w:t xml:space="preserve"> </w:t>
      </w:r>
      <w:r w:rsidR="008E798B">
        <w:rPr>
          <w:rFonts w:cstheme="minorHAnsi"/>
        </w:rPr>
        <w:t>and</w:t>
      </w:r>
      <w:r w:rsidR="0014185A">
        <w:rPr>
          <w:rFonts w:cstheme="minorHAnsi"/>
        </w:rPr>
        <w:t xml:space="preserve"> </w:t>
      </w:r>
      <w:r w:rsidR="00FA65E9">
        <w:rPr>
          <w:rFonts w:cstheme="minorHAnsi"/>
        </w:rPr>
        <w:t xml:space="preserve">observe </w:t>
      </w:r>
      <w:r w:rsidR="00AB4EB3">
        <w:rPr>
          <w:rFonts w:cstheme="minorHAnsi"/>
        </w:rPr>
        <w:t>inventory management.</w:t>
      </w:r>
      <w:r w:rsidR="00A37095">
        <w:rPr>
          <w:rFonts w:cstheme="minorHAnsi"/>
        </w:rPr>
        <w:t xml:space="preserve"> </w:t>
      </w:r>
    </w:p>
    <w:p w14:paraId="125DC380" w14:textId="3DDDB02E" w:rsidR="002F6D1A" w:rsidRDefault="002B2D1E" w:rsidP="00DE0E0A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F6D1A">
        <w:rPr>
          <w:rFonts w:cstheme="minorHAnsi"/>
        </w:rPr>
        <w:t>To obtain</w:t>
      </w:r>
      <w:r w:rsidR="002F6D1A" w:rsidRPr="002F6D1A">
        <w:rPr>
          <w:rFonts w:cstheme="minorHAnsi"/>
        </w:rPr>
        <w:t xml:space="preserve"> </w:t>
      </w:r>
      <w:r w:rsidR="00D557D9">
        <w:rPr>
          <w:rFonts w:cstheme="minorHAnsi"/>
        </w:rPr>
        <w:t>t</w:t>
      </w:r>
      <w:r w:rsidR="002F6D1A" w:rsidRPr="002F6D1A">
        <w:rPr>
          <w:rFonts w:cstheme="minorHAnsi"/>
        </w:rPr>
        <w:t xml:space="preserve">he sample </w:t>
      </w:r>
      <w:r w:rsidR="00E95DC8">
        <w:rPr>
          <w:rFonts w:cstheme="minorHAnsi"/>
        </w:rPr>
        <w:t xml:space="preserve">from inventory report </w:t>
      </w:r>
      <w:r w:rsidR="00BA01BE">
        <w:rPr>
          <w:rFonts w:cstheme="minorHAnsi"/>
        </w:rPr>
        <w:t xml:space="preserve">for confirming reported </w:t>
      </w:r>
      <w:r w:rsidR="009F1828">
        <w:rPr>
          <w:rFonts w:cstheme="minorHAnsi"/>
        </w:rPr>
        <w:t>quantity.</w:t>
      </w:r>
    </w:p>
    <w:p w14:paraId="7CBCAA6D" w14:textId="5DE9F2AB" w:rsidR="00D557D9" w:rsidRPr="00DE0595" w:rsidRDefault="00D557D9" w:rsidP="00DE0E0A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EE4688">
        <w:rPr>
          <w:rFonts w:cstheme="minorHAnsi"/>
        </w:rPr>
        <w:t xml:space="preserve">To </w:t>
      </w:r>
      <w:r>
        <w:rPr>
          <w:rFonts w:cstheme="minorHAnsi"/>
        </w:rPr>
        <w:t>r</w:t>
      </w:r>
      <w:r w:rsidRPr="00584F69">
        <w:rPr>
          <w:rFonts w:cstheme="minorHAnsi"/>
        </w:rPr>
        <w:t xml:space="preserve">econciliation of raw material quantity of reporting date with quantity of </w:t>
      </w:r>
      <w:r>
        <w:rPr>
          <w:rFonts w:cstheme="minorHAnsi"/>
        </w:rPr>
        <w:t>counting.</w:t>
      </w:r>
    </w:p>
    <w:p w14:paraId="5CF0B3B1" w14:textId="2C3266BE" w:rsidR="009F1828" w:rsidRPr="00DE0595" w:rsidRDefault="009F1828" w:rsidP="00DE0E0A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>
        <w:rPr>
          <w:rFonts w:cstheme="minorHAnsi"/>
        </w:rPr>
        <w:t>To detect the obsolete or slow-moving inventory.</w:t>
      </w:r>
    </w:p>
    <w:p w14:paraId="23AAA531" w14:textId="77777777" w:rsidR="002B2D1E" w:rsidRPr="00EE4688" w:rsidRDefault="002B2D1E" w:rsidP="00DD04ED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2B760A56" w14:textId="567B74BA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E03AA5">
        <w:rPr>
          <w:rFonts w:cstheme="minorHAnsi"/>
          <w:b/>
        </w:rPr>
        <w:t>the I</w:t>
      </w:r>
      <w:r w:rsidR="001268AD">
        <w:rPr>
          <w:rFonts w:cstheme="minorHAnsi"/>
          <w:b/>
          <w:szCs w:val="20"/>
        </w:rPr>
        <w:t xml:space="preserve">nventory 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637123E8" w:rsidR="00DD04ED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540F4D">
        <w:rPr>
          <w:rFonts w:cstheme="minorHAnsi"/>
        </w:rPr>
        <w:t xml:space="preserve">inventory of the warehouse </w:t>
      </w:r>
      <w:r w:rsidR="00B25F1A">
        <w:rPr>
          <w:rFonts w:cstheme="minorHAnsi"/>
        </w:rPr>
        <w:t xml:space="preserve">consists </w:t>
      </w:r>
      <w:r w:rsidR="006303CE">
        <w:rPr>
          <w:rFonts w:cstheme="minorHAnsi"/>
        </w:rPr>
        <w:t>o</w:t>
      </w:r>
      <w:r w:rsidRPr="00EE4688">
        <w:rPr>
          <w:rFonts w:cstheme="minorHAnsi"/>
        </w:rPr>
        <w:t>f following</w:t>
      </w:r>
      <w:r w:rsidR="004A666E" w:rsidRPr="00EE4688">
        <w:rPr>
          <w:rFonts w:cstheme="minorHAnsi"/>
        </w:rPr>
        <w:t xml:space="preserve"> material:</w:t>
      </w:r>
    </w:p>
    <w:p w14:paraId="659F9138" w14:textId="77777777" w:rsidR="006303CE" w:rsidRDefault="006303CE" w:rsidP="00DD04ED">
      <w:pPr>
        <w:pStyle w:val="ListParagraph"/>
        <w:ind w:left="0"/>
        <w:jc w:val="both"/>
        <w:rPr>
          <w:rFonts w:cstheme="minorHAnsi"/>
        </w:rPr>
      </w:pPr>
    </w:p>
    <w:p w14:paraId="294CEACA" w14:textId="53A03CD2" w:rsidR="006303CE" w:rsidRDefault="006303CE" w:rsidP="006303C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>R</w:t>
      </w:r>
      <w:r w:rsidR="00565F36">
        <w:rPr>
          <w:rFonts w:cstheme="minorHAnsi"/>
        </w:rPr>
        <w:t xml:space="preserve">aw materials </w:t>
      </w:r>
    </w:p>
    <w:p w14:paraId="454A1822" w14:textId="6346E91C" w:rsidR="00412E68" w:rsidRDefault="009D36AB" w:rsidP="009D36A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 xml:space="preserve">Fabrics </w:t>
      </w:r>
    </w:p>
    <w:p w14:paraId="3269D5BA" w14:textId="4DF918F0" w:rsidR="00FF5086" w:rsidRDefault="00FF5086" w:rsidP="009D36A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Trims</w:t>
      </w:r>
    </w:p>
    <w:p w14:paraId="45DF3ECE" w14:textId="2592564C" w:rsidR="00013681" w:rsidRDefault="004D7B06" w:rsidP="009D36A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4D7B06">
        <w:rPr>
          <w:rFonts w:cstheme="minorHAnsi"/>
        </w:rPr>
        <w:t>Packing Material</w:t>
      </w:r>
    </w:p>
    <w:p w14:paraId="7A055C80" w14:textId="2D758022" w:rsidR="004D7B06" w:rsidRDefault="00FF5086" w:rsidP="009D36AB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>
        <w:rPr>
          <w:rFonts w:cstheme="minorHAnsi"/>
        </w:rPr>
        <w:t>Accessories</w:t>
      </w:r>
    </w:p>
    <w:p w14:paraId="1CD460AA" w14:textId="752B41CD" w:rsidR="00565F36" w:rsidRDefault="00565F36" w:rsidP="006303C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Work in progress </w:t>
      </w:r>
      <w:r w:rsidR="00DB3A1A">
        <w:rPr>
          <w:rFonts w:cstheme="minorHAnsi"/>
        </w:rPr>
        <w:t>(WIP)</w:t>
      </w:r>
    </w:p>
    <w:p w14:paraId="53169FC7" w14:textId="7687D26B" w:rsidR="00565F36" w:rsidRPr="00EE4688" w:rsidRDefault="00412E68" w:rsidP="006303C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>
        <w:rPr>
          <w:rFonts w:cstheme="minorHAnsi"/>
        </w:rPr>
        <w:t xml:space="preserve">Finish goods </w:t>
      </w:r>
    </w:p>
    <w:p w14:paraId="6ECE6BF5" w14:textId="77777777" w:rsidR="005C3274" w:rsidRDefault="005C3274" w:rsidP="005C3274">
      <w:pPr>
        <w:spacing w:after="0"/>
        <w:jc w:val="both"/>
        <w:rPr>
          <w:rFonts w:cstheme="minorHAnsi"/>
          <w:b/>
        </w:rPr>
      </w:pPr>
    </w:p>
    <w:p w14:paraId="1B02E09C" w14:textId="006E32AA" w:rsidR="00DD04ED" w:rsidRDefault="00DD04ED" w:rsidP="005C3274">
      <w:pPr>
        <w:spacing w:after="0"/>
        <w:jc w:val="both"/>
        <w:rPr>
          <w:rFonts w:cstheme="minorHAnsi"/>
          <w:b/>
        </w:rPr>
      </w:pPr>
      <w:r w:rsidRPr="005C3274">
        <w:rPr>
          <w:rFonts w:cstheme="minorHAnsi"/>
          <w:b/>
        </w:rPr>
        <w:t>Approach followed by the Engagement Team</w:t>
      </w:r>
      <w:r w:rsidR="004F12C1">
        <w:rPr>
          <w:rFonts w:cstheme="minorHAnsi"/>
          <w:b/>
        </w:rPr>
        <w:t xml:space="preserve"> in Inventory Counting </w:t>
      </w:r>
    </w:p>
    <w:p w14:paraId="7558D054" w14:textId="77777777" w:rsidR="002B6AAD" w:rsidRPr="005C3274" w:rsidRDefault="002B6AAD" w:rsidP="005C3274">
      <w:pPr>
        <w:spacing w:after="0"/>
        <w:jc w:val="both"/>
        <w:rPr>
          <w:rFonts w:cstheme="minorHAnsi"/>
        </w:rPr>
      </w:pPr>
    </w:p>
    <w:p w14:paraId="6BA2C84C" w14:textId="5795B09D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2B6AAD">
        <w:rPr>
          <w:rFonts w:cstheme="minorHAnsi"/>
          <w:szCs w:val="20"/>
        </w:rPr>
        <w:t>counting the inventory quantities</w:t>
      </w:r>
      <w:r w:rsidR="003259BB" w:rsidRPr="00EE4688">
        <w:rPr>
          <w:rFonts w:cstheme="minorHAnsi"/>
        </w:rPr>
        <w:t>:</w:t>
      </w:r>
    </w:p>
    <w:p w14:paraId="2AB6803B" w14:textId="47BD0F0F" w:rsidR="00D557D9" w:rsidRPr="00D557D9" w:rsidRDefault="00D557D9" w:rsidP="00D557D9">
      <w:pPr>
        <w:pStyle w:val="ListParagraph"/>
        <w:numPr>
          <w:ilvl w:val="0"/>
          <w:numId w:val="10"/>
        </w:numPr>
        <w:rPr>
          <w:rFonts w:cstheme="minorHAnsi"/>
        </w:rPr>
      </w:pPr>
      <w:r w:rsidRPr="00D557D9">
        <w:rPr>
          <w:rFonts w:cstheme="minorHAnsi"/>
        </w:rPr>
        <w:t>We have obtained inventory report of 03 July 2022 to perform inventory counting on that day</w:t>
      </w:r>
      <w:r>
        <w:rPr>
          <w:rFonts w:cstheme="minorHAnsi"/>
        </w:rPr>
        <w:t xml:space="preserve"> and counted the stock using the method of floor to sheet and sheet to floor.</w:t>
      </w:r>
    </w:p>
    <w:p w14:paraId="54D7653B" w14:textId="0F542906" w:rsidR="00053BB3" w:rsidRPr="00D557D9" w:rsidRDefault="00053BB3" w:rsidP="00D557D9">
      <w:pPr>
        <w:spacing w:line="276" w:lineRule="auto"/>
        <w:ind w:left="360"/>
        <w:jc w:val="both"/>
        <w:rPr>
          <w:rFonts w:cstheme="minorHAnsi"/>
        </w:rPr>
      </w:pPr>
    </w:p>
    <w:p w14:paraId="40C244F9" w14:textId="605C33E3" w:rsidR="00DF2055" w:rsidRDefault="00525781" w:rsidP="00DE0595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525781">
        <w:rPr>
          <w:rFonts w:cstheme="minorHAnsi"/>
        </w:rPr>
        <w:t xml:space="preserve">We </w:t>
      </w:r>
      <w:r>
        <w:rPr>
          <w:rFonts w:cstheme="minorHAnsi"/>
        </w:rPr>
        <w:t xml:space="preserve">have </w:t>
      </w:r>
      <w:r w:rsidRPr="00525781">
        <w:rPr>
          <w:rFonts w:cstheme="minorHAnsi"/>
        </w:rPr>
        <w:t>determine</w:t>
      </w:r>
      <w:r>
        <w:rPr>
          <w:rFonts w:cstheme="minorHAnsi"/>
        </w:rPr>
        <w:t>d</w:t>
      </w:r>
      <w:r w:rsidRPr="00525781">
        <w:rPr>
          <w:rFonts w:cstheme="minorHAnsi"/>
        </w:rPr>
        <w:t xml:space="preserve"> the sample numbers </w:t>
      </w:r>
      <w:r w:rsidR="00DC3E47">
        <w:rPr>
          <w:rFonts w:cstheme="minorHAnsi"/>
        </w:rPr>
        <w:t>by using</w:t>
      </w:r>
      <w:r w:rsidR="00EF79BB">
        <w:rPr>
          <w:rFonts w:cstheme="minorHAnsi"/>
        </w:rPr>
        <w:t xml:space="preserve"> </w:t>
      </w:r>
      <w:r w:rsidR="00BA0CDD">
        <w:rPr>
          <w:rFonts w:cstheme="minorHAnsi"/>
        </w:rPr>
        <w:t>IP</w:t>
      </w:r>
      <w:r w:rsidRPr="00525781">
        <w:rPr>
          <w:rFonts w:cstheme="minorHAnsi"/>
        </w:rPr>
        <w:t xml:space="preserve">E </w:t>
      </w:r>
      <w:r w:rsidR="004F12C1">
        <w:rPr>
          <w:rFonts w:cstheme="minorHAnsi"/>
        </w:rPr>
        <w:t>T</w:t>
      </w:r>
      <w:r w:rsidRPr="00525781">
        <w:rPr>
          <w:rFonts w:cstheme="minorHAnsi"/>
        </w:rPr>
        <w:t xml:space="preserve">able from the </w:t>
      </w:r>
      <w:r w:rsidR="00BA0CDD">
        <w:rPr>
          <w:rFonts w:cstheme="minorHAnsi"/>
        </w:rPr>
        <w:t>in</w:t>
      </w:r>
      <w:r w:rsidR="001D5381">
        <w:rPr>
          <w:rFonts w:cstheme="minorHAnsi"/>
        </w:rPr>
        <w:t xml:space="preserve">ventory report of 03 </w:t>
      </w:r>
      <w:r w:rsidRPr="00525781">
        <w:rPr>
          <w:rFonts w:cstheme="minorHAnsi"/>
        </w:rPr>
        <w:t>July</w:t>
      </w:r>
      <w:r w:rsidR="00A0005F">
        <w:rPr>
          <w:rFonts w:cstheme="minorHAnsi"/>
        </w:rPr>
        <w:t xml:space="preserve"> 2022</w:t>
      </w:r>
      <w:r w:rsidR="00053BB3">
        <w:rPr>
          <w:rFonts w:cstheme="minorHAnsi"/>
        </w:rPr>
        <w:t xml:space="preserve">. </w:t>
      </w:r>
      <w:r w:rsidR="00AA7836">
        <w:rPr>
          <w:rFonts w:cstheme="minorHAnsi"/>
        </w:rPr>
        <w:t xml:space="preserve">The inventory report </w:t>
      </w:r>
      <w:r w:rsidR="00EC3EC4">
        <w:rPr>
          <w:rFonts w:cstheme="minorHAnsi"/>
        </w:rPr>
        <w:t xml:space="preserve">is divided </w:t>
      </w:r>
      <w:r w:rsidR="008E0058">
        <w:rPr>
          <w:rFonts w:cstheme="minorHAnsi"/>
        </w:rPr>
        <w:t xml:space="preserve">by four </w:t>
      </w:r>
      <w:r w:rsidR="00674812" w:rsidRPr="00674812">
        <w:rPr>
          <w:rFonts w:cstheme="minorHAnsi"/>
        </w:rPr>
        <w:t xml:space="preserve">separate </w:t>
      </w:r>
      <w:r w:rsidR="007F2F62">
        <w:rPr>
          <w:rFonts w:cstheme="minorHAnsi"/>
        </w:rPr>
        <w:t>parts</w:t>
      </w:r>
      <w:r w:rsidR="00A97890">
        <w:rPr>
          <w:rFonts w:cstheme="minorHAnsi"/>
        </w:rPr>
        <w:t>,</w:t>
      </w:r>
      <w:r w:rsidR="00A4441E">
        <w:rPr>
          <w:rFonts w:cstheme="minorHAnsi"/>
        </w:rPr>
        <w:t xml:space="preserve"> these are</w:t>
      </w:r>
      <w:r w:rsidR="006A31D8">
        <w:rPr>
          <w:rFonts w:cstheme="minorHAnsi"/>
        </w:rPr>
        <w:t>:</w:t>
      </w:r>
    </w:p>
    <w:p w14:paraId="7A95039B" w14:textId="77777777" w:rsidR="00192557" w:rsidRPr="00192557" w:rsidRDefault="00192557" w:rsidP="00192557">
      <w:pPr>
        <w:pStyle w:val="ListParagraph"/>
        <w:rPr>
          <w:rFonts w:cstheme="minorHAnsi"/>
        </w:rPr>
      </w:pPr>
    </w:p>
    <w:p w14:paraId="71DF33D8" w14:textId="77777777" w:rsidR="00A26DC8" w:rsidRDefault="00A26DC8" w:rsidP="00A26DC8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Raw material </w:t>
      </w:r>
    </w:p>
    <w:p w14:paraId="1AD4EA78" w14:textId="77777777" w:rsidR="00A26DC8" w:rsidRDefault="00A26DC8" w:rsidP="00A26DC8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WIP</w:t>
      </w:r>
    </w:p>
    <w:p w14:paraId="7533C0F4" w14:textId="77777777" w:rsidR="00A26DC8" w:rsidRDefault="00A26DC8" w:rsidP="00A26DC8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Finish goods </w:t>
      </w:r>
    </w:p>
    <w:p w14:paraId="44E60716" w14:textId="0CBE8E09" w:rsidR="006A31D8" w:rsidRDefault="00A26DC8" w:rsidP="003D19C2">
      <w:pPr>
        <w:pStyle w:val="ListParagraph"/>
        <w:numPr>
          <w:ilvl w:val="0"/>
          <w:numId w:val="18"/>
        </w:numPr>
        <w:spacing w:line="276" w:lineRule="auto"/>
        <w:jc w:val="both"/>
        <w:rPr>
          <w:rFonts w:cstheme="minorHAnsi"/>
        </w:rPr>
      </w:pPr>
      <w:r w:rsidRPr="00012F5B">
        <w:rPr>
          <w:rFonts w:cstheme="minorHAnsi"/>
        </w:rPr>
        <w:t xml:space="preserve">Others </w:t>
      </w:r>
    </w:p>
    <w:p w14:paraId="3504995E" w14:textId="1EE7C00B" w:rsidR="007F2F62" w:rsidRPr="00A97890" w:rsidRDefault="00A97890" w:rsidP="00A97890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We h</w:t>
      </w:r>
      <w:r w:rsidR="00BC4AC4">
        <w:rPr>
          <w:rFonts w:cstheme="minorHAnsi"/>
        </w:rPr>
        <w:t xml:space="preserve">ave </w:t>
      </w:r>
      <w:r w:rsidR="008D42F7">
        <w:rPr>
          <w:rFonts w:cstheme="minorHAnsi"/>
        </w:rPr>
        <w:t>considered</w:t>
      </w:r>
      <w:r w:rsidR="00BC4AC4">
        <w:rPr>
          <w:rFonts w:cstheme="minorHAnsi"/>
        </w:rPr>
        <w:t xml:space="preserve"> the</w:t>
      </w:r>
      <w:r w:rsidR="004F12C1">
        <w:rPr>
          <w:rFonts w:cstheme="minorHAnsi"/>
        </w:rPr>
        <w:t>se</w:t>
      </w:r>
      <w:r w:rsidR="00BC4AC4">
        <w:rPr>
          <w:rFonts w:cstheme="minorHAnsi"/>
        </w:rPr>
        <w:t xml:space="preserve"> separately at the time of sampling</w:t>
      </w:r>
      <w:r w:rsidR="007D08FD">
        <w:rPr>
          <w:rFonts w:cstheme="minorHAnsi"/>
        </w:rPr>
        <w:t>.</w:t>
      </w:r>
    </w:p>
    <w:p w14:paraId="0CB69901" w14:textId="77777777" w:rsidR="00C855DF" w:rsidRDefault="00C855DF" w:rsidP="00C855DF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54186EFD" w14:textId="2122C8A9" w:rsidR="00C855DF" w:rsidRPr="00B44C57" w:rsidRDefault="00C855DF" w:rsidP="004F12C1">
      <w:pPr>
        <w:jc w:val="both"/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 xml:space="preserve">We have used </w:t>
      </w:r>
      <w:r w:rsidR="004F12C1">
        <w:rPr>
          <w:rFonts w:cstheme="minorHAnsi"/>
          <w:lang w:val="en-US"/>
        </w:rPr>
        <w:t>R</w:t>
      </w:r>
      <w:r w:rsidR="00012F5B">
        <w:rPr>
          <w:rFonts w:cstheme="minorHAnsi"/>
          <w:lang w:val="en-US"/>
        </w:rPr>
        <w:t xml:space="preserve">andom </w:t>
      </w:r>
      <w:r w:rsidR="004F12C1">
        <w:rPr>
          <w:rFonts w:cstheme="minorHAnsi"/>
          <w:lang w:val="en-US"/>
        </w:rPr>
        <w:t>Sampling Technique during sample selection.</w:t>
      </w:r>
      <w:r w:rsidRPr="00B44C57">
        <w:rPr>
          <w:rFonts w:cstheme="minorHAnsi"/>
          <w:lang w:val="en-US"/>
        </w:rPr>
        <w:t xml:space="preserve"> </w:t>
      </w:r>
      <w:r w:rsidR="004F12C1">
        <w:rPr>
          <w:rFonts w:cstheme="minorHAnsi"/>
          <w:lang w:val="en-US"/>
        </w:rPr>
        <w:t>T</w:t>
      </w:r>
      <w:r w:rsidRPr="00B44C57">
        <w:rPr>
          <w:rFonts w:cstheme="minorHAnsi"/>
          <w:lang w:val="en-US"/>
        </w:rPr>
        <w:t xml:space="preserve">he selection </w:t>
      </w:r>
      <w:r w:rsidR="000A34F2">
        <w:rPr>
          <w:rFonts w:cstheme="minorHAnsi"/>
          <w:lang w:val="en-US"/>
        </w:rPr>
        <w:t>numbers</w:t>
      </w:r>
      <w:r w:rsidRPr="00B44C57">
        <w:rPr>
          <w:rFonts w:cstheme="minorHAnsi"/>
          <w:lang w:val="en-US"/>
        </w:rPr>
        <w:t xml:space="preserve"> </w:t>
      </w:r>
      <w:r w:rsidR="00B321BF" w:rsidRPr="00B44C57">
        <w:rPr>
          <w:rFonts w:cstheme="minorHAnsi"/>
          <w:lang w:val="en-US"/>
        </w:rPr>
        <w:t>are</w:t>
      </w:r>
      <w:r w:rsidRPr="00B44C57">
        <w:rPr>
          <w:rFonts w:cstheme="minorHAnsi"/>
          <w:lang w:val="en-US"/>
        </w:rPr>
        <w:t xml:space="preserve"> given below: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2610"/>
        <w:gridCol w:w="2430"/>
        <w:gridCol w:w="3060"/>
      </w:tblGrid>
      <w:tr w:rsidR="002C6D96" w:rsidRPr="00B44C57" w14:paraId="1C210B8E" w14:textId="77777777" w:rsidTr="004F12C1">
        <w:trPr>
          <w:trHeight w:val="435"/>
        </w:trPr>
        <w:tc>
          <w:tcPr>
            <w:tcW w:w="1350" w:type="dxa"/>
            <w:shd w:val="clear" w:color="auto" w:fill="000000" w:themeFill="text1"/>
            <w:vAlign w:val="center"/>
          </w:tcPr>
          <w:p w14:paraId="4866BF85" w14:textId="77777777" w:rsidR="002C6D96" w:rsidRPr="00B44C57" w:rsidRDefault="002C6D96" w:rsidP="000A34F2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2610" w:type="dxa"/>
            <w:shd w:val="clear" w:color="auto" w:fill="000000" w:themeFill="text1"/>
            <w:vAlign w:val="center"/>
          </w:tcPr>
          <w:p w14:paraId="28CE2277" w14:textId="3DB15833" w:rsidR="002C6D96" w:rsidRPr="00B44C57" w:rsidRDefault="002C6D96" w:rsidP="000A34F2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Total line items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070CFE35" w14:textId="77777777" w:rsidR="002C6D96" w:rsidRPr="00B44C57" w:rsidRDefault="002C6D96" w:rsidP="000A34F2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3060" w:type="dxa"/>
            <w:shd w:val="clear" w:color="auto" w:fill="000000" w:themeFill="text1"/>
            <w:vAlign w:val="center"/>
          </w:tcPr>
          <w:p w14:paraId="274EFBDD" w14:textId="77777777" w:rsidR="002C6D96" w:rsidRPr="00B44C57" w:rsidRDefault="002C6D96" w:rsidP="000A34F2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2C6D96" w:rsidRPr="00B44C57" w14:paraId="2D32AF55" w14:textId="77777777" w:rsidTr="004F12C1">
        <w:trPr>
          <w:trHeight w:val="930"/>
        </w:trPr>
        <w:tc>
          <w:tcPr>
            <w:tcW w:w="1350" w:type="dxa"/>
          </w:tcPr>
          <w:p w14:paraId="3AC4F7E4" w14:textId="217A27EF" w:rsidR="002C6D96" w:rsidRDefault="004F12C1" w:rsidP="00DB3A1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2C6D96">
              <w:rPr>
                <w:rFonts w:cstheme="minorHAnsi"/>
                <w:lang w:val="en-US"/>
              </w:rPr>
              <w:t>aw materials</w:t>
            </w:r>
          </w:p>
          <w:p w14:paraId="3166AD3C" w14:textId="77777777" w:rsidR="002C6D96" w:rsidRPr="00A81C07" w:rsidRDefault="002C6D96" w:rsidP="003D19C2">
            <w:pPr>
              <w:rPr>
                <w:rFonts w:cstheme="minorHAnsi"/>
                <w:lang w:val="en-US"/>
              </w:rPr>
            </w:pPr>
          </w:p>
        </w:tc>
        <w:tc>
          <w:tcPr>
            <w:tcW w:w="2610" w:type="dxa"/>
          </w:tcPr>
          <w:p w14:paraId="4B10B49B" w14:textId="4E170DFF" w:rsidR="002C6D96" w:rsidRPr="00A81C07" w:rsidRDefault="004C0941" w:rsidP="003D19C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7728</w:t>
            </w:r>
          </w:p>
        </w:tc>
        <w:tc>
          <w:tcPr>
            <w:tcW w:w="2430" w:type="dxa"/>
          </w:tcPr>
          <w:p w14:paraId="5AED8808" w14:textId="3185B546" w:rsidR="002C6D96" w:rsidRPr="00A81C07" w:rsidRDefault="005638EF" w:rsidP="003D19C2">
            <w:pPr>
              <w:rPr>
                <w:rFonts w:cstheme="minorHAnsi"/>
                <w:lang w:val="en-US"/>
              </w:rPr>
            </w:pPr>
            <w:r w:rsidRPr="005638EF">
              <w:rPr>
                <w:rFonts w:cstheme="minorHAnsi"/>
                <w:lang w:val="en-US"/>
              </w:rPr>
              <w:t xml:space="preserve">If the line items go above 1000 in </w:t>
            </w:r>
            <w:r w:rsidR="00A23BE5">
              <w:rPr>
                <w:rFonts w:cstheme="minorHAnsi"/>
                <w:lang w:val="en-US"/>
              </w:rPr>
              <w:t>client pro</w:t>
            </w:r>
            <w:r w:rsidR="00001B9C">
              <w:rPr>
                <w:rFonts w:cstheme="minorHAnsi"/>
                <w:lang w:val="en-US"/>
              </w:rPr>
              <w:t xml:space="preserve">vided report, as per IPE </w:t>
            </w:r>
            <w:r w:rsidR="00DB3A1A">
              <w:rPr>
                <w:rFonts w:cstheme="minorHAnsi"/>
                <w:lang w:val="en-US"/>
              </w:rPr>
              <w:t>T</w:t>
            </w:r>
            <w:r w:rsidRPr="005638EF">
              <w:rPr>
                <w:rFonts w:cstheme="minorHAnsi"/>
                <w:lang w:val="en-US"/>
              </w:rPr>
              <w:t xml:space="preserve">able 25 </w:t>
            </w:r>
            <w:r w:rsidR="000D629B">
              <w:rPr>
                <w:rFonts w:cstheme="minorHAnsi"/>
                <w:lang w:val="en-US"/>
              </w:rPr>
              <w:t xml:space="preserve">samples are selected </w:t>
            </w:r>
            <w:r w:rsidR="00DB3A1A">
              <w:rPr>
                <w:rFonts w:cstheme="minorHAnsi"/>
                <w:lang w:val="en-US"/>
              </w:rPr>
              <w:t xml:space="preserve">considering </w:t>
            </w:r>
            <w:r w:rsidRPr="005638EF">
              <w:rPr>
                <w:rFonts w:cstheme="minorHAnsi"/>
                <w:lang w:val="en-US"/>
              </w:rPr>
              <w:t>higher risk</w:t>
            </w:r>
            <w:r w:rsidR="00DB3A1A">
              <w:rPr>
                <w:rFonts w:cstheme="minorHAnsi"/>
                <w:lang w:val="en-US"/>
              </w:rPr>
              <w:t xml:space="preserve"> of assertion. </w:t>
            </w:r>
          </w:p>
        </w:tc>
        <w:tc>
          <w:tcPr>
            <w:tcW w:w="3060" w:type="dxa"/>
          </w:tcPr>
          <w:p w14:paraId="40A5A188" w14:textId="3D5CEC5F" w:rsidR="002C6D96" w:rsidRPr="00B44C57" w:rsidRDefault="00ED7865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There are </w:t>
            </w:r>
            <w:r w:rsidR="00FF5086">
              <w:rPr>
                <w:rFonts w:cstheme="minorHAnsi"/>
                <w:lang w:val="en-US"/>
              </w:rPr>
              <w:t>four</w:t>
            </w:r>
            <w:r>
              <w:rPr>
                <w:rFonts w:cstheme="minorHAnsi"/>
                <w:lang w:val="en-US"/>
              </w:rPr>
              <w:t xml:space="preserve"> types of </w:t>
            </w:r>
            <w:r w:rsidR="00FF5086">
              <w:rPr>
                <w:rFonts w:cstheme="minorHAnsi"/>
                <w:lang w:val="en-US"/>
              </w:rPr>
              <w:t>raw materials.</w:t>
            </w:r>
            <w:r>
              <w:rPr>
                <w:rFonts w:cstheme="minorHAnsi"/>
                <w:lang w:val="en-US"/>
              </w:rPr>
              <w:t xml:space="preserve"> </w:t>
            </w:r>
            <w:r w:rsidR="00FF5086">
              <w:rPr>
                <w:rFonts w:cstheme="minorHAnsi"/>
                <w:lang w:val="en-US"/>
              </w:rPr>
              <w:t>For this reason, we have used professional judgement for sampling.</w:t>
            </w:r>
            <w:r w:rsidR="00205F85">
              <w:rPr>
                <w:rFonts w:cstheme="minorHAnsi"/>
                <w:lang w:val="en-US"/>
              </w:rPr>
              <w:t xml:space="preserve"> </w:t>
            </w:r>
          </w:p>
        </w:tc>
      </w:tr>
      <w:tr w:rsidR="002C6D96" w:rsidRPr="00B44C57" w14:paraId="082B59BA" w14:textId="77777777" w:rsidTr="004F12C1">
        <w:trPr>
          <w:trHeight w:val="930"/>
        </w:trPr>
        <w:tc>
          <w:tcPr>
            <w:tcW w:w="1350" w:type="dxa"/>
          </w:tcPr>
          <w:p w14:paraId="0C7D09F4" w14:textId="13957708" w:rsidR="002C6D96" w:rsidRDefault="004F12C1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Work in progress (</w:t>
            </w:r>
            <w:r w:rsidR="00205F85">
              <w:rPr>
                <w:rFonts w:cstheme="minorHAnsi"/>
                <w:lang w:val="en-US"/>
              </w:rPr>
              <w:t>WIP</w:t>
            </w:r>
            <w:r>
              <w:rPr>
                <w:rFonts w:cstheme="minorHAnsi"/>
                <w:lang w:val="en-US"/>
              </w:rPr>
              <w:t>)</w:t>
            </w:r>
          </w:p>
          <w:p w14:paraId="33F3805A" w14:textId="77777777" w:rsidR="002C6D96" w:rsidRPr="00A81C07" w:rsidRDefault="002C6D96" w:rsidP="004F12C1">
            <w:pPr>
              <w:rPr>
                <w:rFonts w:cstheme="minorHAnsi"/>
                <w:lang w:val="en-US"/>
              </w:rPr>
            </w:pPr>
          </w:p>
        </w:tc>
        <w:tc>
          <w:tcPr>
            <w:tcW w:w="2610" w:type="dxa"/>
          </w:tcPr>
          <w:p w14:paraId="1F8FC4B4" w14:textId="1FE2E421" w:rsidR="002C6D96" w:rsidRPr="00A81C07" w:rsidRDefault="00B1125F" w:rsidP="003D19C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28</w:t>
            </w:r>
          </w:p>
        </w:tc>
        <w:tc>
          <w:tcPr>
            <w:tcW w:w="2430" w:type="dxa"/>
          </w:tcPr>
          <w:p w14:paraId="6979F638" w14:textId="44669F00" w:rsidR="002C6D96" w:rsidRPr="00A81C07" w:rsidRDefault="00A055D5" w:rsidP="003D19C2">
            <w:pPr>
              <w:rPr>
                <w:rFonts w:cstheme="minorHAnsi"/>
                <w:lang w:val="en-US"/>
              </w:rPr>
            </w:pPr>
            <w:r w:rsidRPr="005638EF">
              <w:rPr>
                <w:rFonts w:cstheme="minorHAnsi"/>
                <w:lang w:val="en-US"/>
              </w:rPr>
              <w:t xml:space="preserve">If the line items </w:t>
            </w:r>
            <w:r w:rsidR="00DB3A1A">
              <w:rPr>
                <w:rFonts w:cstheme="minorHAnsi"/>
                <w:lang w:val="en-US"/>
              </w:rPr>
              <w:t xml:space="preserve">are </w:t>
            </w:r>
            <w:r w:rsidR="004071E0">
              <w:rPr>
                <w:rFonts w:cstheme="minorHAnsi"/>
                <w:lang w:val="en-US"/>
              </w:rPr>
              <w:t>12 to 52</w:t>
            </w:r>
            <w:r w:rsidRPr="005638EF">
              <w:rPr>
                <w:rFonts w:cstheme="minorHAnsi"/>
                <w:lang w:val="en-US"/>
              </w:rPr>
              <w:t xml:space="preserve"> in </w:t>
            </w:r>
            <w:r>
              <w:rPr>
                <w:rFonts w:cstheme="minorHAnsi"/>
                <w:lang w:val="en-US"/>
              </w:rPr>
              <w:t xml:space="preserve">client provided report, as per IPE </w:t>
            </w:r>
            <w:r w:rsidR="00DB3A1A">
              <w:rPr>
                <w:rFonts w:cstheme="minorHAnsi"/>
                <w:lang w:val="en-US"/>
              </w:rPr>
              <w:t>T</w:t>
            </w:r>
            <w:r w:rsidRPr="005638EF">
              <w:rPr>
                <w:rFonts w:cstheme="minorHAnsi"/>
                <w:lang w:val="en-US"/>
              </w:rPr>
              <w:t xml:space="preserve">able 2 </w:t>
            </w:r>
            <w:r>
              <w:rPr>
                <w:rFonts w:cstheme="minorHAnsi"/>
                <w:lang w:val="en-US"/>
              </w:rPr>
              <w:t xml:space="preserve">samples are selected </w:t>
            </w:r>
            <w:r w:rsidR="00DB3A1A">
              <w:rPr>
                <w:rFonts w:cstheme="minorHAnsi"/>
                <w:lang w:val="en-US"/>
              </w:rPr>
              <w:t xml:space="preserve">considering </w:t>
            </w:r>
            <w:r w:rsidR="00DB3A1A" w:rsidRPr="005638EF">
              <w:rPr>
                <w:rFonts w:cstheme="minorHAnsi"/>
                <w:lang w:val="en-US"/>
              </w:rPr>
              <w:t>higher risk</w:t>
            </w:r>
            <w:r w:rsidR="00DB3A1A">
              <w:rPr>
                <w:rFonts w:cstheme="minorHAnsi"/>
                <w:lang w:val="en-US"/>
              </w:rPr>
              <w:t xml:space="preserve"> of assertion.</w:t>
            </w:r>
          </w:p>
        </w:tc>
        <w:tc>
          <w:tcPr>
            <w:tcW w:w="3060" w:type="dxa"/>
          </w:tcPr>
          <w:p w14:paraId="018FE406" w14:textId="40208080" w:rsidR="002C6D96" w:rsidRDefault="00FF5086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N/A</w:t>
            </w:r>
          </w:p>
        </w:tc>
      </w:tr>
      <w:tr w:rsidR="00113633" w:rsidRPr="00B44C57" w14:paraId="36A07F32" w14:textId="77777777" w:rsidTr="004F12C1">
        <w:trPr>
          <w:trHeight w:val="930"/>
        </w:trPr>
        <w:tc>
          <w:tcPr>
            <w:tcW w:w="1350" w:type="dxa"/>
          </w:tcPr>
          <w:p w14:paraId="021DFA1C" w14:textId="17ECEDC1" w:rsidR="00113633" w:rsidRDefault="004F12C1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  <w:r w:rsidR="00113633">
              <w:rPr>
                <w:rFonts w:cstheme="minorHAnsi"/>
                <w:lang w:val="en-US"/>
              </w:rPr>
              <w:t>inish</w:t>
            </w:r>
            <w:r w:rsidR="004A5691">
              <w:rPr>
                <w:rFonts w:cstheme="minorHAnsi"/>
                <w:lang w:val="en-US"/>
              </w:rPr>
              <w:t>ed</w:t>
            </w:r>
            <w:r w:rsidR="00113633">
              <w:rPr>
                <w:rFonts w:cstheme="minorHAnsi"/>
                <w:lang w:val="en-US"/>
              </w:rPr>
              <w:t xml:space="preserve"> goods </w:t>
            </w:r>
          </w:p>
        </w:tc>
        <w:tc>
          <w:tcPr>
            <w:tcW w:w="2610" w:type="dxa"/>
          </w:tcPr>
          <w:p w14:paraId="5310B25D" w14:textId="3435C77B" w:rsidR="00113633" w:rsidRPr="00A81C07" w:rsidRDefault="00B1125F" w:rsidP="0011363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</w:t>
            </w:r>
          </w:p>
        </w:tc>
        <w:tc>
          <w:tcPr>
            <w:tcW w:w="2430" w:type="dxa"/>
          </w:tcPr>
          <w:p w14:paraId="42978619" w14:textId="476008DC" w:rsidR="00113633" w:rsidRPr="00A81C07" w:rsidRDefault="00E00AAA" w:rsidP="00113633">
            <w:pPr>
              <w:rPr>
                <w:rFonts w:cstheme="minorHAnsi"/>
                <w:lang w:val="en-US"/>
              </w:rPr>
            </w:pPr>
            <w:r w:rsidRPr="005638EF">
              <w:rPr>
                <w:rFonts w:cstheme="minorHAnsi"/>
                <w:lang w:val="en-US"/>
              </w:rPr>
              <w:t xml:space="preserve">If the line items </w:t>
            </w:r>
            <w:r>
              <w:rPr>
                <w:rFonts w:cstheme="minorHAnsi"/>
                <w:lang w:val="en-US"/>
              </w:rPr>
              <w:t>are 12 to 52</w:t>
            </w:r>
            <w:r w:rsidRPr="005638EF">
              <w:rPr>
                <w:rFonts w:cstheme="minorHAnsi"/>
                <w:lang w:val="en-US"/>
              </w:rPr>
              <w:t xml:space="preserve"> in </w:t>
            </w:r>
            <w:r>
              <w:rPr>
                <w:rFonts w:cstheme="minorHAnsi"/>
                <w:lang w:val="en-US"/>
              </w:rPr>
              <w:t>client provided report, as per IPE T</w:t>
            </w:r>
            <w:r w:rsidRPr="005638EF">
              <w:rPr>
                <w:rFonts w:cstheme="minorHAnsi"/>
                <w:lang w:val="en-US"/>
              </w:rPr>
              <w:t xml:space="preserve">able 2 </w:t>
            </w:r>
            <w:r>
              <w:rPr>
                <w:rFonts w:cstheme="minorHAnsi"/>
                <w:lang w:val="en-US"/>
              </w:rPr>
              <w:t xml:space="preserve">samples are selected considering </w:t>
            </w:r>
            <w:r w:rsidRPr="005638EF">
              <w:rPr>
                <w:rFonts w:cstheme="minorHAnsi"/>
                <w:lang w:val="en-US"/>
              </w:rPr>
              <w:t>higher risk</w:t>
            </w:r>
            <w:r>
              <w:rPr>
                <w:rFonts w:cstheme="minorHAnsi"/>
                <w:lang w:val="en-US"/>
              </w:rPr>
              <w:t xml:space="preserve"> of assertion.</w:t>
            </w:r>
          </w:p>
        </w:tc>
        <w:tc>
          <w:tcPr>
            <w:tcW w:w="3060" w:type="dxa"/>
          </w:tcPr>
          <w:p w14:paraId="05B973EA" w14:textId="30AFAA17" w:rsidR="00113633" w:rsidRDefault="00DE2863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N/A</w:t>
            </w:r>
          </w:p>
        </w:tc>
      </w:tr>
      <w:tr w:rsidR="000D09C1" w:rsidRPr="00B44C57" w14:paraId="143FB5F2" w14:textId="77777777" w:rsidTr="004F12C1">
        <w:trPr>
          <w:trHeight w:val="930"/>
        </w:trPr>
        <w:tc>
          <w:tcPr>
            <w:tcW w:w="1350" w:type="dxa"/>
          </w:tcPr>
          <w:p w14:paraId="2C144CAD" w14:textId="1F22A1BF" w:rsidR="000D09C1" w:rsidRDefault="000D09C1" w:rsidP="004F12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 others </w:t>
            </w:r>
          </w:p>
        </w:tc>
        <w:tc>
          <w:tcPr>
            <w:tcW w:w="2610" w:type="dxa"/>
          </w:tcPr>
          <w:p w14:paraId="1D5CA8C7" w14:textId="2D767F1C" w:rsidR="004F12C1" w:rsidRDefault="00631081" w:rsidP="004F12C1">
            <w:pPr>
              <w:rPr>
                <w:rFonts w:cstheme="minorHAnsi"/>
                <w:lang w:val="en-US"/>
              </w:rPr>
            </w:pPr>
            <w:r w:rsidRPr="00631081">
              <w:rPr>
                <w:rFonts w:cstheme="minorHAnsi"/>
                <w:lang w:val="en-US"/>
              </w:rPr>
              <w:t>Packing Material</w:t>
            </w:r>
            <w:r w:rsidR="004F12C1">
              <w:rPr>
                <w:rFonts w:cstheme="minorHAnsi"/>
                <w:lang w:val="en-US"/>
              </w:rPr>
              <w:t>:</w:t>
            </w:r>
            <w:r w:rsidR="003F60F6">
              <w:rPr>
                <w:rFonts w:cstheme="minorHAnsi"/>
                <w:lang w:val="en-US"/>
              </w:rPr>
              <w:t xml:space="preserve"> </w:t>
            </w:r>
            <w:r w:rsidR="003B5C9F">
              <w:rPr>
                <w:rFonts w:cstheme="minorHAnsi"/>
                <w:lang w:val="en-US"/>
              </w:rPr>
              <w:t>109</w:t>
            </w:r>
          </w:p>
          <w:p w14:paraId="18778845" w14:textId="7BD38805" w:rsidR="004F12C1" w:rsidRDefault="002E74EB" w:rsidP="004F12C1">
            <w:pPr>
              <w:rPr>
                <w:rFonts w:cstheme="minorHAnsi"/>
                <w:lang w:val="en-US"/>
              </w:rPr>
            </w:pPr>
            <w:r w:rsidRPr="002E74EB">
              <w:rPr>
                <w:rFonts w:cstheme="minorHAnsi"/>
                <w:lang w:val="en-US"/>
              </w:rPr>
              <w:t>Stock of consumables</w:t>
            </w:r>
            <w:r w:rsidR="004F12C1">
              <w:rPr>
                <w:rFonts w:cstheme="minorHAnsi"/>
                <w:lang w:val="en-US"/>
              </w:rPr>
              <w:t>:</w:t>
            </w:r>
            <w:r w:rsidR="001F788C">
              <w:rPr>
                <w:rFonts w:cstheme="minorHAnsi"/>
                <w:lang w:val="en-US"/>
              </w:rPr>
              <w:t xml:space="preserve"> 117</w:t>
            </w:r>
            <w:r>
              <w:rPr>
                <w:rFonts w:cstheme="minorHAnsi"/>
                <w:lang w:val="en-US"/>
              </w:rPr>
              <w:t xml:space="preserve"> </w:t>
            </w:r>
          </w:p>
          <w:p w14:paraId="36AF67F5" w14:textId="6724873D" w:rsidR="004F12C1" w:rsidRDefault="00781394" w:rsidP="004F12C1">
            <w:pPr>
              <w:rPr>
                <w:rFonts w:cstheme="minorHAnsi"/>
                <w:lang w:val="en-US"/>
              </w:rPr>
            </w:pPr>
            <w:r w:rsidRPr="00781394">
              <w:rPr>
                <w:rFonts w:cstheme="minorHAnsi"/>
                <w:lang w:val="en-US"/>
              </w:rPr>
              <w:t>Spares Loose Tools</w:t>
            </w:r>
            <w:r w:rsidR="004F12C1">
              <w:rPr>
                <w:rFonts w:cstheme="minorHAnsi"/>
                <w:lang w:val="en-US"/>
              </w:rPr>
              <w:t>:</w:t>
            </w:r>
            <w:r w:rsidRPr="00781394">
              <w:rPr>
                <w:rFonts w:cstheme="minorHAnsi"/>
                <w:lang w:val="en-US"/>
              </w:rPr>
              <w:t xml:space="preserve"> </w:t>
            </w:r>
            <w:r w:rsidR="00F950BE">
              <w:rPr>
                <w:rFonts w:cstheme="minorHAnsi"/>
                <w:lang w:val="en-US"/>
              </w:rPr>
              <w:t>109</w:t>
            </w:r>
          </w:p>
          <w:p w14:paraId="233D1E8A" w14:textId="1ADB4B34" w:rsidR="004F12C1" w:rsidRDefault="00FD2979" w:rsidP="004F12C1">
            <w:pPr>
              <w:rPr>
                <w:rFonts w:cstheme="minorHAnsi"/>
                <w:lang w:val="en-US"/>
              </w:rPr>
            </w:pPr>
            <w:r w:rsidRPr="00FD2979">
              <w:rPr>
                <w:rFonts w:cstheme="minorHAnsi"/>
                <w:lang w:val="en-US"/>
              </w:rPr>
              <w:t>Spares Utilities</w:t>
            </w:r>
            <w:r w:rsidR="004F12C1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 xml:space="preserve"> </w:t>
            </w:r>
            <w:r w:rsidR="00EA1FA4">
              <w:rPr>
                <w:rFonts w:cstheme="minorHAnsi"/>
                <w:lang w:val="en-US"/>
              </w:rPr>
              <w:t>60</w:t>
            </w:r>
            <w:r w:rsidR="00341CE5">
              <w:rPr>
                <w:rFonts w:cstheme="minorHAnsi"/>
                <w:lang w:val="en-US"/>
              </w:rPr>
              <w:t xml:space="preserve"> </w:t>
            </w:r>
          </w:p>
          <w:p w14:paraId="21CE4FCF" w14:textId="7D161FA0" w:rsidR="000D09C1" w:rsidRDefault="000D09C1" w:rsidP="004F12C1">
            <w:pPr>
              <w:rPr>
                <w:rFonts w:cstheme="minorHAnsi"/>
                <w:lang w:val="en-US"/>
              </w:rPr>
            </w:pPr>
          </w:p>
        </w:tc>
        <w:tc>
          <w:tcPr>
            <w:tcW w:w="2430" w:type="dxa"/>
          </w:tcPr>
          <w:p w14:paraId="02D86C34" w14:textId="4850F764" w:rsidR="000D09C1" w:rsidRPr="005638EF" w:rsidRDefault="00A433BC" w:rsidP="00113633">
            <w:pPr>
              <w:rPr>
                <w:rFonts w:cstheme="minorHAnsi"/>
                <w:lang w:val="en-US"/>
              </w:rPr>
            </w:pPr>
            <w:r w:rsidRPr="00A433BC">
              <w:rPr>
                <w:rFonts w:cstheme="minorHAnsi"/>
                <w:lang w:val="en-US"/>
              </w:rPr>
              <w:t xml:space="preserve">We </w:t>
            </w:r>
            <w:r w:rsidR="007A30A9">
              <w:rPr>
                <w:rFonts w:cstheme="minorHAnsi"/>
                <w:lang w:val="en-US"/>
              </w:rPr>
              <w:t xml:space="preserve">have </w:t>
            </w:r>
            <w:r w:rsidRPr="00A433BC">
              <w:rPr>
                <w:rFonts w:cstheme="minorHAnsi"/>
                <w:lang w:val="en-US"/>
              </w:rPr>
              <w:t xml:space="preserve">counted </w:t>
            </w:r>
            <w:r w:rsidR="00FF27D7">
              <w:rPr>
                <w:rFonts w:cstheme="minorHAnsi"/>
                <w:lang w:val="en-US"/>
              </w:rPr>
              <w:t xml:space="preserve">35 </w:t>
            </w:r>
            <w:r w:rsidRPr="00A433BC">
              <w:rPr>
                <w:rFonts w:cstheme="minorHAnsi"/>
                <w:lang w:val="en-US"/>
              </w:rPr>
              <w:t xml:space="preserve">samples </w:t>
            </w:r>
            <w:r w:rsidR="00FF27D7">
              <w:rPr>
                <w:rFonts w:cstheme="minorHAnsi"/>
                <w:lang w:val="en-US"/>
              </w:rPr>
              <w:t>in total</w:t>
            </w:r>
            <w:r w:rsidR="009D68E0">
              <w:rPr>
                <w:rFonts w:cstheme="minorHAnsi"/>
                <w:lang w:val="en-US"/>
              </w:rPr>
              <w:t xml:space="preserve">. </w:t>
            </w:r>
          </w:p>
        </w:tc>
        <w:tc>
          <w:tcPr>
            <w:tcW w:w="3060" w:type="dxa"/>
          </w:tcPr>
          <w:p w14:paraId="43BBBC9D" w14:textId="0B602AEF" w:rsidR="000D09C1" w:rsidRDefault="00782383" w:rsidP="004F12C1">
            <w:pPr>
              <w:rPr>
                <w:rFonts w:cstheme="minorHAnsi"/>
                <w:lang w:val="en-US"/>
              </w:rPr>
            </w:pPr>
            <w:r w:rsidRPr="009D68E0">
              <w:rPr>
                <w:rFonts w:cstheme="minorHAnsi"/>
                <w:lang w:val="en-US"/>
              </w:rPr>
              <w:t xml:space="preserve">Since the items are very </w:t>
            </w:r>
            <w:r>
              <w:rPr>
                <w:rFonts w:cstheme="minorHAnsi"/>
                <w:lang w:val="en-US"/>
              </w:rPr>
              <w:t>immaterial</w:t>
            </w:r>
            <w:r w:rsidRPr="009D68E0">
              <w:rPr>
                <w:rFonts w:cstheme="minorHAnsi"/>
                <w:lang w:val="en-US"/>
              </w:rPr>
              <w:t xml:space="preserve">, here we </w:t>
            </w:r>
            <w:r w:rsidR="00DB3A1A">
              <w:rPr>
                <w:rFonts w:cstheme="minorHAnsi"/>
                <w:lang w:val="en-US"/>
              </w:rPr>
              <w:t>have</w:t>
            </w:r>
            <w:r w:rsidRPr="009D68E0">
              <w:rPr>
                <w:rFonts w:cstheme="minorHAnsi"/>
                <w:lang w:val="en-US"/>
              </w:rPr>
              <w:t xml:space="preserve"> not perform</w:t>
            </w:r>
            <w:r w:rsidR="00DB3A1A">
              <w:rPr>
                <w:rFonts w:cstheme="minorHAnsi"/>
                <w:lang w:val="en-US"/>
              </w:rPr>
              <w:t>ed</w:t>
            </w:r>
            <w:r w:rsidRPr="009D68E0">
              <w:rPr>
                <w:rFonts w:cstheme="minorHAnsi"/>
                <w:lang w:val="en-US"/>
              </w:rPr>
              <w:t xml:space="preserve"> sampling.</w:t>
            </w:r>
          </w:p>
        </w:tc>
      </w:tr>
    </w:tbl>
    <w:p w14:paraId="463C7AEE" w14:textId="77777777" w:rsidR="00C855DF" w:rsidRPr="004F12C1" w:rsidRDefault="00C855DF" w:rsidP="00C855DF">
      <w:pPr>
        <w:jc w:val="center"/>
        <w:rPr>
          <w:rFonts w:cstheme="minorHAnsi"/>
          <w:b/>
          <w:sz w:val="8"/>
          <w:szCs w:val="8"/>
          <w:lang w:val="en-US"/>
        </w:rPr>
      </w:pPr>
    </w:p>
    <w:p w14:paraId="5A03731B" w14:textId="70635771" w:rsidR="00CE5774" w:rsidRPr="004F12C1" w:rsidRDefault="00DE0595" w:rsidP="00CE5774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>We have obtained</w:t>
      </w:r>
      <w:r w:rsidRPr="00515C57">
        <w:rPr>
          <w:rFonts w:cstheme="minorHAnsi"/>
        </w:rPr>
        <w:t xml:space="preserve"> </w:t>
      </w:r>
      <w:r w:rsidRPr="003C4598">
        <w:rPr>
          <w:rFonts w:cstheme="minorHAnsi"/>
        </w:rPr>
        <w:t xml:space="preserve">sample </w:t>
      </w:r>
      <w:r w:rsidR="004503F0">
        <w:rPr>
          <w:rFonts w:cstheme="minorHAnsi"/>
        </w:rPr>
        <w:t xml:space="preserve">and </w:t>
      </w:r>
      <w:r w:rsidR="00131DA2" w:rsidRPr="00131DA2">
        <w:rPr>
          <w:rFonts w:cstheme="minorHAnsi"/>
        </w:rPr>
        <w:t xml:space="preserve">went to the warehouse with </w:t>
      </w:r>
      <w:r w:rsidR="00710C70">
        <w:rPr>
          <w:rFonts w:cstheme="minorHAnsi"/>
        </w:rPr>
        <w:t xml:space="preserve">warehouse </w:t>
      </w:r>
      <w:r w:rsidR="003D4DD4">
        <w:rPr>
          <w:rFonts w:cstheme="minorHAnsi"/>
        </w:rPr>
        <w:t>supervisor</w:t>
      </w:r>
      <w:r w:rsidR="00131DA2" w:rsidRPr="00131DA2">
        <w:rPr>
          <w:rFonts w:cstheme="minorHAnsi"/>
        </w:rPr>
        <w:t xml:space="preserve"> to count the </w:t>
      </w:r>
      <w:r w:rsidR="003D4DD4">
        <w:rPr>
          <w:rFonts w:cstheme="minorHAnsi"/>
        </w:rPr>
        <w:t xml:space="preserve">selected </w:t>
      </w:r>
      <w:r w:rsidR="00C4219D">
        <w:rPr>
          <w:rFonts w:cstheme="minorHAnsi"/>
        </w:rPr>
        <w:t xml:space="preserve">inventory samples. </w:t>
      </w:r>
      <w:r w:rsidR="00850785" w:rsidRPr="00850785">
        <w:rPr>
          <w:rFonts w:cstheme="minorHAnsi"/>
        </w:rPr>
        <w:t xml:space="preserve">We have confirmed the physical </w:t>
      </w:r>
      <w:r w:rsidR="00850785">
        <w:rPr>
          <w:rFonts w:cstheme="minorHAnsi"/>
        </w:rPr>
        <w:t>existence</w:t>
      </w:r>
      <w:r w:rsidR="00850785" w:rsidRPr="00850785">
        <w:rPr>
          <w:rFonts w:cstheme="minorHAnsi"/>
        </w:rPr>
        <w:t xml:space="preserve"> of the quantities in the July 03 report and </w:t>
      </w:r>
      <w:r w:rsidR="00850785">
        <w:rPr>
          <w:rFonts w:cstheme="minorHAnsi"/>
        </w:rPr>
        <w:t>reconciled</w:t>
      </w:r>
      <w:r w:rsidR="00850785" w:rsidRPr="00850785">
        <w:rPr>
          <w:rFonts w:cstheme="minorHAnsi"/>
        </w:rPr>
        <w:t xml:space="preserve"> receipts or </w:t>
      </w:r>
      <w:r w:rsidR="00850785">
        <w:rPr>
          <w:rFonts w:cstheme="minorHAnsi"/>
        </w:rPr>
        <w:t>issues</w:t>
      </w:r>
      <w:r w:rsidR="00850785" w:rsidRPr="00850785">
        <w:rPr>
          <w:rFonts w:cstheme="minorHAnsi"/>
        </w:rPr>
        <w:t xml:space="preserve"> </w:t>
      </w:r>
      <w:r w:rsidR="005E65D4">
        <w:rPr>
          <w:rFonts w:cstheme="minorHAnsi"/>
        </w:rPr>
        <w:t>quantities to confirm quantity as on 30 June 2022</w:t>
      </w:r>
    </w:p>
    <w:p w14:paraId="76C79322" w14:textId="77777777" w:rsidR="004F12C1" w:rsidRPr="004F12C1" w:rsidRDefault="004F12C1" w:rsidP="004F12C1">
      <w:pPr>
        <w:pStyle w:val="ListParagraph"/>
        <w:spacing w:line="276" w:lineRule="auto"/>
        <w:jc w:val="both"/>
        <w:rPr>
          <w:rFonts w:cstheme="minorHAnsi"/>
          <w:sz w:val="12"/>
          <w:szCs w:val="12"/>
        </w:rPr>
      </w:pPr>
    </w:p>
    <w:p w14:paraId="06E84708" w14:textId="3386A29D" w:rsidR="00AC3FE4" w:rsidRPr="004F12C1" w:rsidRDefault="00287ED5" w:rsidP="00123D3B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287ED5">
        <w:rPr>
          <w:rFonts w:cstheme="minorHAnsi"/>
        </w:rPr>
        <w:t xml:space="preserve">We have </w:t>
      </w:r>
      <w:r>
        <w:rPr>
          <w:rFonts w:cstheme="minorHAnsi"/>
        </w:rPr>
        <w:t>obtained</w:t>
      </w:r>
      <w:r w:rsidRPr="00287ED5">
        <w:rPr>
          <w:rFonts w:cstheme="minorHAnsi"/>
        </w:rPr>
        <w:t xml:space="preserve"> the </w:t>
      </w:r>
      <w:r w:rsidR="00987883">
        <w:rPr>
          <w:rFonts w:cstheme="minorHAnsi"/>
        </w:rPr>
        <w:t>report o</w:t>
      </w:r>
      <w:r w:rsidR="005E65D4">
        <w:rPr>
          <w:rFonts w:cstheme="minorHAnsi"/>
        </w:rPr>
        <w:t>f</w:t>
      </w:r>
      <w:r w:rsidR="00987883">
        <w:rPr>
          <w:rFonts w:cstheme="minorHAnsi"/>
        </w:rPr>
        <w:t xml:space="preserve"> 30 </w:t>
      </w:r>
      <w:r w:rsidRPr="00287ED5">
        <w:rPr>
          <w:rFonts w:cstheme="minorHAnsi"/>
        </w:rPr>
        <w:t>June</w:t>
      </w:r>
      <w:r w:rsidR="00987883">
        <w:rPr>
          <w:rFonts w:cstheme="minorHAnsi"/>
        </w:rPr>
        <w:t xml:space="preserve"> 2022</w:t>
      </w:r>
      <w:r w:rsidRPr="00287ED5">
        <w:rPr>
          <w:rFonts w:cstheme="minorHAnsi"/>
        </w:rPr>
        <w:t xml:space="preserve"> and confirmed the quantity by reconciling the receipts and </w:t>
      </w:r>
      <w:r w:rsidR="00B3651B">
        <w:rPr>
          <w:rFonts w:cstheme="minorHAnsi"/>
        </w:rPr>
        <w:t>issues</w:t>
      </w:r>
      <w:r w:rsidRPr="00287ED5">
        <w:rPr>
          <w:rFonts w:cstheme="minorHAnsi"/>
        </w:rPr>
        <w:t xml:space="preserve"> up to </w:t>
      </w:r>
      <w:r w:rsidR="00B3651B">
        <w:rPr>
          <w:rFonts w:cstheme="minorHAnsi"/>
        </w:rPr>
        <w:t xml:space="preserve">03 </w:t>
      </w:r>
      <w:r w:rsidRPr="00287ED5">
        <w:rPr>
          <w:rFonts w:cstheme="minorHAnsi"/>
        </w:rPr>
        <w:t xml:space="preserve">July </w:t>
      </w:r>
      <w:r w:rsidR="00B3651B">
        <w:rPr>
          <w:rFonts w:cstheme="minorHAnsi"/>
        </w:rPr>
        <w:t>2022</w:t>
      </w:r>
      <w:r w:rsidR="00432503">
        <w:rPr>
          <w:rFonts w:cstheme="minorHAnsi"/>
        </w:rPr>
        <w:t>.</w:t>
      </w:r>
    </w:p>
    <w:p w14:paraId="11EC837A" w14:textId="77777777" w:rsidR="00FF27D7" w:rsidRDefault="00FF27D7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668014AC" w14:textId="4F191FF9" w:rsidR="00DD04ED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lastRenderedPageBreak/>
        <w:t>Conclusion:</w:t>
      </w:r>
    </w:p>
    <w:p w14:paraId="7C5CD165" w14:textId="77777777" w:rsidR="00521BAE" w:rsidRPr="00EE4688" w:rsidRDefault="00521BAE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5AA54254" w14:textId="01C3FE59" w:rsidR="006A19AC" w:rsidRPr="00EE4688" w:rsidRDefault="00DD04ED" w:rsidP="006A19AC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</w:t>
      </w:r>
      <w:r w:rsidR="006F34DB">
        <w:rPr>
          <w:rFonts w:cstheme="minorHAnsi"/>
          <w:szCs w:val="20"/>
        </w:rPr>
        <w:t>quantity</w:t>
      </w:r>
      <w:r w:rsidRPr="00EE4688">
        <w:rPr>
          <w:rFonts w:cstheme="minorHAnsi"/>
          <w:szCs w:val="20"/>
        </w:rPr>
        <w:t xml:space="preserve"> of</w:t>
      </w:r>
      <w:r w:rsidR="002A1AC7" w:rsidRPr="00EE4688">
        <w:rPr>
          <w:rFonts w:cstheme="minorHAnsi"/>
          <w:szCs w:val="20"/>
        </w:rPr>
        <w:t xml:space="preserve"> </w:t>
      </w:r>
      <w:proofErr w:type="gramStart"/>
      <w:r w:rsidR="00FF27D7">
        <w:rPr>
          <w:rFonts w:cstheme="minorHAnsi"/>
          <w:bCs/>
          <w:szCs w:val="20"/>
        </w:rPr>
        <w:t>i</w:t>
      </w:r>
      <w:r w:rsidR="006F34DB" w:rsidRPr="00FF27D7">
        <w:rPr>
          <w:rFonts w:cstheme="minorHAnsi"/>
          <w:bCs/>
          <w:szCs w:val="20"/>
        </w:rPr>
        <w:t>nventory</w:t>
      </w:r>
      <w:proofErr w:type="gramEnd"/>
      <w:r w:rsidR="00FF27D7" w:rsidRPr="00FF27D7">
        <w:rPr>
          <w:rFonts w:cstheme="minorHAnsi"/>
          <w:bCs/>
          <w:szCs w:val="20"/>
        </w:rPr>
        <w:t xml:space="preserve"> which </w:t>
      </w:r>
      <w:r w:rsidR="00FF27D7">
        <w:rPr>
          <w:rFonts w:cstheme="minorHAnsi"/>
          <w:bCs/>
          <w:szCs w:val="20"/>
        </w:rPr>
        <w:t>was</w:t>
      </w:r>
      <w:r w:rsidRPr="00FF27D7">
        <w:rPr>
          <w:rFonts w:cstheme="minorHAnsi"/>
          <w:bCs/>
          <w:szCs w:val="20"/>
        </w:rPr>
        <w:t xml:space="preserve"> shown</w:t>
      </w:r>
      <w:r w:rsidRPr="00EE4688">
        <w:rPr>
          <w:rFonts w:cstheme="minorHAnsi"/>
          <w:szCs w:val="20"/>
        </w:rPr>
        <w:t xml:space="preserve"> on </w:t>
      </w:r>
      <w:r w:rsidR="001628A8">
        <w:rPr>
          <w:rFonts w:cstheme="minorHAnsi"/>
          <w:szCs w:val="20"/>
        </w:rPr>
        <w:t xml:space="preserve">inventory </w:t>
      </w:r>
      <w:r w:rsidR="00FF27D7">
        <w:rPr>
          <w:rFonts w:cstheme="minorHAnsi"/>
          <w:szCs w:val="20"/>
        </w:rPr>
        <w:t>report,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p w14:paraId="2EE2F87B" w14:textId="77777777" w:rsidR="00B13905" w:rsidRPr="00EE4688" w:rsidRDefault="00B13905" w:rsidP="00DD04ED">
      <w:pPr>
        <w:rPr>
          <w:rFonts w:cstheme="minorHAnsi"/>
        </w:rPr>
      </w:pPr>
    </w:p>
    <w:sectPr w:rsidR="00B13905" w:rsidRPr="00EE4688" w:rsidSect="005E65D4">
      <w:headerReference w:type="default" r:id="rId10"/>
      <w:pgSz w:w="11906" w:h="16838"/>
      <w:pgMar w:top="1644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D02C" w14:textId="77777777" w:rsidR="00B15D24" w:rsidRDefault="00B15D24" w:rsidP="005B52CE">
      <w:pPr>
        <w:spacing w:after="0" w:line="240" w:lineRule="auto"/>
      </w:pPr>
      <w:r>
        <w:separator/>
      </w:r>
    </w:p>
  </w:endnote>
  <w:endnote w:type="continuationSeparator" w:id="0">
    <w:p w14:paraId="444F31DA" w14:textId="77777777" w:rsidR="00B15D24" w:rsidRDefault="00B15D24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09F3" w14:textId="77777777" w:rsidR="00B15D24" w:rsidRDefault="00B15D24" w:rsidP="005B52CE">
      <w:pPr>
        <w:spacing w:after="0" w:line="240" w:lineRule="auto"/>
      </w:pPr>
      <w:r>
        <w:separator/>
      </w:r>
    </w:p>
  </w:footnote>
  <w:footnote w:type="continuationSeparator" w:id="0">
    <w:p w14:paraId="51762E58" w14:textId="77777777" w:rsidR="00B15D24" w:rsidRDefault="00B15D24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42C0" w14:textId="6E37F913" w:rsidR="00B13905" w:rsidRPr="005E65D4" w:rsidRDefault="00B13905" w:rsidP="005E65D4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6D9452C3">
          <wp:simplePos x="0" y="0"/>
          <wp:positionH relativeFrom="column">
            <wp:posOffset>-234950</wp:posOffset>
          </wp:positionH>
          <wp:positionV relativeFrom="paragraph">
            <wp:posOffset>-210185</wp:posOffset>
          </wp:positionV>
          <wp:extent cx="1746250" cy="80137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E4688">
      <w:rPr>
        <w:rFonts w:asciiTheme="minorHAnsi" w:hAnsiTheme="minorHAnsi" w:cstheme="minorHAnsi"/>
        <w:sz w:val="24"/>
        <w:szCs w:val="24"/>
      </w:rPr>
      <w:t>Ref:</w:t>
    </w:r>
    <w:r w:rsidR="002F6D1A">
      <w:rPr>
        <w:rFonts w:asciiTheme="minorHAnsi" w:hAnsiTheme="minorHAnsi" w:cstheme="minorHAnsi"/>
        <w:sz w:val="24"/>
        <w:szCs w:val="24"/>
      </w:rPr>
      <w:t xml:space="preserve"> </w:t>
    </w:r>
    <w:r w:rsidR="000B7310">
      <w:rPr>
        <w:rFonts w:asciiTheme="minorHAnsi" w:hAnsiTheme="minorHAnsi" w:cstheme="minorHAnsi"/>
        <w:b w:val="0"/>
        <w:sz w:val="24"/>
        <w:szCs w:val="24"/>
      </w:rPr>
      <w:t>IN</w:t>
    </w:r>
    <w:r w:rsidR="00467A2A">
      <w:rPr>
        <w:rFonts w:asciiTheme="minorHAnsi" w:hAnsiTheme="minorHAnsi" w:cstheme="minorHAnsi"/>
        <w:b w:val="0"/>
        <w:sz w:val="24"/>
        <w:szCs w:val="24"/>
      </w:rPr>
      <w:t>V</w:t>
    </w:r>
    <w:r w:rsidR="001F4E16">
      <w:rPr>
        <w:rFonts w:asciiTheme="minorHAnsi" w:hAnsiTheme="minorHAnsi" w:cstheme="minorHAnsi"/>
        <w:b w:val="0"/>
        <w:sz w:val="24"/>
        <w:szCs w:val="24"/>
      </w:rPr>
      <w:t xml:space="preserve"> </w:t>
    </w:r>
    <w:r w:rsidR="00D9681A">
      <w:rPr>
        <w:rFonts w:asciiTheme="minorHAnsi" w:hAnsiTheme="minorHAnsi" w:cstheme="minorHAnsi"/>
        <w:b w:val="0"/>
        <w:sz w:val="24"/>
        <w:szCs w:val="24"/>
      </w:rPr>
      <w:t>300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6CD"/>
    <w:multiLevelType w:val="hybridMultilevel"/>
    <w:tmpl w:val="C626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63D67"/>
    <w:multiLevelType w:val="hybridMultilevel"/>
    <w:tmpl w:val="C136E1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913C3"/>
    <w:multiLevelType w:val="hybridMultilevel"/>
    <w:tmpl w:val="99420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277EFD"/>
    <w:multiLevelType w:val="hybridMultilevel"/>
    <w:tmpl w:val="BF0C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E0CB7"/>
    <w:multiLevelType w:val="hybridMultilevel"/>
    <w:tmpl w:val="0CB27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F7F5F"/>
    <w:multiLevelType w:val="hybridMultilevel"/>
    <w:tmpl w:val="87B84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B7C8C"/>
    <w:multiLevelType w:val="hybridMultilevel"/>
    <w:tmpl w:val="D21C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4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0"/>
  </w:num>
  <w:num w:numId="14">
    <w:abstractNumId w:val="16"/>
  </w:num>
  <w:num w:numId="15">
    <w:abstractNumId w:val="2"/>
  </w:num>
  <w:num w:numId="16">
    <w:abstractNumId w:val="15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ED"/>
    <w:rsid w:val="00001B9C"/>
    <w:rsid w:val="00012972"/>
    <w:rsid w:val="00012F5B"/>
    <w:rsid w:val="00013681"/>
    <w:rsid w:val="00015249"/>
    <w:rsid w:val="00016669"/>
    <w:rsid w:val="00016D34"/>
    <w:rsid w:val="000333E9"/>
    <w:rsid w:val="000349EB"/>
    <w:rsid w:val="00053BB3"/>
    <w:rsid w:val="00072194"/>
    <w:rsid w:val="00080AC9"/>
    <w:rsid w:val="00080BB2"/>
    <w:rsid w:val="0008323B"/>
    <w:rsid w:val="00092261"/>
    <w:rsid w:val="000A1179"/>
    <w:rsid w:val="000A34F2"/>
    <w:rsid w:val="000A36C7"/>
    <w:rsid w:val="000B1660"/>
    <w:rsid w:val="000B5873"/>
    <w:rsid w:val="000B7310"/>
    <w:rsid w:val="000D09C1"/>
    <w:rsid w:val="000D629B"/>
    <w:rsid w:val="000E267C"/>
    <w:rsid w:val="000F3AB5"/>
    <w:rsid w:val="00103033"/>
    <w:rsid w:val="00106DF3"/>
    <w:rsid w:val="0011260F"/>
    <w:rsid w:val="00113633"/>
    <w:rsid w:val="00123D3B"/>
    <w:rsid w:val="001268AD"/>
    <w:rsid w:val="00131DA2"/>
    <w:rsid w:val="0013300E"/>
    <w:rsid w:val="0014185A"/>
    <w:rsid w:val="00143815"/>
    <w:rsid w:val="001628A8"/>
    <w:rsid w:val="001663CA"/>
    <w:rsid w:val="00166403"/>
    <w:rsid w:val="001727A1"/>
    <w:rsid w:val="00180FC4"/>
    <w:rsid w:val="00192252"/>
    <w:rsid w:val="00192557"/>
    <w:rsid w:val="00196DA1"/>
    <w:rsid w:val="001A17BF"/>
    <w:rsid w:val="001B5189"/>
    <w:rsid w:val="001C5855"/>
    <w:rsid w:val="001D3484"/>
    <w:rsid w:val="001D5381"/>
    <w:rsid w:val="001F3193"/>
    <w:rsid w:val="001F4E16"/>
    <w:rsid w:val="001F77C1"/>
    <w:rsid w:val="001F788C"/>
    <w:rsid w:val="00201A11"/>
    <w:rsid w:val="002050CE"/>
    <w:rsid w:val="00205F85"/>
    <w:rsid w:val="00210CC8"/>
    <w:rsid w:val="00211863"/>
    <w:rsid w:val="00211C07"/>
    <w:rsid w:val="0021562C"/>
    <w:rsid w:val="0021799B"/>
    <w:rsid w:val="002179BF"/>
    <w:rsid w:val="0022195A"/>
    <w:rsid w:val="002347B9"/>
    <w:rsid w:val="002465D7"/>
    <w:rsid w:val="002755B8"/>
    <w:rsid w:val="0027561E"/>
    <w:rsid w:val="002779F2"/>
    <w:rsid w:val="00287ED5"/>
    <w:rsid w:val="002A1AC7"/>
    <w:rsid w:val="002A45C4"/>
    <w:rsid w:val="002B2D1E"/>
    <w:rsid w:val="002B6AAD"/>
    <w:rsid w:val="002C42FC"/>
    <w:rsid w:val="002C5C3B"/>
    <w:rsid w:val="002C6D96"/>
    <w:rsid w:val="002C6D9B"/>
    <w:rsid w:val="002E3C2E"/>
    <w:rsid w:val="002E4BCA"/>
    <w:rsid w:val="002E74EB"/>
    <w:rsid w:val="002F6D1A"/>
    <w:rsid w:val="00305C1F"/>
    <w:rsid w:val="00310787"/>
    <w:rsid w:val="003179A9"/>
    <w:rsid w:val="0032293F"/>
    <w:rsid w:val="003259BB"/>
    <w:rsid w:val="00331908"/>
    <w:rsid w:val="0033742D"/>
    <w:rsid w:val="00341473"/>
    <w:rsid w:val="00341CE5"/>
    <w:rsid w:val="003424F3"/>
    <w:rsid w:val="0037135F"/>
    <w:rsid w:val="00380238"/>
    <w:rsid w:val="003B0227"/>
    <w:rsid w:val="003B1869"/>
    <w:rsid w:val="003B5C9F"/>
    <w:rsid w:val="003B6829"/>
    <w:rsid w:val="003C0A5C"/>
    <w:rsid w:val="003C0C27"/>
    <w:rsid w:val="003C4598"/>
    <w:rsid w:val="003D19C2"/>
    <w:rsid w:val="003D1E8A"/>
    <w:rsid w:val="003D35AB"/>
    <w:rsid w:val="003D4DD4"/>
    <w:rsid w:val="003E3576"/>
    <w:rsid w:val="003E739A"/>
    <w:rsid w:val="003F136F"/>
    <w:rsid w:val="003F60F6"/>
    <w:rsid w:val="00400E25"/>
    <w:rsid w:val="00400EB7"/>
    <w:rsid w:val="00404020"/>
    <w:rsid w:val="00406DB9"/>
    <w:rsid w:val="004071E0"/>
    <w:rsid w:val="00411C3E"/>
    <w:rsid w:val="00411CE1"/>
    <w:rsid w:val="00412E68"/>
    <w:rsid w:val="00417C9E"/>
    <w:rsid w:val="00432503"/>
    <w:rsid w:val="004362D3"/>
    <w:rsid w:val="004372DC"/>
    <w:rsid w:val="00440E83"/>
    <w:rsid w:val="00447E4A"/>
    <w:rsid w:val="004503F0"/>
    <w:rsid w:val="004600A2"/>
    <w:rsid w:val="00464536"/>
    <w:rsid w:val="00467A2A"/>
    <w:rsid w:val="004713B9"/>
    <w:rsid w:val="00471444"/>
    <w:rsid w:val="004820D1"/>
    <w:rsid w:val="00483BA6"/>
    <w:rsid w:val="0048626F"/>
    <w:rsid w:val="0049547C"/>
    <w:rsid w:val="004A5691"/>
    <w:rsid w:val="004A666E"/>
    <w:rsid w:val="004C0941"/>
    <w:rsid w:val="004D4F76"/>
    <w:rsid w:val="004D7B06"/>
    <w:rsid w:val="004F12C1"/>
    <w:rsid w:val="004F2B98"/>
    <w:rsid w:val="004F50C7"/>
    <w:rsid w:val="00506209"/>
    <w:rsid w:val="00515C57"/>
    <w:rsid w:val="00521BAE"/>
    <w:rsid w:val="00525781"/>
    <w:rsid w:val="005351DA"/>
    <w:rsid w:val="00535E60"/>
    <w:rsid w:val="00540F4D"/>
    <w:rsid w:val="00550541"/>
    <w:rsid w:val="005638EF"/>
    <w:rsid w:val="00565F36"/>
    <w:rsid w:val="00582D17"/>
    <w:rsid w:val="00584F69"/>
    <w:rsid w:val="0058677F"/>
    <w:rsid w:val="005A5666"/>
    <w:rsid w:val="005B52CE"/>
    <w:rsid w:val="005C22B5"/>
    <w:rsid w:val="005C3274"/>
    <w:rsid w:val="005C7F5C"/>
    <w:rsid w:val="005D05E6"/>
    <w:rsid w:val="005D06EB"/>
    <w:rsid w:val="005D4804"/>
    <w:rsid w:val="005D6285"/>
    <w:rsid w:val="005D7CB6"/>
    <w:rsid w:val="005E5DA3"/>
    <w:rsid w:val="005E65D4"/>
    <w:rsid w:val="005F5BD4"/>
    <w:rsid w:val="005F7A2D"/>
    <w:rsid w:val="0061031D"/>
    <w:rsid w:val="00616E74"/>
    <w:rsid w:val="00620A05"/>
    <w:rsid w:val="006303CE"/>
    <w:rsid w:val="00631081"/>
    <w:rsid w:val="00641A87"/>
    <w:rsid w:val="00643251"/>
    <w:rsid w:val="00665C26"/>
    <w:rsid w:val="00670728"/>
    <w:rsid w:val="00671911"/>
    <w:rsid w:val="00674812"/>
    <w:rsid w:val="00681F03"/>
    <w:rsid w:val="006A03A0"/>
    <w:rsid w:val="006A19AC"/>
    <w:rsid w:val="006A2004"/>
    <w:rsid w:val="006A31D8"/>
    <w:rsid w:val="006A7E1B"/>
    <w:rsid w:val="006B33B4"/>
    <w:rsid w:val="006F0D7A"/>
    <w:rsid w:val="006F34DB"/>
    <w:rsid w:val="006F7DE0"/>
    <w:rsid w:val="00701F91"/>
    <w:rsid w:val="007062F5"/>
    <w:rsid w:val="00710C70"/>
    <w:rsid w:val="00716644"/>
    <w:rsid w:val="00725F04"/>
    <w:rsid w:val="00744184"/>
    <w:rsid w:val="00751CAD"/>
    <w:rsid w:val="0076150C"/>
    <w:rsid w:val="007667C8"/>
    <w:rsid w:val="00777322"/>
    <w:rsid w:val="00781394"/>
    <w:rsid w:val="00782383"/>
    <w:rsid w:val="00786E23"/>
    <w:rsid w:val="00794D02"/>
    <w:rsid w:val="007A30A9"/>
    <w:rsid w:val="007A79AA"/>
    <w:rsid w:val="007B073D"/>
    <w:rsid w:val="007B3AB0"/>
    <w:rsid w:val="007B504F"/>
    <w:rsid w:val="007D08FD"/>
    <w:rsid w:val="007D10A4"/>
    <w:rsid w:val="007F2F62"/>
    <w:rsid w:val="00801E7E"/>
    <w:rsid w:val="00802857"/>
    <w:rsid w:val="0082040A"/>
    <w:rsid w:val="00831D1D"/>
    <w:rsid w:val="00835A8C"/>
    <w:rsid w:val="00845ABC"/>
    <w:rsid w:val="00850785"/>
    <w:rsid w:val="008652F4"/>
    <w:rsid w:val="00866407"/>
    <w:rsid w:val="0088382C"/>
    <w:rsid w:val="008A38CB"/>
    <w:rsid w:val="008B5E1D"/>
    <w:rsid w:val="008C4EF4"/>
    <w:rsid w:val="008D42F7"/>
    <w:rsid w:val="008D714B"/>
    <w:rsid w:val="008E0058"/>
    <w:rsid w:val="008E0287"/>
    <w:rsid w:val="008E39D4"/>
    <w:rsid w:val="008E57C2"/>
    <w:rsid w:val="008E798B"/>
    <w:rsid w:val="008F7B0B"/>
    <w:rsid w:val="00916C51"/>
    <w:rsid w:val="00922DBF"/>
    <w:rsid w:val="009258DF"/>
    <w:rsid w:val="00937299"/>
    <w:rsid w:val="009406DC"/>
    <w:rsid w:val="00967EDA"/>
    <w:rsid w:val="00977374"/>
    <w:rsid w:val="0098547D"/>
    <w:rsid w:val="00987883"/>
    <w:rsid w:val="00991DA8"/>
    <w:rsid w:val="00992140"/>
    <w:rsid w:val="009B7AE7"/>
    <w:rsid w:val="009C3E2F"/>
    <w:rsid w:val="009D36AB"/>
    <w:rsid w:val="009D68E0"/>
    <w:rsid w:val="009E7BE2"/>
    <w:rsid w:val="009F1828"/>
    <w:rsid w:val="009F4FDF"/>
    <w:rsid w:val="00A0005F"/>
    <w:rsid w:val="00A055D5"/>
    <w:rsid w:val="00A23BE5"/>
    <w:rsid w:val="00A261B5"/>
    <w:rsid w:val="00A26DC8"/>
    <w:rsid w:val="00A35211"/>
    <w:rsid w:val="00A35643"/>
    <w:rsid w:val="00A37095"/>
    <w:rsid w:val="00A433BC"/>
    <w:rsid w:val="00A4441E"/>
    <w:rsid w:val="00A45DBF"/>
    <w:rsid w:val="00A47530"/>
    <w:rsid w:val="00A61457"/>
    <w:rsid w:val="00A80E10"/>
    <w:rsid w:val="00A97890"/>
    <w:rsid w:val="00AA7836"/>
    <w:rsid w:val="00AB2788"/>
    <w:rsid w:val="00AB4EB3"/>
    <w:rsid w:val="00AC3FE4"/>
    <w:rsid w:val="00AD61F6"/>
    <w:rsid w:val="00AE43C5"/>
    <w:rsid w:val="00AE73DF"/>
    <w:rsid w:val="00AF0325"/>
    <w:rsid w:val="00AF4A35"/>
    <w:rsid w:val="00AF6C17"/>
    <w:rsid w:val="00B025A7"/>
    <w:rsid w:val="00B0712E"/>
    <w:rsid w:val="00B1125F"/>
    <w:rsid w:val="00B13905"/>
    <w:rsid w:val="00B15D24"/>
    <w:rsid w:val="00B25F1A"/>
    <w:rsid w:val="00B321BF"/>
    <w:rsid w:val="00B3651B"/>
    <w:rsid w:val="00B400A6"/>
    <w:rsid w:val="00B42FD9"/>
    <w:rsid w:val="00B438D0"/>
    <w:rsid w:val="00B610DA"/>
    <w:rsid w:val="00B62806"/>
    <w:rsid w:val="00B65AC9"/>
    <w:rsid w:val="00BA01BE"/>
    <w:rsid w:val="00BA0CDD"/>
    <w:rsid w:val="00BA2C8B"/>
    <w:rsid w:val="00BC47F4"/>
    <w:rsid w:val="00BC4AC4"/>
    <w:rsid w:val="00BD1AC7"/>
    <w:rsid w:val="00BE79D1"/>
    <w:rsid w:val="00C01E55"/>
    <w:rsid w:val="00C159A0"/>
    <w:rsid w:val="00C17E96"/>
    <w:rsid w:val="00C23983"/>
    <w:rsid w:val="00C3190C"/>
    <w:rsid w:val="00C338FA"/>
    <w:rsid w:val="00C4219D"/>
    <w:rsid w:val="00C432BB"/>
    <w:rsid w:val="00C44FBC"/>
    <w:rsid w:val="00C737F9"/>
    <w:rsid w:val="00C85190"/>
    <w:rsid w:val="00C855DF"/>
    <w:rsid w:val="00C8784A"/>
    <w:rsid w:val="00C92905"/>
    <w:rsid w:val="00C94E93"/>
    <w:rsid w:val="00CB5827"/>
    <w:rsid w:val="00CB7555"/>
    <w:rsid w:val="00CC773C"/>
    <w:rsid w:val="00CD175E"/>
    <w:rsid w:val="00CD4295"/>
    <w:rsid w:val="00CE24CB"/>
    <w:rsid w:val="00CE5774"/>
    <w:rsid w:val="00D04358"/>
    <w:rsid w:val="00D37584"/>
    <w:rsid w:val="00D4252D"/>
    <w:rsid w:val="00D52327"/>
    <w:rsid w:val="00D557D9"/>
    <w:rsid w:val="00D72D77"/>
    <w:rsid w:val="00D72DD1"/>
    <w:rsid w:val="00D86455"/>
    <w:rsid w:val="00D867FB"/>
    <w:rsid w:val="00D9681A"/>
    <w:rsid w:val="00DB2B23"/>
    <w:rsid w:val="00DB3A1A"/>
    <w:rsid w:val="00DC3E47"/>
    <w:rsid w:val="00DD04ED"/>
    <w:rsid w:val="00DE0595"/>
    <w:rsid w:val="00DE0E0A"/>
    <w:rsid w:val="00DE2863"/>
    <w:rsid w:val="00DE6699"/>
    <w:rsid w:val="00DF2055"/>
    <w:rsid w:val="00E00AAA"/>
    <w:rsid w:val="00E02E59"/>
    <w:rsid w:val="00E03AA5"/>
    <w:rsid w:val="00E139CD"/>
    <w:rsid w:val="00E15852"/>
    <w:rsid w:val="00E262A1"/>
    <w:rsid w:val="00E468EA"/>
    <w:rsid w:val="00E51081"/>
    <w:rsid w:val="00E703A9"/>
    <w:rsid w:val="00E808EE"/>
    <w:rsid w:val="00E81A78"/>
    <w:rsid w:val="00E865E2"/>
    <w:rsid w:val="00E87215"/>
    <w:rsid w:val="00E95DC8"/>
    <w:rsid w:val="00EA1FA4"/>
    <w:rsid w:val="00EA7808"/>
    <w:rsid w:val="00EB1578"/>
    <w:rsid w:val="00EC38ED"/>
    <w:rsid w:val="00EC3EC4"/>
    <w:rsid w:val="00ED57CF"/>
    <w:rsid w:val="00ED7865"/>
    <w:rsid w:val="00EE4688"/>
    <w:rsid w:val="00EF79BB"/>
    <w:rsid w:val="00F02FD8"/>
    <w:rsid w:val="00F064CE"/>
    <w:rsid w:val="00F1542C"/>
    <w:rsid w:val="00F413ED"/>
    <w:rsid w:val="00F43DBB"/>
    <w:rsid w:val="00F543D5"/>
    <w:rsid w:val="00F55552"/>
    <w:rsid w:val="00F61E98"/>
    <w:rsid w:val="00F65A52"/>
    <w:rsid w:val="00F66BB3"/>
    <w:rsid w:val="00F950BE"/>
    <w:rsid w:val="00FA1473"/>
    <w:rsid w:val="00FA65E9"/>
    <w:rsid w:val="00FB0235"/>
    <w:rsid w:val="00FC26FC"/>
    <w:rsid w:val="00FC5560"/>
    <w:rsid w:val="00FD2979"/>
    <w:rsid w:val="00FF1196"/>
    <w:rsid w:val="00FF27D7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D88EFF62-8EE0-470D-B6EF-A939147F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F1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2C1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2C1"/>
    <w:rPr>
      <w:b/>
      <w:bCs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0762990461498F37FCD3C73B68C1" ma:contentTypeVersion="11" ma:contentTypeDescription="Create a new document." ma:contentTypeScope="" ma:versionID="deb47e43e7ad544c90b7fc117041682d">
  <xsd:schema xmlns:xsd="http://www.w3.org/2001/XMLSchema" xmlns:xs="http://www.w3.org/2001/XMLSchema" xmlns:p="http://schemas.microsoft.com/office/2006/metadata/properties" xmlns:ns2="b2fed20d-6d7c-43a5-b735-18cc48f8c23f" xmlns:ns3="eb9c4194-2da0-4f07-83f3-9bf658a4fa7a" targetNamespace="http://schemas.microsoft.com/office/2006/metadata/properties" ma:root="true" ma:fieldsID="1e8a9db2db8ba0b1ee0843180211bb83" ns2:_="" ns3:_="">
    <xsd:import namespace="b2fed20d-6d7c-43a5-b735-18cc48f8c23f"/>
    <xsd:import namespace="eb9c4194-2da0-4f07-83f3-9bf658a4f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ed20d-6d7c-43a5-b735-18cc48f8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4194-2da0-4f07-83f3-9bf658a4fa7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23990a-f4f0-4449-b478-ff09509fa558}" ma:internalName="TaxCatchAll" ma:showField="CatchAllData" ma:web="eb9c4194-2da0-4f07-83f3-9bf658a4f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ed20d-6d7c-43a5-b735-18cc48f8c23f">
      <Terms xmlns="http://schemas.microsoft.com/office/infopath/2007/PartnerControls"/>
    </lcf76f155ced4ddcb4097134ff3c332f>
    <TaxCatchAll xmlns="eb9c4194-2da0-4f07-83f3-9bf658a4fa7a" xsi:nil="true"/>
  </documentManagement>
</p:properties>
</file>

<file path=customXml/itemProps1.xml><?xml version="1.0" encoding="utf-8"?>
<ds:datastoreItem xmlns:ds="http://schemas.openxmlformats.org/officeDocument/2006/customXml" ds:itemID="{C94B3C18-B559-4BCA-8941-8B21F8E6D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ed20d-6d7c-43a5-b735-18cc48f8c23f"/>
    <ds:schemaRef ds:uri="eb9c4194-2da0-4f07-83f3-9bf658a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65EA7-6940-47A4-9C90-50B93D312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4504B2-69A8-43B1-9901-34ED3F078D3D}">
  <ds:schemaRefs>
    <ds:schemaRef ds:uri="http://schemas.microsoft.com/office/2006/metadata/properties"/>
    <ds:schemaRef ds:uri="http://schemas.microsoft.com/office/infopath/2007/PartnerControls"/>
    <ds:schemaRef ds:uri="b2fed20d-6d7c-43a5-b735-18cc48f8c23f"/>
    <ds:schemaRef ds:uri="eb9c4194-2da0-4f07-83f3-9bf658a4fa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Rashid, Imtiaz</cp:lastModifiedBy>
  <cp:revision>18</cp:revision>
  <dcterms:created xsi:type="dcterms:W3CDTF">2022-08-28T15:27:00Z</dcterms:created>
  <dcterms:modified xsi:type="dcterms:W3CDTF">2022-08-29T07:15:00Z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