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14B41" w:rsidRDefault="00000000">
      <w:pPr>
        <w:spacing w:after="200"/>
        <w:jc w:val="center"/>
        <w:rPr>
          <w:b/>
          <w:sz w:val="28"/>
        </w:rPr>
      </w:pPr>
      <w:r>
        <w:rPr>
          <w:b/>
          <w:sz w:val="28"/>
        </w:rPr>
        <w:t>Proposed Endeavor</w:t>
      </w:r>
    </w:p>
    <w:p w:rsidR="00AA48FE" w:rsidRDefault="00AA48FE">
      <w:pPr>
        <w:spacing w:after="200"/>
        <w:jc w:val="center"/>
        <w:rPr>
          <w:b/>
          <w:sz w:val="28"/>
        </w:rPr>
      </w:pPr>
    </w:p>
    <w:p w:rsidR="00AA48FE" w:rsidRPr="00AA48FE" w:rsidRDefault="00AA48FE">
      <w:pPr>
        <w:spacing w:after="200"/>
        <w:jc w:val="center"/>
        <w:rPr>
          <w:b/>
          <w:u w:val="single"/>
        </w:rPr>
      </w:pPr>
      <w:r w:rsidRPr="00AA48FE">
        <w:rPr>
          <w:b/>
          <w:sz w:val="28"/>
          <w:u w:val="single"/>
        </w:rPr>
        <w:t>V8</w:t>
      </w:r>
    </w:p>
    <w:p w:rsidR="00414B41" w:rsidRDefault="00000000">
      <w:pPr>
        <w:spacing w:after="120"/>
      </w:pPr>
      <w:r>
        <w:t>My name is Nafiz Imtiaz, and I am the petitioner and beneficiary of this I-140 petition. I would like to take this opportunity to explain how I intend to continue my work in the United States. My proposed endeavor is to develop and implement governance-ready predictive analytics and interoperable decision-support systems that help U.S. educational institutions, workforce-training providers, and education technology organizations use fragmented operational data more effectively. The core idea is to connect disconnected data, develop reliable and interpretable analytics, and translate analytical findings into practical actions that human professionals can review and carry out.</w:t>
      </w:r>
    </w:p>
    <w:p w:rsidR="00414B41" w:rsidRDefault="00000000">
      <w:pPr>
        <w:spacing w:after="120"/>
      </w:pPr>
      <w:r>
        <w:t>The purpose of this endeavor is not to replace educators, advisors, administrators, or workforce professionals with automated systems. Rather, I intend to create tools that organize relevant information, identify emerging patterns, explain why a record or situation requires attention, and help staff use limited time and resources more effectively. My initial applications will address learner progress, training engagement, credential completion, skill gaps, administrative planning, and workforce-readiness indicators in community colleges, professional training organizations, workforce-development programs, adult education providers, and education technology companies.</w:t>
      </w:r>
    </w:p>
    <w:p w:rsidR="00414B41" w:rsidRDefault="00000000">
      <w:pPr>
        <w:spacing w:after="120"/>
      </w:pPr>
      <w:r>
        <w:t>This endeavor represents my overarching professional and applied research direction, and I intend to advance it regardless of any specific employer or institutional affiliation. My employment may provide settings in which I develop or validate part of the work, but the broader objective requires reusable methods, collaboration, evaluation, and dissemination across multiple organizations. It is therefore a continuation of my existing work rather than a separate project tied to one position.</w:t>
      </w:r>
    </w:p>
    <w:p w:rsidR="00414B41" w:rsidRDefault="00000000">
      <w:pPr>
        <w:spacing w:after="120"/>
      </w:pPr>
      <w:r>
        <w:t>My academic and professional background has prepared me to carry out this endeavor as an applied business analytics and AI professional. I earned a Master of Science in Business Analytics from Montclair State University with a GPA of 3.91. My graduate training covered predictive analytics, data management, machine learning, visualization, process analysis, business decision-making, and the communication of technical findings to organizational stakeholders.</w:t>
      </w:r>
    </w:p>
    <w:p w:rsidR="00414B41" w:rsidRDefault="00000000">
      <w:pPr>
        <w:spacing w:after="120"/>
      </w:pPr>
      <w:r>
        <w:t>In my professional work, I have contributed to AI-enabled analytics products, SQL-based data pipelines, dashboards, user-acceptance testing, stakeholder requirements, training analytics, and decision-support applications. At Bits and Binaries, Inc., I work on analytics involving forecasting, retention analysis, learning progress, skill gaps, and organizational decision support. At NetCom Learning Global, I supported an AI-powered adaptive learning product through work involving data requirements, analytics integration, visual reporting, and customized learning solutions. My earlier work with BacBon Limited also connected me to education platforms, international learning programs, educational content, and collaboration between instructional and software teams.</w:t>
      </w:r>
    </w:p>
    <w:p w:rsidR="00414B41" w:rsidRDefault="00000000">
      <w:pPr>
        <w:spacing w:after="120"/>
      </w:pPr>
      <w:r>
        <w:t>My publications reinforce this direction. My work on AI for data-driven decision-making in the U.S. education sector examined administrative automation, personalized learning, privacy, fairness, cost, technical readiness, and institutional adoption. My coauthored work on a knowledge-management framework for Medicaid program-integrity analytics addressed fragmented public-sector data, semantic interoperability, explainable analytics, and coordinated decision support. Although that project involved a different application area, it strengthened my methodological understanding of how complex organizations can integrate heterogeneous records and present analytical findings for human review. Together, these experiences have led me toward a focused objective: helping education and workforce organizations move from fragmented data and isolated reports toward responsible and operationally useful analytics systems.</w:t>
      </w:r>
    </w:p>
    <w:p w:rsidR="00414B41" w:rsidRDefault="00000000" w:rsidP="001660B5">
      <w:pPr>
        <w:spacing w:after="120"/>
      </w:pPr>
      <w:r>
        <w:t>Educational and workforce organizations often maintain information in separate learning management systems, assessment platforms, advising records, attendance files, training databases, customer relationship systems, and reporting tools. These systems may use different identifiers, field definitions, update cycles, and quality standards. Staff members therefore spend substantial time combining spreadsheets, reconciling inconsistent records, and preparing reports, while important information may remain incomplete or arrive too late to support timely action.</w:t>
      </w:r>
      <w:r w:rsidR="001660B5">
        <w:t xml:space="preserve"> </w:t>
      </w:r>
      <w:r>
        <w:t xml:space="preserve">Predictive analytics alone does not solve this problem. A model may identify many learners as needing attention, but an organization may have only a small number of advisors or support personnel. The system must therefore explain the evidence behind each flag, help staff determine which cases are most urgent, and account for the number </w:t>
      </w:r>
      <w:r>
        <w:lastRenderedPageBreak/>
        <w:t>of cases that can realistically be reviewed. In addition, a model may appear accurate overall while producing poorly calibrated probabilities, high false-negative rates, unstable performance over time, or unequal errors across programs or groups. Without data-quality controls, validation, documentation, and human oversight, organizations may place unwarranted confidence in analytical results.</w:t>
      </w:r>
    </w:p>
    <w:p w:rsidR="00414B41" w:rsidRDefault="00000000" w:rsidP="001660B5">
      <w:pPr>
        <w:spacing w:after="120"/>
      </w:pPr>
      <w:r>
        <w:t>I will first develop reusable methods for integrating educational and workforce data into consistent analytical structures. Depending on the setting, the relevant records may include enrollment, training participation, assessment and certification progress, attendance, advising interactions, assignment or module completion, skill assessments, program milestones, credentials, and workforce-transition outcomes. I will use SQL-based pipelines, data dictionaries, validation rules, documented transformation procedures, entity-matching methods, and application programming interfaces where appropriate. The objective will not be to collect every available data point, but to identify the minimum reliable information needed for a defined decision, document its meaning and limitations, and establish procedures for correcting inaccurate records.</w:t>
      </w:r>
      <w:r w:rsidR="001660B5">
        <w:t xml:space="preserve"> </w:t>
      </w:r>
      <w:r>
        <w:t>Using these data foundations, I will develop and validate predictive and descriptive analytics for learner support, training engagement, credential completion, skill development, demand forecasting, and administrative planning. I will begin with methods that can be understood and tested, including logistic regression, decision trees, random forests, gradient-boosting models, time-series analysis, segmentation, process mining, and structured business rules. More complex methods will be used only when they provide a measurable advantage. Evaluation will extend beyond overall accuracy to include precision, recall, false-negative and false-positive rates, probability calibration, performance under missing or delayed data, stability over time, subgroup performance, model drift, and staff acceptance of recommendations.</w:t>
      </w:r>
    </w:p>
    <w:p w:rsidR="00414B41" w:rsidRDefault="00000000">
      <w:pPr>
        <w:spacing w:after="120"/>
      </w:pPr>
      <w:r>
        <w:t>Each analytical output will be designed for human review. Instead of displaying only an unexplained risk score, a dashboard may state that a learner's training activity declined during a defined period, required modules remain incomplete, or recent outreach received no response. Staff members will be able to inspect the underlying information, document agreement or disagreement, and decide what action is appropriate. My work will not involve automated clinical diagnosis, disability determination, admission decisions, or eligibility determinations.</w:t>
      </w:r>
    </w:p>
    <w:p w:rsidR="00414B41" w:rsidRDefault="00000000">
      <w:pPr>
        <w:spacing w:after="120"/>
      </w:pPr>
      <w:r>
        <w:t>I will also connect analytical results to operational capacity. The resulting workflows may prioritize cases according to urgency and evidence, group similar support needs, estimate the number of cases staff can reasonably review, assign cases based on program responsibilities, record whether outreach occurred, and track the outcome of each action. This capacity-aware approach is intended to prevent analytics systems from overwhelming users with unstructured alerts and to create an accountable path from data to human action.</w:t>
      </w:r>
    </w:p>
    <w:p w:rsidR="00414B41" w:rsidRDefault="00000000">
      <w:pPr>
        <w:spacing w:after="120"/>
      </w:pPr>
      <w:r>
        <w:t>Finally, I will develop practical responsible-AI governance procedures. These may include system inventories, data-source documentation, model-validation records, human-review procedures, privacy and access-control checklists, subgroup performance reports, model-change logs, user-acceptance testing records, incident-reporting procedures, and periodic review schedules. These materials will help organizations understand what an analytical system does, what data it uses, how its outputs are checked, and who remains responsible for consequential decisions.</w:t>
      </w:r>
    </w:p>
    <w:p w:rsidR="00414B41" w:rsidRDefault="00000000">
      <w:pPr>
        <w:spacing w:after="120"/>
      </w:pPr>
      <w:r>
        <w:t>During the initial stage, I will create reusable data-integration, validation, and governance templates and develop prototype dashboards for defined education and workforce use cases. I will then compare analytical methods using appropriate public, synthetic, organizational, or collaboratively provided data and document the conditions under which each method performs reliably. As the work progresses, I will seek collaborations with education technology companies, professional training providers, community colleges, workforce organizations, and academic researchers for technical review, prototype evaluation, pilot implementation, or analysis of deidentified data.</w:t>
      </w:r>
    </w:p>
    <w:p w:rsidR="00414B41" w:rsidRDefault="00000000">
      <w:pPr>
        <w:spacing w:after="120"/>
      </w:pPr>
      <w:r>
        <w:t>The benefits will be evaluated through measurable operational outcomes rather than unsupported economic promises. Depending on the implementation, I will measure the time required to combine or reconcile records, the percentage of records that pass completeness and consistency checks, reductions in repeated spreadsheet reporting, the time required to review an alert, the percentage of recommended cases receiving human review, the percentage of planned outreach actions completed, model calibration and error rates, differences in performance across programs or groups, staff feedback, and the alignment between training progress, credential milestones, and workforce-skill requirements. I will document findings even when an intervention produces limited improvement or unintended consequences.</w:t>
      </w:r>
    </w:p>
    <w:p w:rsidR="00414B41" w:rsidRDefault="00000000">
      <w:pPr>
        <w:spacing w:after="120"/>
      </w:pPr>
      <w:r>
        <w:t xml:space="preserve">This endeavor addresses nationally relevant challenges involving postsecondary completion, workforce preparation, credential attainment, institutional efficiency, and responsible AI adoption. U.S. education and </w:t>
      </w:r>
      <w:r>
        <w:lastRenderedPageBreak/>
        <w:t>workforce programs are expected to track participation, measurable skill gains, credentials, employment outcomes, and alignment with labor-market needs. Their ability to meet these objectives depends in part on whether they can combine reliable data, identify barriers early, allocate limited support resources, and evaluate whether analytics tools are operating responsibly. My endeavor supports these needs by improving the infrastructure and procedures through which organizations use data for human-reviewed decisions.</w:t>
      </w:r>
    </w:p>
    <w:p w:rsidR="00414B41" w:rsidRDefault="00000000">
      <w:pPr>
        <w:spacing w:after="120"/>
      </w:pPr>
      <w:r>
        <w:t>The work also responds to broader federal priorities concerning privacy, transparency, explainability, human oversight, and risk management in AI-assisted systems, including the principles reflected in federal education guidance and the NIST Artificial Intelligence Risk Management Framework. Its value is not limited to one institution or product because data fragmentation, limited analytics capacity, and governance gaps affect community colleges, training organizations, workforce programs, and education technology providers across the country. Reusable data models, validation procedures, dashboards, governance templates, and implementation findings can be adapted in multiple settings and can improve the consistency and accountability of publicly and privately supported programs.</w:t>
      </w:r>
    </w:p>
    <w:p w:rsidR="00414B41" w:rsidRDefault="00000000">
      <w:pPr>
        <w:spacing w:after="120"/>
      </w:pPr>
      <w:r>
        <w:t>I intend to disseminate this work through peer-reviewed publications, professional reports, conference presentations, implementation guides, and reusable technical materials. Where privacy, contractual obligations, employment duties, and intellectual-property requirements permit, I will share non-sensitive data dictionaries, pipeline templates, validation checklists, dashboard examples, governance documentation, synthetic examples, or software components. I will also seek feedback and collaboration from academic researchers, education technology professionals, training providers, workforce organizations, community colleges, and nonprofits so that the methods remain technically sound and practically usable.</w:t>
      </w:r>
    </w:p>
    <w:p w:rsidR="00414B41" w:rsidRDefault="00000000">
      <w:pPr>
        <w:spacing w:after="120"/>
      </w:pPr>
      <w:r>
        <w:t>The proposed endeavor is broader than the responsibilities of one specific job because it involves developing, evaluating, documenting, and disseminating methods that may be used by multiple education and workforce organizations. A single employer may support one portion of the work, but the broader effort may require collaboration across professional roles and institutional settings. The flexibility provided by the National Interest Waiver would allow me to maintain the same central objective throughout these activities: improving how U.S. education and workforce organizations integrate data, evaluate analytics, and translate analytical findings into responsible and feasible human decisions.</w:t>
      </w:r>
    </w:p>
    <w:p w:rsidR="00414B41" w:rsidRDefault="00000000">
      <w:pPr>
        <w:spacing w:after="120"/>
      </w:pPr>
      <w:r>
        <w:t>My proposed endeavor is a practical continuation of my Business Analytics education, AI and data-analytics employment, education technology experience, and applied research. It does not depend on creating autonomous systems or replacing professional judgment. Through interoperable data foundations, interpretable analytics, capacity-aware workflows, responsible governance, collaborative evaluation, and broad dissemination, I intend to help U.S. educational and workforce organizations use information more effectively, transparently, and responsibly. I respectfully submit that this endeavor has substantial merit and national importance and will contribute to more efficient programs, better-supported learners, and a workforce better prepared for changing economic needs.</w:t>
      </w:r>
    </w:p>
    <w:p w:rsidR="00AA48FE" w:rsidRDefault="00AA48FE">
      <w:pPr>
        <w:spacing w:after="120"/>
        <w:ind w:firstLine="0"/>
        <w:jc w:val="left"/>
      </w:pPr>
    </w:p>
    <w:p w:rsidR="00414B41" w:rsidRDefault="00000000">
      <w:pPr>
        <w:spacing w:after="120"/>
        <w:ind w:firstLine="0"/>
        <w:jc w:val="left"/>
      </w:pPr>
      <w:r>
        <w:t>Respectfully submitted,</w:t>
      </w:r>
    </w:p>
    <w:p w:rsidR="00414B41" w:rsidRDefault="00000000">
      <w:pPr>
        <w:spacing w:after="120"/>
        <w:ind w:firstLine="0"/>
        <w:jc w:val="left"/>
      </w:pPr>
      <w:r>
        <w:t>Nafiz Imtiaz</w:t>
      </w:r>
    </w:p>
    <w:sectPr w:rsidR="00414B41" w:rsidSect="00034616">
      <w:footerReference w:type="default" r:id="rId8"/>
      <w:pgSz w:w="12240" w:h="15840"/>
      <w:pgMar w:top="936" w:right="1224" w:bottom="936" w:left="1224"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29D1" w:rsidRDefault="00D029D1">
      <w:pPr>
        <w:spacing w:after="0" w:line="240" w:lineRule="auto"/>
      </w:pPr>
      <w:r>
        <w:separator/>
      </w:r>
    </w:p>
  </w:endnote>
  <w:endnote w:type="continuationSeparator" w:id="0">
    <w:p w:rsidR="00D029D1" w:rsidRDefault="00D02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14B41" w:rsidRDefault="00000000">
    <w:pPr>
      <w:pStyle w:val="Footer"/>
      <w:jc w:val="center"/>
    </w:pPr>
    <w:r>
      <w:rPr>
        <w:sz w:val="18"/>
      </w:rPr>
      <w:fldChar w:fldCharType="begin"/>
    </w:r>
    <w:r>
      <w:rPr>
        <w:sz w:val="18"/>
      </w:rPr>
      <w:instrText xml:space="preserve"> PAGE </w:instrText>
    </w:r>
    <w:r>
      <w:rPr>
        <w:sz w:val="18"/>
      </w:rPr>
      <w:fldChar w:fldCharType="separate"/>
    </w:r>
    <w:r w:rsidR="00AA48FE">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29D1" w:rsidRDefault="00D029D1">
      <w:pPr>
        <w:spacing w:after="0" w:line="240" w:lineRule="auto"/>
      </w:pPr>
      <w:r>
        <w:separator/>
      </w:r>
    </w:p>
  </w:footnote>
  <w:footnote w:type="continuationSeparator" w:id="0">
    <w:p w:rsidR="00D029D1" w:rsidRDefault="00D029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3249291">
    <w:abstractNumId w:val="8"/>
  </w:num>
  <w:num w:numId="2" w16cid:durableId="2109154331">
    <w:abstractNumId w:val="6"/>
  </w:num>
  <w:num w:numId="3" w16cid:durableId="1482579517">
    <w:abstractNumId w:val="5"/>
  </w:num>
  <w:num w:numId="4" w16cid:durableId="910432966">
    <w:abstractNumId w:val="4"/>
  </w:num>
  <w:num w:numId="5" w16cid:durableId="1874221450">
    <w:abstractNumId w:val="7"/>
  </w:num>
  <w:num w:numId="6" w16cid:durableId="1265260234">
    <w:abstractNumId w:val="3"/>
  </w:num>
  <w:num w:numId="7" w16cid:durableId="200293153">
    <w:abstractNumId w:val="2"/>
  </w:num>
  <w:num w:numId="8" w16cid:durableId="1346328921">
    <w:abstractNumId w:val="1"/>
  </w:num>
  <w:num w:numId="9" w16cid:durableId="1160846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0B5"/>
    <w:rsid w:val="0029639D"/>
    <w:rsid w:val="00326F90"/>
    <w:rsid w:val="003F18FA"/>
    <w:rsid w:val="00414B41"/>
    <w:rsid w:val="0070688E"/>
    <w:rsid w:val="00AA1D8D"/>
    <w:rsid w:val="00AA48FE"/>
    <w:rsid w:val="00B47730"/>
    <w:rsid w:val="00B748F5"/>
    <w:rsid w:val="00CB0664"/>
    <w:rsid w:val="00D029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927152"/>
  <w14:defaultImageDpi w14:val="300"/>
  <w15:docId w15:val="{5D977612-8E14-B145-8ADA-BE5CEE2D0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7" w:lineRule="auto"/>
      <w:ind w:firstLine="403"/>
      <w:jc w:val="both"/>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03"/>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deavorHeading">
    <w:name w:val="Endeavor Heading"/>
    <w:pPr>
      <w:keepNext/>
      <w:spacing w:before="100" w:after="40"/>
    </w:pPr>
    <w:rPr>
      <w:rFonts w:ascii="Times New Roman" w:eastAsia="Times New Roman" w:hAnsi="Times New Roman"/>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2069</Words>
  <Characters>11797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Condensed Proposed Endeavor</dc:title>
  <dc:subject>EB-2 NIW Proposed Endeavor</dc:subject>
  <dc:creator>Nafiz Imtiaz</dc:creator>
  <cp:keywords/>
  <dc:description>Condensed proposed endeavor; CV excluded.</dc:description>
  <cp:lastModifiedBy>Nafiz Imtiaz</cp:lastModifiedBy>
  <cp:revision>3</cp:revision>
  <dcterms:created xsi:type="dcterms:W3CDTF">2013-12-23T23:15:00Z</dcterms:created>
  <dcterms:modified xsi:type="dcterms:W3CDTF">2026-07-17T17:11:00Z</dcterms:modified>
  <cp:category/>
</cp:coreProperties>
</file>