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C755" w14:textId="54A2C858" w:rsidR="00EF3F69" w:rsidRDefault="0068724B" w:rsidP="0068724B">
      <w:pPr>
        <w:pStyle w:val="NormalWeb"/>
        <w:spacing w:before="0" w:beforeAutospacing="0" w:after="0" w:afterAutospacing="0"/>
        <w:rPr>
          <w:rFonts w:ascii="Poppins" w:hAnsi="Poppins" w:cs="Poppins"/>
          <w:color w:val="333333"/>
        </w:rPr>
      </w:pPr>
      <w:r>
        <w:rPr>
          <w:rFonts w:ascii="Poppins" w:hAnsi="Poppins" w:cs="Poppins"/>
          <w:color w:val="333333"/>
        </w:rPr>
        <w:t> Dataset Link: </w:t>
      </w:r>
      <w:hyperlink r:id="rId5" w:tgtFrame="_blank" w:history="1">
        <w:r>
          <w:rPr>
            <w:rStyle w:val="Hyperlink"/>
            <w:rFonts w:ascii="Poppins" w:hAnsi="Poppins" w:cs="Poppins"/>
            <w:color w:val="1E88E5"/>
            <w:u w:val="none"/>
          </w:rPr>
          <w:t>https://itv-contentbucket.s3.ap-south-1.amazonaws.com/Exams/Tableau/insurance.xlsx</w:t>
        </w:r>
      </w:hyperlink>
    </w:p>
    <w:p w14:paraId="1164D220" w14:textId="77777777" w:rsidR="0068724B" w:rsidRPr="0068724B" w:rsidRDefault="0068724B" w:rsidP="0068724B">
      <w:pPr>
        <w:spacing w:after="0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68724B"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  <w:t>Using insurance.xlsx file , perform the following.</w:t>
      </w:r>
    </w:p>
    <w:p w14:paraId="63DDCEB8" w14:textId="77777777" w:rsidR="0068724B" w:rsidRPr="0068724B" w:rsidRDefault="0068724B" w:rsidP="006872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68724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Change the datatype of Auto year column from number to date.</w:t>
      </w:r>
    </w:p>
    <w:p w14:paraId="64C611D1" w14:textId="7BF2A470" w:rsidR="0068724B" w:rsidRPr="0068724B" w:rsidRDefault="0068724B" w:rsidP="0068724B">
      <w:pPr>
        <w:pStyle w:val="NormalWeb"/>
        <w:spacing w:before="0" w:beforeAutospacing="0" w:after="0" w:afterAutospacing="0"/>
        <w:rPr>
          <w:rFonts w:ascii="Poppins" w:hAnsi="Poppins" w:cs="Poppins"/>
          <w:b/>
          <w:bCs/>
          <w:color w:val="333333"/>
        </w:rPr>
      </w:pPr>
      <w:r w:rsidRPr="0068724B">
        <w:rPr>
          <w:rFonts w:ascii="Poppins" w:hAnsi="Poppins" w:cs="Poppins"/>
          <w:b/>
          <w:bCs/>
          <w:color w:val="333333"/>
        </w:rPr>
        <w:t>Ans:</w:t>
      </w:r>
    </w:p>
    <w:p w14:paraId="3B32020B" w14:textId="4A998C27" w:rsidR="0068724B" w:rsidRDefault="0068724B" w:rsidP="0068724B">
      <w:pPr>
        <w:pStyle w:val="NormalWeb"/>
        <w:spacing w:before="0" w:beforeAutospacing="0" w:after="0" w:afterAutospacing="0"/>
        <w:rPr>
          <w:rFonts w:ascii="Poppins" w:hAnsi="Poppins" w:cs="Poppins"/>
          <w:color w:val="333333"/>
        </w:rPr>
      </w:pPr>
      <w:r w:rsidRPr="0068724B">
        <w:rPr>
          <w:rFonts w:ascii="Poppins" w:hAnsi="Poppins" w:cs="Poppins"/>
          <w:noProof/>
          <w:color w:val="333333"/>
        </w:rPr>
        <w:drawing>
          <wp:inline distT="0" distB="0" distL="0" distR="0" wp14:anchorId="299EBA23" wp14:editId="0C10A732">
            <wp:extent cx="5575300" cy="3315029"/>
            <wp:effectExtent l="0" t="0" r="0" b="0"/>
            <wp:docPr id="2643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39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3559" cy="33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FD79" w14:textId="77777777" w:rsidR="0068724B" w:rsidRDefault="0068724B" w:rsidP="0068724B">
      <w:pPr>
        <w:pStyle w:val="NormalWeb"/>
        <w:spacing w:before="0" w:beforeAutospacing="0" w:after="0" w:afterAutospacing="0"/>
        <w:rPr>
          <w:rFonts w:ascii="Poppins" w:hAnsi="Poppins" w:cs="Poppins"/>
          <w:color w:val="333333"/>
        </w:rPr>
      </w:pPr>
    </w:p>
    <w:p w14:paraId="76360742" w14:textId="010E8117" w:rsidR="0068724B" w:rsidRPr="0068724B" w:rsidRDefault="0068724B" w:rsidP="0068724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68724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Display day wise policy bind date vs capital gain using discrete and continuous axis.</w:t>
      </w:r>
    </w:p>
    <w:p w14:paraId="504EDEAD" w14:textId="321C04F6" w:rsidR="005C4091" w:rsidRPr="005C4091" w:rsidRDefault="0068724B" w:rsidP="005C4091">
      <w:p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68724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  <w:r w:rsidR="005C4091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 xml:space="preserve">              </w:t>
      </w:r>
      <w:r w:rsidR="005C4091" w:rsidRPr="005C4091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1.</w:t>
      </w:r>
      <w:r w:rsidR="005C4091" w:rsidRPr="005C4091">
        <w:rPr>
          <w:rFonts w:ascii="Poppins" w:hAnsi="Poppins" w:cs="Poppins"/>
          <w:b/>
          <w:bCs/>
          <w:color w:val="333333"/>
          <w:shd w:val="clear" w:color="auto" w:fill="FCFCFC"/>
        </w:rPr>
        <w:t xml:space="preserve"> day wise policy bind date vs capital gain using discrete</w:t>
      </w:r>
    </w:p>
    <w:p w14:paraId="5BFA6371" w14:textId="79DDB687" w:rsidR="0068724B" w:rsidRPr="0068724B" w:rsidRDefault="005C4091" w:rsidP="005C4091">
      <w:p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5C4091">
        <w:rPr>
          <w:noProof/>
        </w:rPr>
        <w:t xml:space="preserve"> </w:t>
      </w:r>
      <w:r w:rsidRPr="005C4091">
        <w:rPr>
          <w:rFonts w:ascii="Poppins" w:eastAsia="Times New Roman" w:hAnsi="Poppins" w:cs="Poppins"/>
          <w:b/>
          <w:bCs/>
          <w:noProof/>
          <w:color w:val="333333"/>
          <w:kern w:val="0"/>
          <w:lang w:eastAsia="en-GB"/>
          <w14:ligatures w14:val="none"/>
        </w:rPr>
        <w:drawing>
          <wp:inline distT="0" distB="0" distL="0" distR="0" wp14:anchorId="1EFF5913" wp14:editId="412627ED">
            <wp:extent cx="5575300" cy="3155750"/>
            <wp:effectExtent l="0" t="0" r="0" b="0"/>
            <wp:docPr id="194459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390" cy="31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6C5" w14:textId="40252D8F" w:rsidR="0068724B" w:rsidRPr="005C4091" w:rsidRDefault="005C4091" w:rsidP="005C4091">
      <w:pPr>
        <w:spacing w:before="100" w:beforeAutospacing="1" w:after="100" w:afterAutospacing="1" w:line="240" w:lineRule="auto"/>
        <w:rPr>
          <w:rFonts w:ascii="Poppins" w:hAnsi="Poppins" w:cs="Poppins"/>
          <w:b/>
          <w:bCs/>
          <w:color w:val="333333"/>
          <w:shd w:val="clear" w:color="auto" w:fill="FCFCFC"/>
        </w:rPr>
      </w:pPr>
      <w:r>
        <w:rPr>
          <w:rFonts w:ascii="Poppins" w:hAnsi="Poppins" w:cs="Poppins"/>
          <w:b/>
          <w:bCs/>
          <w:color w:val="333333"/>
          <w:shd w:val="clear" w:color="auto" w:fill="FCFCFC"/>
        </w:rPr>
        <w:lastRenderedPageBreak/>
        <w:t xml:space="preserve">                           </w:t>
      </w:r>
      <w:r w:rsidRPr="005C4091">
        <w:rPr>
          <w:rFonts w:ascii="Poppins" w:hAnsi="Poppins" w:cs="Poppins"/>
          <w:b/>
          <w:bCs/>
          <w:color w:val="333333"/>
          <w:shd w:val="clear" w:color="auto" w:fill="FCFCFC"/>
        </w:rPr>
        <w:t xml:space="preserve">2. day wise policy bind date vs capital gain using continuous </w:t>
      </w:r>
    </w:p>
    <w:p w14:paraId="7A461E7D" w14:textId="5D442FEC" w:rsidR="0068724B" w:rsidRPr="00F520D3" w:rsidRDefault="005C4091" w:rsidP="00934835">
      <w:pPr>
        <w:pStyle w:val="ListParagraph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5C4091">
        <w:rPr>
          <w:rFonts w:ascii="Poppins" w:eastAsia="Times New Roman" w:hAnsi="Poppins" w:cs="Poppins"/>
          <w:b/>
          <w:bCs/>
          <w:noProof/>
          <w:color w:val="333333"/>
          <w:kern w:val="0"/>
          <w:lang w:eastAsia="en-GB"/>
          <w14:ligatures w14:val="none"/>
        </w:rPr>
        <w:drawing>
          <wp:inline distT="0" distB="0" distL="0" distR="0" wp14:anchorId="2088FD11" wp14:editId="01C1E8AE">
            <wp:extent cx="5321300" cy="2958594"/>
            <wp:effectExtent l="0" t="0" r="0" b="635"/>
            <wp:docPr id="6986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9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8046" cy="297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594E" w14:textId="638C4D5A" w:rsidR="0068724B" w:rsidRPr="0068724B" w:rsidRDefault="0068724B" w:rsidP="0068724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68724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What are the measure names and its values available in dataset.</w:t>
      </w:r>
    </w:p>
    <w:p w14:paraId="384EED04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Measure Names</w:t>
      </w:r>
    </w:p>
    <w:p w14:paraId="46E782DA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Measure Names is a Tableau-generated field that contains the names of all measures in the dataset.</w:t>
      </w:r>
    </w:p>
    <w:p w14:paraId="3A93BB37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Examples from the Insurance dataset may include:</w:t>
      </w:r>
    </w:p>
    <w:p w14:paraId="5081F489" w14:textId="7C9710C0" w:rsidR="00F520D3" w:rsidRPr="00F520D3" w:rsidRDefault="00F520D3" w:rsidP="00F520D3">
      <w:pPr>
        <w:spacing w:after="0"/>
        <w:rPr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A9B7F" wp14:editId="53920FF4">
                <wp:simplePos x="0" y="0"/>
                <wp:positionH relativeFrom="column">
                  <wp:posOffset>2413000</wp:posOffset>
                </wp:positionH>
                <wp:positionV relativeFrom="paragraph">
                  <wp:posOffset>52070</wp:posOffset>
                </wp:positionV>
                <wp:extent cx="4457700" cy="4940300"/>
                <wp:effectExtent l="0" t="0" r="12700" b="12700"/>
                <wp:wrapNone/>
                <wp:docPr id="2934747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494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8787C" w14:textId="678BF29A" w:rsidR="00F520D3" w:rsidRDefault="00F520D3">
                            <w:r w:rsidRPr="00F520D3">
                              <w:rPr>
                                <w:noProof/>
                              </w:rPr>
                              <w:drawing>
                                <wp:inline distT="0" distB="0" distL="0" distR="0" wp14:anchorId="7EE6D90E" wp14:editId="294DD773">
                                  <wp:extent cx="4222750" cy="4889500"/>
                                  <wp:effectExtent l="0" t="0" r="6350" b="0"/>
                                  <wp:docPr id="16943181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431813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0931" cy="49105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A9B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0pt;margin-top:4.1pt;width:351pt;height:3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" fillcolor="white [3201]" strokeweight=".5pt">
                <v:textbox>
                  <w:txbxContent>
                    <w:p w14:paraId="49F8787C" w14:textId="678BF29A" w:rsidR="00F520D3" w:rsidRDefault="00F520D3">
                      <w:r w:rsidRPr="00F520D3">
                        <w:drawing>
                          <wp:inline distT="0" distB="0" distL="0" distR="0" wp14:anchorId="7EE6D90E" wp14:editId="294DD773">
                            <wp:extent cx="4222750" cy="4889500"/>
                            <wp:effectExtent l="0" t="0" r="6350" b="0"/>
                            <wp:docPr id="16943181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431813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0931" cy="49105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520D3">
        <w:rPr>
          <w:lang w:eastAsia="en-GB"/>
        </w:rPr>
        <w:t xml:space="preserve">Months as Customer </w:t>
      </w:r>
    </w:p>
    <w:p w14:paraId="248F1785" w14:textId="406B4C1D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Age </w:t>
      </w:r>
    </w:p>
    <w:p w14:paraId="20860470" w14:textId="34BC569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Policy </w:t>
      </w:r>
      <w:proofErr w:type="spellStart"/>
      <w:r w:rsidRPr="00F520D3">
        <w:rPr>
          <w:lang w:eastAsia="en-GB"/>
        </w:rPr>
        <w:t>Deductable</w:t>
      </w:r>
      <w:proofErr w:type="spellEnd"/>
      <w:r w:rsidRPr="00F520D3">
        <w:rPr>
          <w:lang w:eastAsia="en-GB"/>
        </w:rPr>
        <w:t xml:space="preserve"> </w:t>
      </w:r>
    </w:p>
    <w:p w14:paraId="5064FC3A" w14:textId="4E8E33F0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Policy Annual </w:t>
      </w:r>
      <w:proofErr w:type="spellStart"/>
      <w:r w:rsidRPr="00F520D3">
        <w:rPr>
          <w:lang w:eastAsia="en-GB"/>
        </w:rPr>
        <w:t>Premiu</w:t>
      </w:r>
      <w:proofErr w:type="spellEnd"/>
    </w:p>
    <w:p w14:paraId="4D2D181C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Umbrella Limit </w:t>
      </w:r>
    </w:p>
    <w:p w14:paraId="5602B83F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Capital Gains </w:t>
      </w:r>
    </w:p>
    <w:p w14:paraId="41632D11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Capital Loss </w:t>
      </w:r>
    </w:p>
    <w:p w14:paraId="14C4B966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Incident Hour of the Day </w:t>
      </w:r>
    </w:p>
    <w:p w14:paraId="5A0937D3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Bodily Injuries </w:t>
      </w:r>
    </w:p>
    <w:p w14:paraId="401EF32E" w14:textId="7E9A3EAF" w:rsidR="00F520D3" w:rsidRPr="00F520D3" w:rsidRDefault="00F520D3" w:rsidP="00F520D3">
      <w:pPr>
        <w:spacing w:after="0"/>
        <w:rPr>
          <w:lang w:eastAsia="en-GB"/>
        </w:rPr>
      </w:pPr>
    </w:p>
    <w:p w14:paraId="7E63F1EA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Measure Values</w:t>
      </w:r>
    </w:p>
    <w:p w14:paraId="78EBC667" w14:textId="77777777" w:rsid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Measure Values is another </w:t>
      </w:r>
    </w:p>
    <w:p w14:paraId="66934D49" w14:textId="77777777" w:rsid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Tableau-generated field that </w:t>
      </w:r>
    </w:p>
    <w:p w14:paraId="3B772157" w14:textId="77777777" w:rsid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 xml:space="preserve">contains the actual values of </w:t>
      </w:r>
    </w:p>
    <w:p w14:paraId="5B44A5C7" w14:textId="3C08DF9B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the selected measures.</w:t>
      </w:r>
    </w:p>
    <w:p w14:paraId="7398A239" w14:textId="77777777" w:rsidR="00F520D3" w:rsidRPr="00F520D3" w:rsidRDefault="00F520D3" w:rsidP="00F520D3">
      <w:pPr>
        <w:spacing w:after="0"/>
        <w:rPr>
          <w:lang w:eastAsia="en-GB"/>
        </w:rPr>
      </w:pPr>
      <w:r w:rsidRPr="00F520D3">
        <w:rPr>
          <w:lang w:eastAsia="en-GB"/>
        </w:rPr>
        <w:t>Example:</w:t>
      </w:r>
    </w:p>
    <w:tbl>
      <w:tblPr>
        <w:tblW w:w="38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641"/>
      </w:tblGrid>
      <w:tr w:rsidR="00F520D3" w:rsidRPr="00F520D3" w14:paraId="4E362B0D" w14:textId="77777777" w:rsidTr="00F520D3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46A3B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Measure Name</w:t>
            </w:r>
          </w:p>
        </w:tc>
        <w:tc>
          <w:tcPr>
            <w:tcW w:w="0" w:type="auto"/>
            <w:vAlign w:val="center"/>
            <w:hideMark/>
          </w:tcPr>
          <w:p w14:paraId="75BC2722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Measure Value</w:t>
            </w:r>
          </w:p>
        </w:tc>
      </w:tr>
      <w:tr w:rsidR="00F520D3" w:rsidRPr="00F520D3" w14:paraId="61930B11" w14:textId="77777777" w:rsidTr="00F520D3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0F1E7A8D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Capital Gains</w:t>
            </w:r>
          </w:p>
        </w:tc>
        <w:tc>
          <w:tcPr>
            <w:tcW w:w="0" w:type="auto"/>
            <w:vAlign w:val="center"/>
            <w:hideMark/>
          </w:tcPr>
          <w:p w14:paraId="1F502B1F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5000</w:t>
            </w:r>
          </w:p>
        </w:tc>
      </w:tr>
      <w:tr w:rsidR="00F520D3" w:rsidRPr="00F520D3" w14:paraId="6F478E9A" w14:textId="77777777" w:rsidTr="00F520D3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611C7DF7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Capital Loss</w:t>
            </w:r>
          </w:p>
        </w:tc>
        <w:tc>
          <w:tcPr>
            <w:tcW w:w="0" w:type="auto"/>
            <w:vAlign w:val="center"/>
            <w:hideMark/>
          </w:tcPr>
          <w:p w14:paraId="1D195110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-2000</w:t>
            </w:r>
          </w:p>
        </w:tc>
      </w:tr>
      <w:tr w:rsidR="00F520D3" w:rsidRPr="00F520D3" w14:paraId="7894516C" w14:textId="77777777" w:rsidTr="00F520D3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2736A834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Total Claim Amount</w:t>
            </w:r>
          </w:p>
        </w:tc>
        <w:tc>
          <w:tcPr>
            <w:tcW w:w="0" w:type="auto"/>
            <w:vAlign w:val="center"/>
            <w:hideMark/>
          </w:tcPr>
          <w:p w14:paraId="76DF88E9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25000</w:t>
            </w:r>
          </w:p>
        </w:tc>
      </w:tr>
      <w:tr w:rsidR="00F520D3" w:rsidRPr="00F520D3" w14:paraId="48004DEE" w14:textId="77777777" w:rsidTr="00F520D3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6D0482F5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Vehicle Claim</w:t>
            </w:r>
          </w:p>
        </w:tc>
        <w:tc>
          <w:tcPr>
            <w:tcW w:w="0" w:type="auto"/>
            <w:vAlign w:val="center"/>
            <w:hideMark/>
          </w:tcPr>
          <w:p w14:paraId="6120F267" w14:textId="77777777" w:rsidR="00F520D3" w:rsidRPr="00F520D3" w:rsidRDefault="00F520D3" w:rsidP="00F520D3">
            <w:pPr>
              <w:spacing w:after="0"/>
              <w:rPr>
                <w:lang w:eastAsia="en-GB"/>
              </w:rPr>
            </w:pPr>
            <w:r w:rsidRPr="00F520D3">
              <w:rPr>
                <w:lang w:eastAsia="en-GB"/>
              </w:rPr>
              <w:t>12000</w:t>
            </w:r>
          </w:p>
        </w:tc>
      </w:tr>
    </w:tbl>
    <w:p w14:paraId="74658897" w14:textId="77777777" w:rsidR="0068724B" w:rsidRPr="00F520D3" w:rsidRDefault="0068724B" w:rsidP="00F520D3">
      <w:pPr>
        <w:spacing w:after="0"/>
      </w:pPr>
    </w:p>
    <w:sectPr w:rsidR="0068724B" w:rsidRPr="00F520D3" w:rsidSect="0068724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1"/>
  </w:num>
  <w:num w:numId="2" w16cid:durableId="1171412421">
    <w:abstractNumId w:val="6"/>
  </w:num>
  <w:num w:numId="3" w16cid:durableId="1440179859">
    <w:abstractNumId w:val="5"/>
  </w:num>
  <w:num w:numId="4" w16cid:durableId="406461227">
    <w:abstractNumId w:val="16"/>
  </w:num>
  <w:num w:numId="5" w16cid:durableId="498349584">
    <w:abstractNumId w:val="15"/>
  </w:num>
  <w:num w:numId="6" w16cid:durableId="777724898">
    <w:abstractNumId w:val="9"/>
  </w:num>
  <w:num w:numId="7" w16cid:durableId="1708722181">
    <w:abstractNumId w:val="13"/>
  </w:num>
  <w:num w:numId="8" w16cid:durableId="620381479">
    <w:abstractNumId w:val="11"/>
  </w:num>
  <w:num w:numId="9" w16cid:durableId="669677149">
    <w:abstractNumId w:val="4"/>
  </w:num>
  <w:num w:numId="10" w16cid:durableId="579141779">
    <w:abstractNumId w:val="0"/>
  </w:num>
  <w:num w:numId="11" w16cid:durableId="2056737094">
    <w:abstractNumId w:val="7"/>
  </w:num>
  <w:num w:numId="12" w16cid:durableId="2125422579">
    <w:abstractNumId w:val="3"/>
  </w:num>
  <w:num w:numId="13" w16cid:durableId="878661236">
    <w:abstractNumId w:val="8"/>
  </w:num>
  <w:num w:numId="14" w16cid:durableId="444033987">
    <w:abstractNumId w:val="10"/>
  </w:num>
  <w:num w:numId="15" w16cid:durableId="510880007">
    <w:abstractNumId w:val="12"/>
  </w:num>
  <w:num w:numId="16" w16cid:durableId="1793865821">
    <w:abstractNumId w:val="14"/>
  </w:num>
  <w:num w:numId="17" w16cid:durableId="1549953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5C4091"/>
    <w:rsid w:val="0068724B"/>
    <w:rsid w:val="00934835"/>
    <w:rsid w:val="00DD57EB"/>
    <w:rsid w:val="00E73953"/>
    <w:rsid w:val="00EF3F69"/>
    <w:rsid w:val="00F520D3"/>
    <w:rsid w:val="00F5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tv-contentbucket.s3.ap-south-1.amazonaws.com/Exams/Tableau/insurance.xlsx" TargetMode="External"/><Relationship Id="rId10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4</cp:revision>
  <dcterms:created xsi:type="dcterms:W3CDTF">2026-05-29T15:05:00Z</dcterms:created>
  <dcterms:modified xsi:type="dcterms:W3CDTF">2026-05-30T07:19:00Z</dcterms:modified>
</cp:coreProperties>
</file>