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4"/>
          <w:szCs w:val="44"/>
        </w:rPr>
        <w:t xml:space="preserve">PART 1: PARTS OF SPEECH</w:t>
      </w:r>
    </w:p>
    <w:p>
      <w:pPr>
        <w:spacing w:after="40"/>
        <w:jc w:val="center"/>
      </w:pPr>
      <w:r>
        <w:rPr>
          <w:i/>
          <w:iCs/>
          <w:color w:val="595959"/>
          <w:sz w:val="24"/>
          <w:szCs w:val="24"/>
        </w:rPr>
        <w:t xml:space="preserve">The Foundation — Learning Letters Before Words</w:t>
      </w:r>
    </w:p>
    <w:p>
      <w:pPr>
        <w:spacing w:after="300"/>
        <w:jc w:val="center"/>
      </w:pPr>
      <w:r>
        <w:rPr>
          <w:color w:val="595959"/>
          <w:sz w:val="20"/>
          <w:szCs w:val="20"/>
        </w:rPr>
        <w:t xml:space="preserve">English Fluency Roadmap — Step 1 of 7</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Goal for This Section</w:t>
            </w:r>
          </w:p>
          <w:p>
            <w:pPr>
              <w:spacing w:after="40"/>
            </w:pPr>
            <w:r>
              <w:rPr>
                <w:color w:val="262626"/>
                <w:sz w:val="21"/>
                <w:szCs w:val="21"/>
              </w:rPr>
              <w:t xml:space="preserve">Finish this document in 3–4 days (not weeks). Read one part of speech per sitting.</w:t>
            </w:r>
          </w:p>
          <w:p>
            <w:pPr>
              <w:spacing w:after="40"/>
            </w:pPr>
            <w:r>
              <w:rPr>
                <w:color w:val="262626"/>
                <w:sz w:val="21"/>
                <w:szCs w:val="21"/>
              </w:rPr>
              <w:t xml:space="preserve">Endpoint check: You should be able to point at any word in a simple sentence and correctly say “noun,” “verb,” “adjective,” etc., without hesitating.</w:t>
            </w:r>
          </w:p>
          <w:p>
            <w:pPr>
              <w:spacing w:after="40"/>
            </w:pPr>
            <w:r>
              <w:rPr>
                <w:color w:val="262626"/>
                <w:sz w:val="21"/>
                <w:szCs w:val="21"/>
              </w:rPr>
              <w:t xml:space="preserve">This is the skeleton of English. Every grammar rule after this (tenses, articles, modals) is built on top of these labels.</w:t>
            </w:r>
          </w:p>
        </w:tc>
      </w:tr>
    </w:tbl>
    <w:p>
      <w:pPr>
        <w:spacing w:after="2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Quick Recap — 8 Parts of Speech</w:t>
            </w:r>
          </w:p>
          <w:p>
            <w:pPr>
              <w:spacing w:after="40"/>
            </w:pPr>
            <w:r>
              <w:rPr>
                <w:color w:val="262626"/>
                <w:sz w:val="21"/>
                <w:szCs w:val="21"/>
              </w:rPr>
              <w:t xml:space="preserve">1. Noun — names a person, place, thing, or idea</w:t>
            </w:r>
          </w:p>
          <w:p>
            <w:pPr>
              <w:spacing w:after="40"/>
            </w:pPr>
            <w:r>
              <w:rPr>
                <w:color w:val="262626"/>
                <w:sz w:val="21"/>
                <w:szCs w:val="21"/>
              </w:rPr>
              <w:t xml:space="preserve">2. Pronoun — replaces a noun</w:t>
            </w:r>
          </w:p>
          <w:p>
            <w:pPr>
              <w:spacing w:after="40"/>
            </w:pPr>
            <w:r>
              <w:rPr>
                <w:color w:val="262626"/>
                <w:sz w:val="21"/>
                <w:szCs w:val="21"/>
              </w:rPr>
              <w:t xml:space="preserve">3. Verb — shows action or state of being</w:t>
            </w:r>
          </w:p>
          <w:p>
            <w:pPr>
              <w:spacing w:after="40"/>
            </w:pPr>
            <w:r>
              <w:rPr>
                <w:color w:val="262626"/>
                <w:sz w:val="21"/>
                <w:szCs w:val="21"/>
              </w:rPr>
              <w:t xml:space="preserve">4. Adjective — describes a noun</w:t>
            </w:r>
          </w:p>
          <w:p>
            <w:pPr>
              <w:spacing w:after="40"/>
            </w:pPr>
            <w:r>
              <w:rPr>
                <w:color w:val="262626"/>
                <w:sz w:val="21"/>
                <w:szCs w:val="21"/>
              </w:rPr>
              <w:t xml:space="preserve">5. Adverb — describes a verb, adjective, or another adverb</w:t>
            </w:r>
          </w:p>
          <w:p>
            <w:pPr>
              <w:spacing w:after="40"/>
            </w:pPr>
            <w:r>
              <w:rPr>
                <w:color w:val="262626"/>
                <w:sz w:val="21"/>
                <w:szCs w:val="21"/>
              </w:rPr>
              <w:t xml:space="preserve">6. Preposition — shows position, time, or direction</w:t>
            </w:r>
          </w:p>
          <w:p>
            <w:pPr>
              <w:spacing w:after="40"/>
            </w:pPr>
            <w:r>
              <w:rPr>
                <w:color w:val="262626"/>
                <w:sz w:val="21"/>
                <w:szCs w:val="21"/>
              </w:rPr>
              <w:t xml:space="preserve">7. Conjunction — connects words or sentences</w:t>
            </w:r>
          </w:p>
          <w:p>
            <w:pPr>
              <w:spacing w:after="40"/>
            </w:pPr>
            <w:r>
              <w:rPr>
                <w:color w:val="262626"/>
                <w:sz w:val="21"/>
                <w:szCs w:val="21"/>
              </w:rPr>
              <w:t xml:space="preserve">8. Interjection — shows sudden feeling</w:t>
            </w:r>
          </w:p>
          <w:p>
            <w:pPr>
              <w:spacing w:after="40"/>
            </w:pPr>
            <w:r>
              <w:rPr>
                <w:color w:val="262626"/>
                <w:sz w:val="21"/>
                <w:szCs w:val="21"/>
              </w:rPr>
              <w:t xml:space="preserve">Bonus: Article — a, an, the (a small word that comes before a noun)</w:t>
            </w:r>
          </w:p>
        </w:tc>
      </w:tr>
    </w:tbl>
    <w:p>
      <w:pPr>
        <w:pageBreakBefore/>
      </w:pPr>
    </w:p>
    <w:p>
      <w:pPr>
        <w:spacing w:after="40" w:before="300"/>
      </w:pPr>
      <w:r>
        <w:rPr>
          <w:b/>
          <w:bCs/>
          <w:color w:val="1F3864"/>
          <w:sz w:val="28"/>
          <w:szCs w:val="28"/>
        </w:rPr>
        <w:t xml:space="preserve">1. </w:t>
      </w:r>
      <w:r>
        <w:rPr>
          <w:b/>
          <w:bCs/>
          <w:color w:val="1F3864"/>
          <w:sz w:val="28"/>
          <w:szCs w:val="28"/>
        </w:rPr>
        <w:t xml:space="preserve">Noun</w:t>
      </w:r>
    </w:p>
    <w:p>
      <w:pPr>
        <w:spacing w:after="140"/>
      </w:pPr>
      <w:r>
        <w:rPr>
          <w:i/>
          <w:iCs/>
          <w:color w:val="595959"/>
          <w:sz w:val="20"/>
          <w:szCs w:val="20"/>
        </w:rPr>
        <w:t xml:space="preserve">Names a person, place, thing, animal, or idea.</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 noun is any word that names something — a person (teacher), a place (Hyderabad), a thing (phone), or an idea (freedom). If you can put “the” or “a” in front of it, it's usually a noun.</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“The </w:t>
            </w:r>
            <w:r>
              <w:rPr>
                <w:b/>
                <w:bCs/>
                <w:color w:val="262626"/>
                <w:sz w:val="21"/>
                <w:szCs w:val="21"/>
              </w:rPr>
              <w:t xml:space="preserve">teacher</w:t>
            </w:r>
            <w:r>
              <w:rPr>
                <w:color w:val="262626"/>
                <w:sz w:val="21"/>
                <w:szCs w:val="21"/>
              </w:rPr>
              <w:t xml:space="preserve"> gave the </w:t>
            </w:r>
            <w:r>
              <w:rPr>
                <w:b/>
                <w:bCs/>
                <w:color w:val="262626"/>
                <w:sz w:val="21"/>
                <w:szCs w:val="21"/>
              </w:rPr>
              <w:t xml:space="preserve">book</w:t>
            </w:r>
            <w:r>
              <w:rPr>
                <w:color w:val="262626"/>
                <w:sz w:val="21"/>
                <w:szCs w:val="21"/>
              </w:rPr>
              <w:t xml:space="preserve"> to the </w:t>
            </w:r>
            <w:r>
              <w:rPr>
                <w:b/>
                <w:bCs/>
                <w:color w:val="262626"/>
                <w:sz w:val="21"/>
                <w:szCs w:val="21"/>
              </w:rPr>
              <w:t xml:space="preserve">student</w:t>
            </w:r>
            <w:r>
              <w:rPr>
                <w:color w:val="262626"/>
                <w:sz w:val="21"/>
                <w:szCs w:val="21"/>
              </w:rPr>
              <w:t xml:space="preserve"> in the </w:t>
            </w:r>
            <w:r>
              <w:rPr>
                <w:b/>
                <w:bCs/>
                <w:color w:val="262626"/>
                <w:sz w:val="21"/>
                <w:szCs w:val="21"/>
              </w:rPr>
              <w:t xml:space="preserve">classroom</w:t>
            </w:r>
            <w:r>
              <w:rPr>
                <w:color w:val="262626"/>
                <w:sz w:val="21"/>
                <w:szCs w:val="21"/>
              </w:rPr>
              <w:t xml:space="preserve">.” — 4 nouns: teacher, book, student, classroom.</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Learners confuse abstract nouns (ideas you can't touch, like happiness, freedom, honesty) with adjectives. Test: if you can say “the ___” or “a ___” before it and it sounds right, it's a noun (“the happiness” works).</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 noun is like a name tag. Everything in the world — your dog, your school, your happy feeling — wears a name tag. That tag word is the noun.</w:t>
            </w:r>
          </w:p>
        </w:tc>
      </w:tr>
    </w:tbl>
    <w:p>
      <w:pPr>
        <w:spacing w:after="40" w:before="300"/>
      </w:pPr>
      <w:r>
        <w:rPr>
          <w:b/>
          <w:bCs/>
          <w:color w:val="1F3864"/>
          <w:sz w:val="28"/>
          <w:szCs w:val="28"/>
        </w:rPr>
        <w:t xml:space="preserve">2. </w:t>
      </w:r>
      <w:r>
        <w:rPr>
          <w:b/>
          <w:bCs/>
          <w:color w:val="1F3864"/>
          <w:sz w:val="28"/>
          <w:szCs w:val="28"/>
        </w:rPr>
        <w:t xml:space="preserve">Pronoun</w:t>
      </w:r>
    </w:p>
    <w:p>
      <w:pPr>
        <w:spacing w:after="140"/>
      </w:pPr>
      <w:r>
        <w:rPr>
          <w:i/>
          <w:iCs/>
          <w:color w:val="595959"/>
          <w:sz w:val="20"/>
          <w:szCs w:val="20"/>
        </w:rPr>
        <w:t xml:space="preserve">A word that replaces a noun so you don't repeat it.</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 pronoun stands in for a noun to avoid repeating it. Common ones: I, you, he, she, it, we, they, this, that, someone.</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Without pronoun: “Rahul went to Rahul's car and Rahul drove Rahul's car home.” With pronoun: “Rahul went to </w:t>
            </w:r>
            <w:r>
              <w:rPr>
                <w:b/>
                <w:bCs/>
                <w:color w:val="262626"/>
                <w:sz w:val="21"/>
                <w:szCs w:val="21"/>
              </w:rPr>
              <w:t xml:space="preserve">his</w:t>
            </w:r>
            <w:r>
              <w:rPr>
                <w:color w:val="262626"/>
                <w:sz w:val="21"/>
                <w:szCs w:val="21"/>
              </w:rPr>
              <w:t xml:space="preserve"> car and </w:t>
            </w:r>
            <w:r>
              <w:rPr>
                <w:b/>
                <w:bCs/>
                <w:color w:val="262626"/>
                <w:sz w:val="21"/>
                <w:szCs w:val="21"/>
              </w:rPr>
              <w:t xml:space="preserve">he</w:t>
            </w:r>
            <w:r>
              <w:rPr>
                <w:color w:val="262626"/>
                <w:sz w:val="21"/>
                <w:szCs w:val="21"/>
              </w:rPr>
              <w:t xml:space="preserve"> drove </w:t>
            </w:r>
            <w:r>
              <w:rPr>
                <w:b/>
                <w:bCs/>
                <w:color w:val="262626"/>
                <w:sz w:val="21"/>
                <w:szCs w:val="21"/>
              </w:rPr>
              <w:t xml:space="preserve">it</w:t>
            </w:r>
            <w:r>
              <w:rPr>
                <w:color w:val="262626"/>
                <w:sz w:val="21"/>
                <w:szCs w:val="21"/>
              </w:rPr>
              <w:t xml:space="preserve"> home.”</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Mixing up subject pronouns and object pronouns — saying “Me and him went” instead of “He and I went.” Quick check: remove the other person and see if it still sounds right alone (“Me went” sounds wrong, so it's “I went”).</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 pronoun is a nickname for a noun. Instead of shouting your friend's full name every single time, you just say “he” or “she” — like a short, easy way to point at someone without repeating their whole name.</w:t>
            </w:r>
          </w:p>
        </w:tc>
      </w:tr>
    </w:tbl>
    <w:p>
      <w:pPr>
        <w:spacing w:after="40" w:before="300"/>
      </w:pPr>
      <w:r>
        <w:rPr>
          <w:b/>
          <w:bCs/>
          <w:color w:val="1F3864"/>
          <w:sz w:val="28"/>
          <w:szCs w:val="28"/>
        </w:rPr>
        <w:t xml:space="preserve">3. </w:t>
      </w:r>
      <w:r>
        <w:rPr>
          <w:b/>
          <w:bCs/>
          <w:color w:val="1F3864"/>
          <w:sz w:val="28"/>
          <w:szCs w:val="28"/>
        </w:rPr>
        <w:t xml:space="preserve">Verb</w:t>
      </w:r>
    </w:p>
    <w:p>
      <w:pPr>
        <w:spacing w:after="140"/>
      </w:pPr>
      <w:r>
        <w:rPr>
          <w:i/>
          <w:iCs/>
          <w:color w:val="595959"/>
          <w:sz w:val="20"/>
          <w:szCs w:val="20"/>
        </w:rPr>
        <w:t xml:space="preserve">Shows an action or a state of being — the engine of the sentence.</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 verb tells what the subject does (action verb: run, eat, write) or what the subject is/feels (state-of-being verb: is, seems, feel). Every complete sentence needs a verb.</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Action: “She </w:t>
            </w:r>
            <w:r>
              <w:rPr>
                <w:b/>
                <w:bCs/>
                <w:color w:val="262626"/>
                <w:sz w:val="21"/>
                <w:szCs w:val="21"/>
              </w:rPr>
              <w:t xml:space="preserve">runs</w:t>
            </w:r>
            <w:r>
              <w:rPr>
                <w:color w:val="262626"/>
                <w:sz w:val="21"/>
                <w:szCs w:val="21"/>
              </w:rPr>
              <w:t xml:space="preserve"> every morning.” State of being: “She </w:t>
            </w:r>
            <w:r>
              <w:rPr>
                <w:b/>
                <w:bCs/>
                <w:color w:val="262626"/>
                <w:sz w:val="21"/>
                <w:szCs w:val="21"/>
              </w:rPr>
              <w:t xml:space="preserve">is</w:t>
            </w:r>
            <w:r>
              <w:rPr>
                <w:color w:val="262626"/>
                <w:sz w:val="21"/>
                <w:szCs w:val="21"/>
              </w:rPr>
              <w:t xml:space="preserve"> tired.”</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Forgetting the “be” verb (is/am/are/was/were) with adjectives — saying “She tired” instead of “She </w:t>
            </w:r>
            <w:r>
              <w:rPr>
                <w:b/>
                <w:bCs/>
                <w:color w:val="262626"/>
                <w:sz w:val="21"/>
                <w:szCs w:val="21"/>
              </w:rPr>
              <w:t xml:space="preserve">is</w:t>
            </w:r>
            <w:r>
              <w:rPr>
                <w:color w:val="262626"/>
                <w:sz w:val="21"/>
                <w:szCs w:val="21"/>
              </w:rPr>
              <w:t xml:space="preserve"> tired.” In English, unlike some other languages, you can't drop the “be” verb.</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 verb is the engine of a sentence — like the engine in a car. Nouns are the car's body, but without the engine (verb), the car (sentence) just sits there and doesn't go anywhere.</w:t>
            </w:r>
          </w:p>
        </w:tc>
      </w:tr>
    </w:tbl>
    <w:p>
      <w:pPr>
        <w:spacing w:after="40" w:before="300"/>
      </w:pPr>
      <w:r>
        <w:rPr>
          <w:b/>
          <w:bCs/>
          <w:color w:val="1F3864"/>
          <w:sz w:val="28"/>
          <w:szCs w:val="28"/>
        </w:rPr>
        <w:t xml:space="preserve">4. </w:t>
      </w:r>
      <w:r>
        <w:rPr>
          <w:b/>
          <w:bCs/>
          <w:color w:val="1F3864"/>
          <w:sz w:val="28"/>
          <w:szCs w:val="28"/>
        </w:rPr>
        <w:t xml:space="preserve">Adjective</w:t>
      </w:r>
    </w:p>
    <w:p>
      <w:pPr>
        <w:spacing w:after="140"/>
      </w:pPr>
      <w:r>
        <w:rPr>
          <w:i/>
          <w:iCs/>
          <w:color w:val="595959"/>
          <w:sz w:val="20"/>
          <w:szCs w:val="20"/>
        </w:rPr>
        <w:t xml:space="preserve">Describes or gives more detail about a noun.</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An adjective adds detail to a noun — size, color, quality, number, feeling. It usually answers “what kind?” or “how many?”</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“She bought a </w:t>
            </w:r>
            <w:r>
              <w:rPr>
                <w:b/>
                <w:bCs/>
                <w:color w:val="262626"/>
                <w:sz w:val="21"/>
                <w:szCs w:val="21"/>
              </w:rPr>
              <w:t xml:space="preserve">red</w:t>
            </w:r>
            <w:r>
              <w:rPr>
                <w:color w:val="262626"/>
                <w:sz w:val="21"/>
                <w:szCs w:val="21"/>
              </w:rPr>
              <w:t xml:space="preserve">, </w:t>
            </w:r>
            <w:r>
              <w:rPr>
                <w:b/>
                <w:bCs/>
                <w:color w:val="262626"/>
                <w:sz w:val="21"/>
                <w:szCs w:val="21"/>
              </w:rPr>
              <w:t xml:space="preserve">expensive</w:t>
            </w:r>
            <w:r>
              <w:rPr>
                <w:color w:val="262626"/>
                <w:sz w:val="21"/>
                <w:szCs w:val="21"/>
              </w:rPr>
              <w:t xml:space="preserve"> bag.” — red and expensive both describe “bag.”</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Putting the adjective in the wrong order or wrong place — English adjectives usually go before the noun (“a big house,” not “a house big”). Also, don't add “-s” to make an adjective plural: say “red cars,” never “reds cars.”</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An adjective is like a sticker you put on a noun to describe it. If “ball” is a plain sticker, adding “red” and “big” is like sticking extra colorful stickers on it so people know exactly which ball you mean.</w:t>
            </w:r>
          </w:p>
        </w:tc>
      </w:tr>
    </w:tbl>
    <w:p>
      <w:pPr>
        <w:spacing w:after="40" w:before="300"/>
      </w:pPr>
      <w:r>
        <w:rPr>
          <w:b/>
          <w:bCs/>
          <w:color w:val="1F3864"/>
          <w:sz w:val="28"/>
          <w:szCs w:val="28"/>
        </w:rPr>
        <w:t xml:space="preserve">5. </w:t>
      </w:r>
      <w:r>
        <w:rPr>
          <w:b/>
          <w:bCs/>
          <w:color w:val="1F3864"/>
          <w:sz w:val="28"/>
          <w:szCs w:val="28"/>
        </w:rPr>
        <w:t xml:space="preserve">Adverb</w:t>
      </w:r>
    </w:p>
    <w:p>
      <w:pPr>
        <w:spacing w:after="140"/>
      </w:pPr>
      <w:r>
        <w:rPr>
          <w:i/>
          <w:iCs/>
          <w:color w:val="595959"/>
          <w:sz w:val="20"/>
          <w:szCs w:val="20"/>
        </w:rPr>
        <w:t xml:space="preserve">Describes a verb, an adjective, or another adverb — often answers how, when, where, how much.</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An adverb gives more detail, but instead of describing a noun (that's the adjective's job), it describes a verb, an adjective, or another adverb. Many end in “-ly” (quickly, slowly) but not all (fast, well, often).</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“He drives </w:t>
            </w:r>
            <w:r>
              <w:rPr>
                <w:b/>
                <w:bCs/>
                <w:color w:val="262626"/>
                <w:sz w:val="21"/>
                <w:szCs w:val="21"/>
              </w:rPr>
              <w:t xml:space="preserve">carefully</w:t>
            </w:r>
            <w:r>
              <w:rPr>
                <w:color w:val="262626"/>
                <w:sz w:val="21"/>
                <w:szCs w:val="21"/>
              </w:rPr>
              <w:t xml:space="preserve">.” (describes the verb “drives”) / “She is </w:t>
            </w:r>
            <w:r>
              <w:rPr>
                <w:b/>
                <w:bCs/>
                <w:color w:val="262626"/>
                <w:sz w:val="21"/>
                <w:szCs w:val="21"/>
              </w:rPr>
              <w:t xml:space="preserve">very</w:t>
            </w:r>
            <w:r>
              <w:rPr>
                <w:color w:val="262626"/>
                <w:sz w:val="21"/>
                <w:szCs w:val="21"/>
              </w:rPr>
              <w:t xml:space="preserve"> happy.” (describes the adjective “happy”).</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Using an adjective instead of an adverb after a verb — saying “He runs quick” instead of “He runs quickly.” Exception to remember: “good” (adjective) becomes “well” (adverb) — “She sings well,” not “she sings good.”</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If an adjective is a sticker on a noun, an adverb is a sticker on an action. “He walks” is plain. Add “slowly” and now you can picture exactly how he walks — like adding sound effects to a silent video.</w:t>
            </w:r>
          </w:p>
        </w:tc>
      </w:tr>
    </w:tbl>
    <w:p>
      <w:pPr>
        <w:spacing w:after="40" w:before="300"/>
      </w:pPr>
      <w:r>
        <w:rPr>
          <w:b/>
          <w:bCs/>
          <w:color w:val="1F3864"/>
          <w:sz w:val="28"/>
          <w:szCs w:val="28"/>
        </w:rPr>
        <w:t xml:space="preserve">6. </w:t>
      </w:r>
      <w:r>
        <w:rPr>
          <w:b/>
          <w:bCs/>
          <w:color w:val="1F3864"/>
          <w:sz w:val="28"/>
          <w:szCs w:val="28"/>
        </w:rPr>
        <w:t xml:space="preserve">Preposition</w:t>
      </w:r>
    </w:p>
    <w:p>
      <w:pPr>
        <w:spacing w:after="140"/>
      </w:pPr>
      <w:r>
        <w:rPr>
          <w:i/>
          <w:iCs/>
          <w:color w:val="595959"/>
          <w:sz w:val="20"/>
          <w:szCs w:val="20"/>
        </w:rPr>
        <w:t xml:space="preserve">Shows the relationship between a noun and something else — usually place, time, or direction.</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 preposition connects a noun/pronoun to the rest of the sentence, showing where, when, or how. Common ones: in, on, at, under, between, before, after, with, to.</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“The cat is </w:t>
            </w:r>
            <w:r>
              <w:rPr>
                <w:b/>
                <w:bCs/>
                <w:color w:val="262626"/>
                <w:sz w:val="21"/>
                <w:szCs w:val="21"/>
              </w:rPr>
              <w:t xml:space="preserve">under</w:t>
            </w:r>
            <w:r>
              <w:rPr>
                <w:color w:val="262626"/>
                <w:sz w:val="21"/>
                <w:szCs w:val="21"/>
              </w:rPr>
              <w:t xml:space="preserve"> the table.” (place) / “We meet </w:t>
            </w:r>
            <w:r>
              <w:rPr>
                <w:b/>
                <w:bCs/>
                <w:color w:val="262626"/>
                <w:sz w:val="21"/>
                <w:szCs w:val="21"/>
              </w:rPr>
              <w:t xml:space="preserve">at</w:t>
            </w:r>
            <w:r>
              <w:rPr>
                <w:color w:val="262626"/>
                <w:sz w:val="21"/>
                <w:szCs w:val="21"/>
              </w:rPr>
              <w:t xml:space="preserve"> 5 PM.” (time) / “She walked </w:t>
            </w:r>
            <w:r>
              <w:rPr>
                <w:b/>
                <w:bCs/>
                <w:color w:val="262626"/>
                <w:sz w:val="21"/>
                <w:szCs w:val="21"/>
              </w:rPr>
              <w:t xml:space="preserve">to</w:t>
            </w:r>
            <w:r>
              <w:rPr>
                <w:color w:val="262626"/>
                <w:sz w:val="21"/>
                <w:szCs w:val="21"/>
              </w:rPr>
              <w:t xml:space="preserve"> the market.” (direction).</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Mixing up “in / on / at” for time and place — these don't follow one logical rule, so they're memorized through exposure, not translated word-for-word from your first language. E.g., “in the morning” but “on Monday” but “at 5 PM.”</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 preposition is like an arrow that points where something is. If a mouse and a box are your toys, “in, on, under, behind” are the words you use to show exactly where the mouse is hiding compared to the box.</w:t>
            </w:r>
          </w:p>
        </w:tc>
      </w:tr>
    </w:tbl>
    <w:p>
      <w:pPr>
        <w:spacing w:after="40" w:before="300"/>
      </w:pPr>
      <w:r>
        <w:rPr>
          <w:b/>
          <w:bCs/>
          <w:color w:val="1F3864"/>
          <w:sz w:val="28"/>
          <w:szCs w:val="28"/>
        </w:rPr>
        <w:t xml:space="preserve">7. </w:t>
      </w:r>
      <w:r>
        <w:rPr>
          <w:b/>
          <w:bCs/>
          <w:color w:val="1F3864"/>
          <w:sz w:val="28"/>
          <w:szCs w:val="28"/>
        </w:rPr>
        <w:t xml:space="preserve">Conjunction</w:t>
      </w:r>
    </w:p>
    <w:p>
      <w:pPr>
        <w:spacing w:after="140"/>
      </w:pPr>
      <w:r>
        <w:rPr>
          <w:i/>
          <w:iCs/>
          <w:color w:val="595959"/>
          <w:sz w:val="20"/>
          <w:szCs w:val="20"/>
        </w:rPr>
        <w:t xml:space="preserve">Joins words, phrases, or sentences together — the glue of fluent speech.</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 conjunction connects two ideas so your speech flows instead of sounding like short, choppy sentences. Common ones: and, but, or, because, so, although, while.</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Choppy: “I was tired. I finished the work.” Fluent: “I was tired, </w:t>
            </w:r>
            <w:r>
              <w:rPr>
                <w:b/>
                <w:bCs/>
                <w:color w:val="262626"/>
                <w:sz w:val="21"/>
                <w:szCs w:val="21"/>
              </w:rPr>
              <w:t xml:space="preserve">but</w:t>
            </w:r>
            <w:r>
              <w:rPr>
                <w:color w:val="262626"/>
                <w:sz w:val="21"/>
                <w:szCs w:val="21"/>
              </w:rPr>
              <w:t xml:space="preserve"> I finished the work.”</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Why It's Asked / Why It Matters</w:t>
            </w:r>
          </w:p>
          <w:p>
            <w:pPr>
              <w:spacing w:after="40"/>
            </w:pPr>
            <w:r>
              <w:rPr>
                <w:color w:val="262626"/>
                <w:sz w:val="21"/>
                <w:szCs w:val="21"/>
              </w:rPr>
              <w:t xml:space="preserve">This is the single biggest reason non-native speakers sound less fluent — not wrong grammar, but too few connecting words. Native speakers link almost every sentence with “and, so, because, but.” Practicing conjunctions is one of the fastest ways to sound more natural.</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 conjunction is glue between two building blocks. “I like tea” and “I like coffee” are two separate blocks. Glue them with “and” — “I like tea </w:t>
            </w:r>
            <w:r>
              <w:rPr>
                <w:b/>
                <w:bCs/>
                <w:color w:val="262626"/>
                <w:sz w:val="21"/>
                <w:szCs w:val="21"/>
              </w:rPr>
              <w:t xml:space="preserve">and</w:t>
            </w:r>
            <w:r>
              <w:rPr>
                <w:color w:val="262626"/>
                <w:sz w:val="21"/>
                <w:szCs w:val="21"/>
              </w:rPr>
              <w:t xml:space="preserve"> coffee” — and now it's one strong, connected sentence instead of two wobbly little pieces.</w:t>
            </w:r>
          </w:p>
        </w:tc>
      </w:tr>
    </w:tbl>
    <w:p>
      <w:pPr>
        <w:spacing w:after="40" w:before="300"/>
      </w:pPr>
      <w:r>
        <w:rPr>
          <w:b/>
          <w:bCs/>
          <w:color w:val="1F3864"/>
          <w:sz w:val="28"/>
          <w:szCs w:val="28"/>
        </w:rPr>
        <w:t xml:space="preserve">8. </w:t>
      </w:r>
      <w:r>
        <w:rPr>
          <w:b/>
          <w:bCs/>
          <w:color w:val="1F3864"/>
          <w:sz w:val="28"/>
          <w:szCs w:val="28"/>
        </w:rPr>
        <w:t xml:space="preserve">Interjection</w:t>
      </w:r>
    </w:p>
    <w:p>
      <w:pPr>
        <w:spacing w:after="140"/>
      </w:pPr>
      <w:r>
        <w:rPr>
          <w:i/>
          <w:iCs/>
          <w:color w:val="595959"/>
          <w:sz w:val="20"/>
          <w:szCs w:val="20"/>
        </w:rPr>
        <w:t xml:space="preserve">A short burst of feeling, said on its own, usually followed by an exclamation mark.</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An interjection expresses sudden emotion — surprise, pain, joy, hesitation. It doesn't connect grammatically to the rest of the sentence; it's just an emotional outburst. Examples: Wow!, Ouch!, Oh!, Hey!, Well...</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w:t>
            </w:r>
            <w:r>
              <w:rPr>
                <w:b/>
                <w:bCs/>
                <w:color w:val="262626"/>
                <w:sz w:val="21"/>
                <w:szCs w:val="21"/>
              </w:rPr>
              <w:t xml:space="preserve">Wow!</w:t>
            </w:r>
            <w:r>
              <w:rPr>
                <w:color w:val="262626"/>
                <w:sz w:val="21"/>
                <w:szCs w:val="21"/>
              </w:rPr>
              <w:t xml:space="preserve"> That view is beautiful.” / “</w:t>
            </w:r>
            <w:r>
              <w:rPr>
                <w:b/>
                <w:bCs/>
                <w:color w:val="262626"/>
                <w:sz w:val="21"/>
                <w:szCs w:val="21"/>
              </w:rPr>
              <w:t xml:space="preserve">Ouch!</w:t>
            </w:r>
            <w:r>
              <w:rPr>
                <w:color w:val="262626"/>
                <w:sz w:val="21"/>
                <w:szCs w:val="21"/>
              </w:rPr>
              <w:t xml:space="preserve"> That hurt.”</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An interjection is like the sound you make before you even think of words — like yelping “Ouch!” when you step on a toy. It's the feeling escaping your mouth before your brain forms a full sentence.</w:t>
            </w:r>
          </w:p>
        </w:tc>
      </w:tr>
    </w:tbl>
    <w:p>
      <w:pPr>
        <w:spacing w:after="40" w:before="300"/>
      </w:pPr>
      <w:r>
        <w:rPr>
          <w:b/>
          <w:bCs/>
          <w:color w:val="1F3864"/>
          <w:sz w:val="28"/>
          <w:szCs w:val="28"/>
        </w:rPr>
        <w:t xml:space="preserve">Bonus. </w:t>
      </w:r>
      <w:r>
        <w:rPr>
          <w:b/>
          <w:bCs/>
          <w:color w:val="1F3864"/>
          <w:sz w:val="28"/>
          <w:szCs w:val="28"/>
        </w:rPr>
        <w:t xml:space="preserve">Article</w:t>
      </w:r>
    </w:p>
    <w:p>
      <w:pPr>
        <w:spacing w:after="140"/>
      </w:pPr>
      <w:r>
        <w:rPr>
          <w:i/>
          <w:iCs/>
          <w:color w:val="595959"/>
          <w:sz w:val="20"/>
          <w:szCs w:val="20"/>
        </w:rPr>
        <w:t xml:space="preserve">A, An, The — small words placed before a noun to show if it's specific or general.</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tcW w:type="pct" w:w="100%"/>
            <w:shd w:fill="EAF1FB" w:val="clear"/>
            <w:tcMar>
              <w:top w:type="dxa" w:w="120"/>
              <w:left w:type="dxa" w:w="180"/>
              <w:bottom w:type="dxa" w:w="120"/>
              <w:right w:type="dxa" w:w="180"/>
            </w:tcMar>
          </w:tcPr>
          <w:p>
            <w:pPr>
              <w:spacing w:after="60"/>
            </w:pPr>
            <w:r>
              <w:rPr>
                <w:b/>
                <w:bCs/>
                <w:color w:val="1F3864"/>
                <w:sz w:val="21"/>
                <w:szCs w:val="21"/>
              </w:rPr>
              <w:t xml:space="preserve">📌 Key Idea</w:t>
            </w:r>
          </w:p>
          <w:p>
            <w:pPr>
              <w:spacing w:after="40"/>
            </w:pPr>
            <w:r>
              <w:rPr>
                <w:color w:val="262626"/>
                <w:sz w:val="21"/>
                <w:szCs w:val="21"/>
              </w:rPr>
              <w:t xml:space="preserve">An article goes right before a noun to say whether you mean any one of something (a, an — indefinite) or one specific, already-known thing (the — definite). Use “a” before consonant sounds, “an” before vowel sounds.</w:t>
            </w:r>
          </w:p>
        </w:tc>
      </w:tr>
    </w:tbl>
    <w:p>
      <w:pPr>
        <w:spacing w:after="1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Example</w:t>
            </w:r>
          </w:p>
          <w:p>
            <w:pPr>
              <w:spacing w:after="40"/>
            </w:pPr>
            <w:r>
              <w:rPr>
                <w:color w:val="262626"/>
                <w:sz w:val="21"/>
                <w:szCs w:val="21"/>
              </w:rPr>
              <w:t xml:space="preserve">“I saw </w:t>
            </w:r>
            <w:r>
              <w:rPr>
                <w:b/>
                <w:bCs/>
                <w:color w:val="262626"/>
                <w:sz w:val="21"/>
                <w:szCs w:val="21"/>
              </w:rPr>
              <w:t xml:space="preserve">a</w:t>
            </w:r>
            <w:r>
              <w:rPr>
                <w:color w:val="262626"/>
                <w:sz w:val="21"/>
                <w:szCs w:val="21"/>
              </w:rPr>
              <w:t xml:space="preserve"> dog.” (any dog, first time mentioned) vs. “</w:t>
            </w:r>
            <w:r>
              <w:rPr>
                <w:b/>
                <w:bCs/>
                <w:color w:val="262626"/>
                <w:sz w:val="21"/>
                <w:szCs w:val="21"/>
              </w:rPr>
              <w:t xml:space="preserve">The</w:t>
            </w:r>
            <w:r>
              <w:rPr>
                <w:color w:val="262626"/>
                <w:sz w:val="21"/>
                <w:szCs w:val="21"/>
              </w:rPr>
              <w:t xml:space="preserve"> dog was barking.” (a specific dog we already know about).</w:t>
            </w:r>
          </w:p>
        </w:tc>
      </w:tr>
    </w:tbl>
    <w:p>
      <w:pPr>
        <w:spacing w:after="100"/>
      </w:pPr>
    </w:p>
    <w:tbl>
      <w:tblPr>
        <w:tblW w:type="pct" w:w="100%"/>
        <w:tblBorders>
          <w:top w:val="single" w:color="8A5A00" w:sz="4"/>
          <w:left w:val="single" w:color="8A5A00" w:sz="4"/>
          <w:bottom w:val="single" w:color="8A5A00" w:sz="4"/>
          <w:right w:val="single" w:color="8A5A00" w:sz="4"/>
          <w:insideH w:val="none"/>
          <w:insideV w:val="none"/>
        </w:tblBorders>
      </w:tblPr>
      <w:tblGrid>
        <w:gridCol w:w="100"/>
      </w:tblGrid>
      <w:tr>
        <w:tc>
          <w:tcPr>
            <w:tcW w:type="pct" w:w="100%"/>
            <w:shd w:fill="FBF3E3" w:val="clear"/>
            <w:tcMar>
              <w:top w:type="dxa" w:w="120"/>
              <w:left w:type="dxa" w:w="180"/>
              <w:bottom w:type="dxa" w:w="120"/>
              <w:right w:type="dxa" w:w="180"/>
            </w:tcMar>
          </w:tcPr>
          <w:p>
            <w:pPr>
              <w:spacing w:after="60"/>
            </w:pPr>
            <w:r>
              <w:rPr>
                <w:b/>
                <w:bCs/>
                <w:color w:val="8A5A00"/>
                <w:sz w:val="21"/>
                <w:szCs w:val="21"/>
              </w:rPr>
              <w:t xml:space="preserve">⚠️ Common Mistake</w:t>
            </w:r>
          </w:p>
          <w:p>
            <w:pPr>
              <w:spacing w:after="40"/>
            </w:pPr>
            <w:r>
              <w:rPr>
                <w:color w:val="262626"/>
                <w:sz w:val="21"/>
                <w:szCs w:val="21"/>
              </w:rPr>
              <w:t xml:space="preserve">Using “a/an” based on the spelling instead of the sound — it's “an hour” (silent h, sounds like a vowel) but “a university” (spelled with a vowel, but sounds like “you-niversity”, a consonant sound).</w:t>
            </w:r>
          </w:p>
        </w:tc>
      </w:tr>
    </w:tbl>
    <w:p>
      <w:pPr>
        <w:spacing w:after="100"/>
      </w:pPr>
    </w:p>
    <w:tbl>
      <w:tblPr>
        <w:tblW w:type="pct" w:w="100%"/>
        <w:tblBorders>
          <w:top w:val="single" w:color="5B2C6F" w:sz="4"/>
          <w:left w:val="single" w:color="5B2C6F" w:sz="4"/>
          <w:bottom w:val="single" w:color="5B2C6F" w:sz="4"/>
          <w:right w:val="single" w:color="5B2C6F" w:sz="4"/>
          <w:insideH w:val="none"/>
          <w:insideV w:val="none"/>
        </w:tblBorders>
      </w:tblPr>
      <w:tblGrid>
        <w:gridCol w:w="100"/>
      </w:tblGrid>
      <w:tr>
        <w:tc>
          <w:tcPr>
            <w:tcW w:type="pct" w:w="100%"/>
            <w:shd w:fill="F3EAF8" w:val="clear"/>
            <w:tcMar>
              <w:top w:type="dxa" w:w="120"/>
              <w:left w:type="dxa" w:w="180"/>
              <w:bottom w:type="dxa" w:w="120"/>
              <w:right w:type="dxa" w:w="180"/>
            </w:tcMar>
          </w:tcPr>
          <w:p>
            <w:pPr>
              <w:spacing w:after="60"/>
            </w:pPr>
            <w:r>
              <w:rPr>
                <w:b/>
                <w:bCs/>
                <w:color w:val="5B2C6F"/>
                <w:sz w:val="21"/>
                <w:szCs w:val="21"/>
              </w:rPr>
              <w:t xml:space="preserve">🧒 ELI5 (Explain Like I'm 5)</w:t>
            </w:r>
          </w:p>
          <w:p>
            <w:pPr>
              <w:spacing w:after="40"/>
            </w:pPr>
            <w:r>
              <w:rPr>
                <w:color w:val="262626"/>
                <w:sz w:val="21"/>
                <w:szCs w:val="21"/>
              </w:rPr>
              <w:t xml:space="preserve">Articles are like pointing fingers. “A” or “an” is pointing at any one toy in a toy box (“give me </w:t>
            </w:r>
            <w:r>
              <w:rPr>
                <w:b/>
                <w:bCs/>
                <w:color w:val="262626"/>
                <w:sz w:val="21"/>
                <w:szCs w:val="21"/>
              </w:rPr>
              <w:t xml:space="preserve">a</w:t>
            </w:r>
            <w:r>
              <w:rPr>
                <w:color w:val="262626"/>
                <w:sz w:val="21"/>
                <w:szCs w:val="21"/>
              </w:rPr>
              <w:t xml:space="preserve"> toy” — any one is fine). “The” is pointing at one exact toy you already showed someone (“give me </w:t>
            </w:r>
            <w:r>
              <w:rPr>
                <w:b/>
                <w:bCs/>
                <w:color w:val="262626"/>
                <w:sz w:val="21"/>
                <w:szCs w:val="21"/>
              </w:rPr>
              <w:t xml:space="preserve">the</w:t>
            </w:r>
            <w:r>
              <w:rPr>
                <w:color w:val="262626"/>
                <w:sz w:val="21"/>
                <w:szCs w:val="21"/>
              </w:rPr>
              <w:t xml:space="preserve"> red toy” — that specific one).</w:t>
            </w:r>
          </w:p>
        </w:tc>
      </w:tr>
    </w:tbl>
    <w:p>
      <w:pPr>
        <w:pageBreakBefore/>
      </w:pPr>
    </w:p>
    <w:p>
      <w:pPr>
        <w:spacing w:after="200" w:before="200"/>
      </w:pPr>
      <w:r>
        <w:rPr>
          <w:b/>
          <w:bCs/>
          <w:color w:val="1F3864"/>
          <w:sz w:val="28"/>
          <w:szCs w:val="28"/>
        </w:rPr>
        <w:t xml:space="preserve">Summary Table — All 9 in One Glance</w:t>
      </w:r>
    </w:p>
    <w:tbl>
      <w:tblPr>
        <w:tblW w:type="dxa" w:w="89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29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Part of Speech</w:t>
            </w:r>
          </w:p>
        </w:tc>
        <w:tc>
          <w:tcPr>
            <w:tcW w:type="dxa" w:w="3600"/>
            <w:shd w:fill="1F3864" w:val="clear"/>
            <w:tcMar>
              <w:top w:type="dxa" w:w="100"/>
              <w:left w:type="dxa" w:w="120"/>
              <w:bottom w:type="dxa" w:w="100"/>
              <w:right w:type="dxa" w:w="120"/>
            </w:tcMar>
          </w:tcPr>
          <w:p>
            <w:r>
              <w:rPr>
                <w:b/>
                <w:bCs/>
                <w:color w:val="FFFFFF"/>
                <w:sz w:val="20"/>
                <w:szCs w:val="20"/>
              </w:rPr>
              <w:t xml:space="preserve">Job</w:t>
            </w:r>
          </w:p>
        </w:tc>
        <w:tc>
          <w:tcPr>
            <w:tcW w:type="dxa" w:w="2900"/>
            <w:shd w:fill="1F3864" w:val="clear"/>
            <w:tcMar>
              <w:top w:type="dxa" w:w="100"/>
              <w:left w:type="dxa" w:w="120"/>
              <w:bottom w:type="dxa" w:w="100"/>
              <w:right w:type="dxa" w:w="120"/>
            </w:tcMar>
          </w:tcPr>
          <w:p>
            <w:r>
              <w:rPr>
                <w:b/>
                <w:bCs/>
                <w:color w:val="FFFFFF"/>
                <w:sz w:val="20"/>
                <w:szCs w:val="20"/>
              </w:rPr>
              <w:t xml:space="preserve">Quick Example</w:t>
            </w:r>
          </w:p>
        </w:tc>
      </w:tr>
      <w:tr>
        <w:trPr>
          <w:tblHeader w:val="false"/>
        </w:trPr>
        <w:tc>
          <w:tcPr>
            <w:tcW w:type="dxa" w:w="2400"/>
            <w:tcMar>
              <w:top w:type="dxa" w:w="100"/>
              <w:left w:type="dxa" w:w="120"/>
              <w:bottom w:type="dxa" w:w="100"/>
              <w:right w:type="dxa" w:w="120"/>
            </w:tcMar>
          </w:tcPr>
          <w:p>
            <w:r>
              <w:rPr>
                <w:b w:val="false"/>
                <w:bCs w:val="false"/>
                <w:color w:val="262626"/>
                <w:sz w:val="20"/>
                <w:szCs w:val="20"/>
              </w:rPr>
              <w:t xml:space="preserve">Noun</w:t>
            </w:r>
          </w:p>
        </w:tc>
        <w:tc>
          <w:tcPr>
            <w:tcW w:type="dxa" w:w="3600"/>
            <w:tcMar>
              <w:top w:type="dxa" w:w="100"/>
              <w:left w:type="dxa" w:w="120"/>
              <w:bottom w:type="dxa" w:w="100"/>
              <w:right w:type="dxa" w:w="120"/>
            </w:tcMar>
          </w:tcPr>
          <w:p>
            <w:r>
              <w:rPr>
                <w:b w:val="false"/>
                <w:bCs w:val="false"/>
                <w:color w:val="262626"/>
                <w:sz w:val="20"/>
                <w:szCs w:val="20"/>
              </w:rPr>
              <w:t xml:space="preserve">Names a person/place/thing/idea</w:t>
            </w:r>
          </w:p>
        </w:tc>
        <w:tc>
          <w:tcPr>
            <w:tcW w:type="dxa" w:w="2900"/>
            <w:tcMar>
              <w:top w:type="dxa" w:w="100"/>
              <w:left w:type="dxa" w:w="120"/>
              <w:bottom w:type="dxa" w:w="100"/>
              <w:right w:type="dxa" w:w="120"/>
            </w:tcMar>
          </w:tcPr>
          <w:p>
            <w:r>
              <w:rPr>
                <w:b w:val="false"/>
                <w:bCs w:val="false"/>
                <w:color w:val="262626"/>
                <w:sz w:val="20"/>
                <w:szCs w:val="20"/>
              </w:rPr>
              <w:t xml:space="preserve">teacher, Hyderabad, phone</w:t>
            </w:r>
          </w:p>
        </w:tc>
      </w:tr>
      <w:tr>
        <w:trPr>
          <w:tblHeader w:val="false"/>
        </w:trPr>
        <w:tc>
          <w:tcPr>
            <w:tcW w:type="dxa" w:w="2400"/>
            <w:shd w:fill="F2F2F2" w:val="clear"/>
            <w:tcMar>
              <w:top w:type="dxa" w:w="100"/>
              <w:left w:type="dxa" w:w="120"/>
              <w:bottom w:type="dxa" w:w="100"/>
              <w:right w:type="dxa" w:w="120"/>
            </w:tcMar>
          </w:tcPr>
          <w:p>
            <w:r>
              <w:rPr>
                <w:b w:val="false"/>
                <w:bCs w:val="false"/>
                <w:color w:val="262626"/>
                <w:sz w:val="20"/>
                <w:szCs w:val="20"/>
              </w:rPr>
              <w:t xml:space="preserve">Pronoun</w:t>
            </w:r>
          </w:p>
        </w:tc>
        <w:tc>
          <w:tcPr>
            <w:tcW w:type="dxa" w:w="3600"/>
            <w:shd w:fill="F2F2F2" w:val="clear"/>
            <w:tcMar>
              <w:top w:type="dxa" w:w="100"/>
              <w:left w:type="dxa" w:w="120"/>
              <w:bottom w:type="dxa" w:w="100"/>
              <w:right w:type="dxa" w:w="120"/>
            </w:tcMar>
          </w:tcPr>
          <w:p>
            <w:r>
              <w:rPr>
                <w:b w:val="false"/>
                <w:bCs w:val="false"/>
                <w:color w:val="262626"/>
                <w:sz w:val="20"/>
                <w:szCs w:val="20"/>
              </w:rPr>
              <w:t xml:space="preserve">Replaces a noun</w:t>
            </w:r>
          </w:p>
        </w:tc>
        <w:tc>
          <w:tcPr>
            <w:tcW w:type="dxa" w:w="2900"/>
            <w:shd w:fill="F2F2F2" w:val="clear"/>
            <w:tcMar>
              <w:top w:type="dxa" w:w="100"/>
              <w:left w:type="dxa" w:w="120"/>
              <w:bottom w:type="dxa" w:w="100"/>
              <w:right w:type="dxa" w:w="120"/>
            </w:tcMar>
          </w:tcPr>
          <w:p>
            <w:r>
              <w:rPr>
                <w:b w:val="false"/>
                <w:bCs w:val="false"/>
                <w:color w:val="262626"/>
                <w:sz w:val="20"/>
                <w:szCs w:val="20"/>
              </w:rPr>
              <w:t xml:space="preserve">he, she, it, they</w:t>
            </w:r>
          </w:p>
        </w:tc>
      </w:tr>
      <w:tr>
        <w:trPr>
          <w:tblHeader w:val="false"/>
        </w:trPr>
        <w:tc>
          <w:tcPr>
            <w:tcW w:type="dxa" w:w="2400"/>
            <w:tcMar>
              <w:top w:type="dxa" w:w="100"/>
              <w:left w:type="dxa" w:w="120"/>
              <w:bottom w:type="dxa" w:w="100"/>
              <w:right w:type="dxa" w:w="120"/>
            </w:tcMar>
          </w:tcPr>
          <w:p>
            <w:r>
              <w:rPr>
                <w:b w:val="false"/>
                <w:bCs w:val="false"/>
                <w:color w:val="262626"/>
                <w:sz w:val="20"/>
                <w:szCs w:val="20"/>
              </w:rPr>
              <w:t xml:space="preserve">Verb</w:t>
            </w:r>
          </w:p>
        </w:tc>
        <w:tc>
          <w:tcPr>
            <w:tcW w:type="dxa" w:w="3600"/>
            <w:tcMar>
              <w:top w:type="dxa" w:w="100"/>
              <w:left w:type="dxa" w:w="120"/>
              <w:bottom w:type="dxa" w:w="100"/>
              <w:right w:type="dxa" w:w="120"/>
            </w:tcMar>
          </w:tcPr>
          <w:p>
            <w:r>
              <w:rPr>
                <w:b w:val="false"/>
                <w:bCs w:val="false"/>
                <w:color w:val="262626"/>
                <w:sz w:val="20"/>
                <w:szCs w:val="20"/>
              </w:rPr>
              <w:t xml:space="preserve">Shows action or state</w:t>
            </w:r>
          </w:p>
        </w:tc>
        <w:tc>
          <w:tcPr>
            <w:tcW w:type="dxa" w:w="2900"/>
            <w:tcMar>
              <w:top w:type="dxa" w:w="100"/>
              <w:left w:type="dxa" w:w="120"/>
              <w:bottom w:type="dxa" w:w="100"/>
              <w:right w:type="dxa" w:w="120"/>
            </w:tcMar>
          </w:tcPr>
          <w:p>
            <w:r>
              <w:rPr>
                <w:b w:val="false"/>
                <w:bCs w:val="false"/>
                <w:color w:val="262626"/>
                <w:sz w:val="20"/>
                <w:szCs w:val="20"/>
              </w:rPr>
              <w:t xml:space="preserve">run, is, feel</w:t>
            </w:r>
          </w:p>
        </w:tc>
      </w:tr>
      <w:tr>
        <w:trPr>
          <w:tblHeader w:val="false"/>
        </w:trPr>
        <w:tc>
          <w:tcPr>
            <w:tcW w:type="dxa" w:w="2400"/>
            <w:shd w:fill="F2F2F2" w:val="clear"/>
            <w:tcMar>
              <w:top w:type="dxa" w:w="100"/>
              <w:left w:type="dxa" w:w="120"/>
              <w:bottom w:type="dxa" w:w="100"/>
              <w:right w:type="dxa" w:w="120"/>
            </w:tcMar>
          </w:tcPr>
          <w:p>
            <w:r>
              <w:rPr>
                <w:b w:val="false"/>
                <w:bCs w:val="false"/>
                <w:color w:val="262626"/>
                <w:sz w:val="20"/>
                <w:szCs w:val="20"/>
              </w:rPr>
              <w:t xml:space="preserve">Adjective</w:t>
            </w:r>
          </w:p>
        </w:tc>
        <w:tc>
          <w:tcPr>
            <w:tcW w:type="dxa" w:w="3600"/>
            <w:shd w:fill="F2F2F2" w:val="clear"/>
            <w:tcMar>
              <w:top w:type="dxa" w:w="100"/>
              <w:left w:type="dxa" w:w="120"/>
              <w:bottom w:type="dxa" w:w="100"/>
              <w:right w:type="dxa" w:w="120"/>
            </w:tcMar>
          </w:tcPr>
          <w:p>
            <w:r>
              <w:rPr>
                <w:b w:val="false"/>
                <w:bCs w:val="false"/>
                <w:color w:val="262626"/>
                <w:sz w:val="20"/>
                <w:szCs w:val="20"/>
              </w:rPr>
              <w:t xml:space="preserve">Describes a noun</w:t>
            </w:r>
          </w:p>
        </w:tc>
        <w:tc>
          <w:tcPr>
            <w:tcW w:type="dxa" w:w="2900"/>
            <w:shd w:fill="F2F2F2" w:val="clear"/>
            <w:tcMar>
              <w:top w:type="dxa" w:w="100"/>
              <w:left w:type="dxa" w:w="120"/>
              <w:bottom w:type="dxa" w:w="100"/>
              <w:right w:type="dxa" w:w="120"/>
            </w:tcMar>
          </w:tcPr>
          <w:p>
            <w:r>
              <w:rPr>
                <w:b w:val="false"/>
                <w:bCs w:val="false"/>
                <w:color w:val="262626"/>
                <w:sz w:val="20"/>
                <w:szCs w:val="20"/>
              </w:rPr>
              <w:t xml:space="preserve">red, big, happy</w:t>
            </w:r>
          </w:p>
        </w:tc>
      </w:tr>
      <w:tr>
        <w:trPr>
          <w:tblHeader w:val="false"/>
        </w:trPr>
        <w:tc>
          <w:tcPr>
            <w:tcW w:type="dxa" w:w="2400"/>
            <w:tcMar>
              <w:top w:type="dxa" w:w="100"/>
              <w:left w:type="dxa" w:w="120"/>
              <w:bottom w:type="dxa" w:w="100"/>
              <w:right w:type="dxa" w:w="120"/>
            </w:tcMar>
          </w:tcPr>
          <w:p>
            <w:r>
              <w:rPr>
                <w:b w:val="false"/>
                <w:bCs w:val="false"/>
                <w:color w:val="262626"/>
                <w:sz w:val="20"/>
                <w:szCs w:val="20"/>
              </w:rPr>
              <w:t xml:space="preserve">Adverb</w:t>
            </w:r>
          </w:p>
        </w:tc>
        <w:tc>
          <w:tcPr>
            <w:tcW w:type="dxa" w:w="3600"/>
            <w:tcMar>
              <w:top w:type="dxa" w:w="100"/>
              <w:left w:type="dxa" w:w="120"/>
              <w:bottom w:type="dxa" w:w="100"/>
              <w:right w:type="dxa" w:w="120"/>
            </w:tcMar>
          </w:tcPr>
          <w:p>
            <w:r>
              <w:rPr>
                <w:b w:val="false"/>
                <w:bCs w:val="false"/>
                <w:color w:val="262626"/>
                <w:sz w:val="20"/>
                <w:szCs w:val="20"/>
              </w:rPr>
              <w:t xml:space="preserve">Describes a verb/adjective/adverb</w:t>
            </w:r>
          </w:p>
        </w:tc>
        <w:tc>
          <w:tcPr>
            <w:tcW w:type="dxa" w:w="2900"/>
            <w:tcMar>
              <w:top w:type="dxa" w:w="100"/>
              <w:left w:type="dxa" w:w="120"/>
              <w:bottom w:type="dxa" w:w="100"/>
              <w:right w:type="dxa" w:w="120"/>
            </w:tcMar>
          </w:tcPr>
          <w:p>
            <w:r>
              <w:rPr>
                <w:b w:val="false"/>
                <w:bCs w:val="false"/>
                <w:color w:val="262626"/>
                <w:sz w:val="20"/>
                <w:szCs w:val="20"/>
              </w:rPr>
              <w:t xml:space="preserve">quickly, very, well</w:t>
            </w:r>
          </w:p>
        </w:tc>
      </w:tr>
      <w:tr>
        <w:trPr>
          <w:tblHeader w:val="false"/>
        </w:trPr>
        <w:tc>
          <w:tcPr>
            <w:tcW w:type="dxa" w:w="2400"/>
            <w:shd w:fill="F2F2F2" w:val="clear"/>
            <w:tcMar>
              <w:top w:type="dxa" w:w="100"/>
              <w:left w:type="dxa" w:w="120"/>
              <w:bottom w:type="dxa" w:w="100"/>
              <w:right w:type="dxa" w:w="120"/>
            </w:tcMar>
          </w:tcPr>
          <w:p>
            <w:r>
              <w:rPr>
                <w:b w:val="false"/>
                <w:bCs w:val="false"/>
                <w:color w:val="262626"/>
                <w:sz w:val="20"/>
                <w:szCs w:val="20"/>
              </w:rPr>
              <w:t xml:space="preserve">Preposition</w:t>
            </w:r>
          </w:p>
        </w:tc>
        <w:tc>
          <w:tcPr>
            <w:tcW w:type="dxa" w:w="3600"/>
            <w:shd w:fill="F2F2F2" w:val="clear"/>
            <w:tcMar>
              <w:top w:type="dxa" w:w="100"/>
              <w:left w:type="dxa" w:w="120"/>
              <w:bottom w:type="dxa" w:w="100"/>
              <w:right w:type="dxa" w:w="120"/>
            </w:tcMar>
          </w:tcPr>
          <w:p>
            <w:r>
              <w:rPr>
                <w:b w:val="false"/>
                <w:bCs w:val="false"/>
                <w:color w:val="262626"/>
                <w:sz w:val="20"/>
                <w:szCs w:val="20"/>
              </w:rPr>
              <w:t xml:space="preserve">Shows place, time, direction</w:t>
            </w:r>
          </w:p>
        </w:tc>
        <w:tc>
          <w:tcPr>
            <w:tcW w:type="dxa" w:w="2900"/>
            <w:shd w:fill="F2F2F2" w:val="clear"/>
            <w:tcMar>
              <w:top w:type="dxa" w:w="100"/>
              <w:left w:type="dxa" w:w="120"/>
              <w:bottom w:type="dxa" w:w="100"/>
              <w:right w:type="dxa" w:w="120"/>
            </w:tcMar>
          </w:tcPr>
          <w:p>
            <w:r>
              <w:rPr>
                <w:b w:val="false"/>
                <w:bCs w:val="false"/>
                <w:color w:val="262626"/>
                <w:sz w:val="20"/>
                <w:szCs w:val="20"/>
              </w:rPr>
              <w:t xml:space="preserve">in, on, at, under</w:t>
            </w:r>
          </w:p>
        </w:tc>
      </w:tr>
      <w:tr>
        <w:trPr>
          <w:tblHeader w:val="false"/>
        </w:trPr>
        <w:tc>
          <w:tcPr>
            <w:tcW w:type="dxa" w:w="2400"/>
            <w:tcMar>
              <w:top w:type="dxa" w:w="100"/>
              <w:left w:type="dxa" w:w="120"/>
              <w:bottom w:type="dxa" w:w="100"/>
              <w:right w:type="dxa" w:w="120"/>
            </w:tcMar>
          </w:tcPr>
          <w:p>
            <w:r>
              <w:rPr>
                <w:b w:val="false"/>
                <w:bCs w:val="false"/>
                <w:color w:val="262626"/>
                <w:sz w:val="20"/>
                <w:szCs w:val="20"/>
              </w:rPr>
              <w:t xml:space="preserve">Conjunction</w:t>
            </w:r>
          </w:p>
        </w:tc>
        <w:tc>
          <w:tcPr>
            <w:tcW w:type="dxa" w:w="3600"/>
            <w:tcMar>
              <w:top w:type="dxa" w:w="100"/>
              <w:left w:type="dxa" w:w="120"/>
              <w:bottom w:type="dxa" w:w="100"/>
              <w:right w:type="dxa" w:w="120"/>
            </w:tcMar>
          </w:tcPr>
          <w:p>
            <w:r>
              <w:rPr>
                <w:b w:val="false"/>
                <w:bCs w:val="false"/>
                <w:color w:val="262626"/>
                <w:sz w:val="20"/>
                <w:szCs w:val="20"/>
              </w:rPr>
              <w:t xml:space="preserve">Connects words/sentences</w:t>
            </w:r>
          </w:p>
        </w:tc>
        <w:tc>
          <w:tcPr>
            <w:tcW w:type="dxa" w:w="2900"/>
            <w:tcMar>
              <w:top w:type="dxa" w:w="100"/>
              <w:left w:type="dxa" w:w="120"/>
              <w:bottom w:type="dxa" w:w="100"/>
              <w:right w:type="dxa" w:w="120"/>
            </w:tcMar>
          </w:tcPr>
          <w:p>
            <w:r>
              <w:rPr>
                <w:b w:val="false"/>
                <w:bCs w:val="false"/>
                <w:color w:val="262626"/>
                <w:sz w:val="20"/>
                <w:szCs w:val="20"/>
              </w:rPr>
              <w:t xml:space="preserve">and, but, because</w:t>
            </w:r>
          </w:p>
        </w:tc>
      </w:tr>
      <w:tr>
        <w:trPr>
          <w:tblHeader w:val="false"/>
        </w:trPr>
        <w:tc>
          <w:tcPr>
            <w:tcW w:type="dxa" w:w="2400"/>
            <w:shd w:fill="F2F2F2" w:val="clear"/>
            <w:tcMar>
              <w:top w:type="dxa" w:w="100"/>
              <w:left w:type="dxa" w:w="120"/>
              <w:bottom w:type="dxa" w:w="100"/>
              <w:right w:type="dxa" w:w="120"/>
            </w:tcMar>
          </w:tcPr>
          <w:p>
            <w:r>
              <w:rPr>
                <w:b w:val="false"/>
                <w:bCs w:val="false"/>
                <w:color w:val="262626"/>
                <w:sz w:val="20"/>
                <w:szCs w:val="20"/>
              </w:rPr>
              <w:t xml:space="preserve">Interjection</w:t>
            </w:r>
          </w:p>
        </w:tc>
        <w:tc>
          <w:tcPr>
            <w:tcW w:type="dxa" w:w="3600"/>
            <w:shd w:fill="F2F2F2" w:val="clear"/>
            <w:tcMar>
              <w:top w:type="dxa" w:w="100"/>
              <w:left w:type="dxa" w:w="120"/>
              <w:bottom w:type="dxa" w:w="100"/>
              <w:right w:type="dxa" w:w="120"/>
            </w:tcMar>
          </w:tcPr>
          <w:p>
            <w:r>
              <w:rPr>
                <w:b w:val="false"/>
                <w:bCs w:val="false"/>
                <w:color w:val="262626"/>
                <w:sz w:val="20"/>
                <w:szCs w:val="20"/>
              </w:rPr>
              <w:t xml:space="preserve">Sudden feeling</w:t>
            </w:r>
          </w:p>
        </w:tc>
        <w:tc>
          <w:tcPr>
            <w:tcW w:type="dxa" w:w="2900"/>
            <w:shd w:fill="F2F2F2" w:val="clear"/>
            <w:tcMar>
              <w:top w:type="dxa" w:w="100"/>
              <w:left w:type="dxa" w:w="120"/>
              <w:bottom w:type="dxa" w:w="100"/>
              <w:right w:type="dxa" w:w="120"/>
            </w:tcMar>
          </w:tcPr>
          <w:p>
            <w:r>
              <w:rPr>
                <w:b w:val="false"/>
                <w:bCs w:val="false"/>
                <w:color w:val="262626"/>
                <w:sz w:val="20"/>
                <w:szCs w:val="20"/>
              </w:rPr>
              <w:t xml:space="preserve">Wow!, Ouch!</w:t>
            </w:r>
          </w:p>
        </w:tc>
      </w:tr>
      <w:tr>
        <w:trPr>
          <w:tblHeader w:val="false"/>
        </w:trPr>
        <w:tc>
          <w:tcPr>
            <w:tcW w:type="dxa" w:w="2400"/>
            <w:tcMar>
              <w:top w:type="dxa" w:w="100"/>
              <w:left w:type="dxa" w:w="120"/>
              <w:bottom w:type="dxa" w:w="100"/>
              <w:right w:type="dxa" w:w="120"/>
            </w:tcMar>
          </w:tcPr>
          <w:p>
            <w:r>
              <w:rPr>
                <w:b w:val="false"/>
                <w:bCs w:val="false"/>
                <w:color w:val="262626"/>
                <w:sz w:val="20"/>
                <w:szCs w:val="20"/>
              </w:rPr>
              <w:t xml:space="preserve">Article</w:t>
            </w:r>
          </w:p>
        </w:tc>
        <w:tc>
          <w:tcPr>
            <w:tcW w:type="dxa" w:w="3600"/>
            <w:tcMar>
              <w:top w:type="dxa" w:w="100"/>
              <w:left w:type="dxa" w:w="120"/>
              <w:bottom w:type="dxa" w:w="100"/>
              <w:right w:type="dxa" w:w="120"/>
            </w:tcMar>
          </w:tcPr>
          <w:p>
            <w:r>
              <w:rPr>
                <w:b w:val="false"/>
                <w:bCs w:val="false"/>
                <w:color w:val="262626"/>
                <w:sz w:val="20"/>
                <w:szCs w:val="20"/>
              </w:rPr>
              <w:t xml:space="preserve">Points to a noun (general/specific)</w:t>
            </w:r>
          </w:p>
        </w:tc>
        <w:tc>
          <w:tcPr>
            <w:tcW w:type="dxa" w:w="2900"/>
            <w:tcMar>
              <w:top w:type="dxa" w:w="100"/>
              <w:left w:type="dxa" w:w="120"/>
              <w:bottom w:type="dxa" w:w="100"/>
              <w:right w:type="dxa" w:w="120"/>
            </w:tcMar>
          </w:tcPr>
          <w:p>
            <w:r>
              <w:rPr>
                <w:b w:val="false"/>
                <w:bCs w:val="false"/>
                <w:color w:val="262626"/>
                <w:sz w:val="20"/>
                <w:szCs w:val="20"/>
              </w:rPr>
              <w:t xml:space="preserve">a, an, the</w:t>
            </w:r>
          </w:p>
        </w:tc>
      </w:tr>
    </w:tbl>
    <w:p>
      <w:pPr>
        <w:spacing w:after="300"/>
      </w:pPr>
    </w:p>
    <w:tbl>
      <w:tblPr>
        <w:tblW w:type="pct" w:w="100%"/>
        <w:tblBorders>
          <w:top w:val="single" w:color="0F6B5C" w:sz="4"/>
          <w:left w:val="single" w:color="0F6B5C" w:sz="4"/>
          <w:bottom w:val="single" w:color="0F6B5C" w:sz="4"/>
          <w:right w:val="single" w:color="0F6B5C" w:sz="4"/>
          <w:insideH w:val="none"/>
          <w:insideV w:val="none"/>
        </w:tblBorders>
      </w:tblPr>
      <w:tblGrid>
        <w:gridCol w:w="100"/>
      </w:tblGrid>
      <w:tr>
        <w:tc>
          <w:tcPr>
            <w:tcW w:type="pct" w:w="100%"/>
            <w:shd w:fill="EAF6F1" w:val="clear"/>
            <w:tcMar>
              <w:top w:type="dxa" w:w="120"/>
              <w:left w:type="dxa" w:w="180"/>
              <w:bottom w:type="dxa" w:w="120"/>
              <w:right w:type="dxa" w:w="180"/>
            </w:tcMar>
          </w:tcPr>
          <w:p>
            <w:pPr>
              <w:spacing w:after="60"/>
            </w:pPr>
            <w:r>
              <w:rPr>
                <w:b/>
                <w:bCs/>
                <w:color w:val="0F6B5C"/>
                <w:sz w:val="21"/>
                <w:szCs w:val="21"/>
              </w:rPr>
              <w:t xml:space="preserve">➡️ What's Next (Step 2 of 7)</w:t>
            </w:r>
          </w:p>
          <w:p>
            <w:pPr>
              <w:spacing w:after="40"/>
            </w:pPr>
            <w:r>
              <w:rPr>
                <w:color w:val="262626"/>
                <w:sz w:val="21"/>
                <w:szCs w:val="21"/>
              </w:rPr>
              <w:t xml:space="preserve">Once you can label any word in a sentence as one of these 9 parts of speech without stopping to think, you're ready for Part 2: Tenses + Question Forms.</w:t>
            </w:r>
          </w:p>
          <w:p>
            <w:pPr>
              <w:spacing w:after="40"/>
            </w:pPr>
            <w:r>
              <w:rPr>
                <w:color w:val="262626"/>
                <w:sz w:val="21"/>
                <w:szCs w:val="21"/>
              </w:rPr>
              <w:t xml:space="preserve">Self-test before moving on: Take any 3 random sentences from a newspaper or app and label every single word. If you can do it in under 2 minutes with no mistakes, you've finished Part 1.</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2026-08-31T11:45:24.476Z</dcterms:created>
  <dcterms:modified xsi:type="dcterms:W3CDTF">2026-08-31T11:45:24.476Z</dcterms:modified>
</cp:coreProperties>
</file>

<file path=docProps/custom.xml><?xml version="1.0" encoding="utf-8"?>
<Properties xmlns="http://schemas.openxmlformats.org/officeDocument/2006/custom-properties" xmlns:vt="http://schemas.openxmlformats.org/officeDocument/2006/docPropsVTypes"/>
</file>