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i w:val="0"/>
          <w:sz w:val="26"/>
        </w:rPr>
        <w:t>CỘNG HOÀ XÃ HỘI CHỦ NGHĨA VIỆT NAM</w:t>
      </w:r>
    </w:p>
    <w:p>
      <w:pPr>
        <w:spacing w:after="40"/>
        <w:jc w:val="center"/>
      </w:pPr>
      <w:r>
        <w:rPr>
          <w:rFonts w:ascii="Times New Roman" w:hAnsi="Times New Roman" w:eastAsia="Times New Roman"/>
          <w:b/>
          <w:i w:val="0"/>
          <w:sz w:val="26"/>
        </w:rPr>
        <w:t>Độc lập – Tự do – Hạnh phúc</w:t>
      </w:r>
    </w:p>
    <w:p>
      <w:pPr>
        <w:spacing w:after="240"/>
        <w:jc w:val="center"/>
      </w:pPr>
      <w:r>
        <w:rPr>
          <w:rFonts w:ascii="Times New Roman" w:hAnsi="Times New Roman" w:eastAsia="Times New Roman"/>
          <w:b w:val="0"/>
          <w:i w:val="0"/>
          <w:sz w:val="22"/>
        </w:rPr>
        <w:t>―――――――――――――</w:t>
      </w:r>
    </w:p>
    <w:p>
      <w:pPr>
        <w:spacing w:before="120" w:after="80"/>
        <w:jc w:val="center"/>
      </w:pPr>
      <w:r>
        <w:rPr>
          <w:rFonts w:ascii="Times New Roman" w:hAnsi="Times New Roman" w:eastAsia="Times New Roman"/>
          <w:b/>
          <w:i w:val="0"/>
          <w:color w:val="12325B"/>
          <w:sz w:val="32"/>
        </w:rPr>
        <w:t>DỰ KIẾN HIỆU QUẢ KHI ĐƯA VÀO ỨNG DỤNG TRONG THỰC TIỄN</w:t>
      </w:r>
    </w:p>
    <w:p>
      <w:pPr>
        <w:spacing w:after="280"/>
        <w:jc w:val="center"/>
      </w:pPr>
      <w:r>
        <w:rPr>
          <w:rFonts w:ascii="Times New Roman" w:hAnsi="Times New Roman" w:eastAsia="Times New Roman"/>
          <w:b w:val="0"/>
          <w:i/>
          <w:color w:val="4B5768"/>
          <w:sz w:val="25"/>
        </w:rPr>
        <w:t>Kèm theo hồ sơ đề nghị công nhận sáng kiến “SecureVault Mobile”</w:t>
      </w:r>
    </w:p>
    <w:p>
      <w:pPr>
        <w:pStyle w:val="Heading1"/>
        <w:keepNext/>
        <w:spacing w:before="280" w:after="120"/>
        <w:jc w:val="left"/>
      </w:pPr>
      <w:r>
        <w:rPr>
          <w:rFonts w:ascii="Times New Roman" w:hAnsi="Times New Roman" w:eastAsia="Times New Roman"/>
          <w:b/>
          <w:i w:val="0"/>
          <w:color w:val="12325B"/>
          <w:sz w:val="28"/>
        </w:rPr>
        <w:t>I. CƠ SỞ ĐÁNH GIÁ</w:t>
      </w:r>
    </w:p>
    <w:p>
      <w:pPr>
        <w:ind w:firstLine="454"/>
      </w:pPr>
      <w:r>
        <w:rPr>
          <w:rFonts w:ascii="Times New Roman" w:hAnsi="Times New Roman" w:eastAsia="Times New Roman"/>
          <w:b w:val="0"/>
          <w:i w:val="0"/>
          <w:sz w:val="26"/>
        </w:rPr>
        <w:t>Văn bản này đánh giá hiệu quả của sáng kiến trên hai nhóm: hiệu quả đã đo được bằng số liệu khách quan tại thời điểm lập hồ sơ, và hiệu quả dự kiến khi đưa vào sử dụng thực tế. Tác giả không đưa ra số liệu ước lượng thiếu căn cứ; những nội dung chỉ có thể xác định sau khi triển khai được ghi rõ là dự kiến.</w:t>
      </w:r>
    </w:p>
    <w:p>
      <w:pPr>
        <w:pStyle w:val="Heading1"/>
        <w:keepNext/>
        <w:spacing w:before="280" w:after="120"/>
        <w:jc w:val="left"/>
      </w:pPr>
      <w:r>
        <w:rPr>
          <w:rFonts w:ascii="Times New Roman" w:hAnsi="Times New Roman" w:eastAsia="Times New Roman"/>
          <w:b/>
          <w:i w:val="0"/>
          <w:color w:val="12325B"/>
          <w:sz w:val="28"/>
        </w:rPr>
        <w:t>II. HIỆU QUẢ ĐÃ ĐO ĐƯỢC</w:t>
      </w:r>
    </w:p>
    <w:p>
      <w:pPr>
        <w:spacing w:before="160" w:after="80"/>
        <w:ind w:firstLine="0"/>
        <w:jc w:val="center"/>
      </w:pPr>
      <w:r>
        <w:rPr>
          <w:rFonts w:ascii="Times New Roman" w:hAnsi="Times New Roman" w:eastAsia="Times New Roman"/>
          <w:b w:val="0"/>
          <w:i/>
          <w:color w:val="4B5768"/>
          <w:sz w:val="23"/>
        </w:rPr>
        <w:t>Bảng 1. Các chỉ số đã đo được</w:t>
      </w:r>
    </w:p>
    <w:tbl>
      <w:tblPr>
        <w:tblStyle w:val="TableGrid"/>
        <w:tblW w:type="auto" w:w="0"/>
        <w:jc w:val="center"/>
        <w:tblLook w:firstColumn="1" w:firstRow="1" w:lastColumn="0" w:lastRow="0" w:noHBand="0" w:noVBand="1" w:val="04A0"/>
      </w:tblPr>
      <w:tblGrid>
        <w:gridCol w:w="3024"/>
        <w:gridCol w:w="3024"/>
        <w:gridCol w:w="3024"/>
      </w:tblGrid>
      <w:tr>
        <w:tc>
          <w:tcPr>
            <w:tcW w:type="dxa" w:w="3515"/>
            <w:shd w:val="clear" w:fill="DCE6F1"/>
          </w:tcPr>
          <w:p>
            <w:pPr>
              <w:spacing w:after="40" w:line="269" w:lineRule="auto"/>
              <w:ind w:firstLine="0"/>
              <w:jc w:val="center"/>
            </w:pPr>
            <w:r>
              <w:rPr>
                <w:rFonts w:ascii="Times New Roman" w:hAnsi="Times New Roman" w:eastAsia="Times New Roman"/>
                <w:b/>
                <w:i w:val="0"/>
                <w:sz w:val="24"/>
              </w:rPr>
              <w:t>Chỉ số</w:t>
            </w:r>
          </w:p>
        </w:tc>
        <w:tc>
          <w:tcPr>
            <w:tcW w:type="dxa" w:w="2438"/>
            <w:shd w:val="clear" w:fill="DCE6F1"/>
          </w:tcPr>
          <w:p>
            <w:pPr>
              <w:spacing w:after="40" w:line="269" w:lineRule="auto"/>
              <w:ind w:firstLine="0"/>
              <w:jc w:val="center"/>
            </w:pPr>
            <w:r>
              <w:rPr>
                <w:rFonts w:ascii="Times New Roman" w:hAnsi="Times New Roman" w:eastAsia="Times New Roman"/>
                <w:b/>
                <w:i w:val="0"/>
                <w:sz w:val="24"/>
              </w:rPr>
              <w:t>Giá trị</w:t>
            </w:r>
          </w:p>
        </w:tc>
        <w:tc>
          <w:tcPr>
            <w:tcW w:type="dxa" w:w="2835"/>
            <w:shd w:val="clear" w:fill="DCE6F1"/>
          </w:tcPr>
          <w:p>
            <w:pPr>
              <w:spacing w:after="40" w:line="269" w:lineRule="auto"/>
              <w:ind w:firstLine="0"/>
              <w:jc w:val="center"/>
            </w:pPr>
            <w:r>
              <w:rPr>
                <w:rFonts w:ascii="Times New Roman" w:hAnsi="Times New Roman" w:eastAsia="Times New Roman"/>
                <w:b/>
                <w:i w:val="0"/>
                <w:sz w:val="24"/>
              </w:rPr>
              <w:t>Nguồn</w:t>
            </w:r>
          </w:p>
        </w:tc>
      </w:tr>
      <w:tr>
        <w:tc>
          <w:tcPr>
            <w:tcW w:type="dxa" w:w="3515"/>
          </w:tcPr>
          <w:p>
            <w:pPr>
              <w:spacing w:after="40" w:line="269" w:lineRule="auto"/>
              <w:ind w:firstLine="0"/>
              <w:jc w:val="left"/>
            </w:pPr>
            <w:r>
              <w:rPr>
                <w:rFonts w:ascii="Times New Roman" w:hAnsi="Times New Roman" w:eastAsia="Times New Roman"/>
                <w:b w:val="0"/>
                <w:i w:val="0"/>
                <w:sz w:val="24"/>
              </w:rPr>
              <w:t>Số lệnh nghiệp vụ cung cấp</w:t>
            </w:r>
          </w:p>
        </w:tc>
        <w:tc>
          <w:tcPr>
            <w:tcW w:type="dxa" w:w="2438"/>
          </w:tcPr>
          <w:p>
            <w:pPr>
              <w:spacing w:after="40" w:line="269" w:lineRule="auto"/>
              <w:ind w:firstLine="0"/>
              <w:jc w:val="center"/>
            </w:pPr>
            <w:r>
              <w:rPr>
                <w:rFonts w:ascii="Times New Roman" w:hAnsi="Times New Roman" w:eastAsia="Times New Roman"/>
                <w:b w:val="0"/>
                <w:i w:val="0"/>
                <w:sz w:val="24"/>
              </w:rPr>
              <w:t>38</w:t>
            </w:r>
          </w:p>
        </w:tc>
        <w:tc>
          <w:tcPr>
            <w:tcW w:type="dxa" w:w="2835"/>
          </w:tcPr>
          <w:p>
            <w:pPr>
              <w:spacing w:after="40" w:line="269" w:lineRule="auto"/>
              <w:ind w:firstLine="0"/>
              <w:jc w:val="left"/>
            </w:pPr>
            <w:r>
              <w:rPr>
                <w:rFonts w:ascii="Times New Roman" w:hAnsi="Times New Roman" w:eastAsia="Times New Roman"/>
                <w:b w:val="0"/>
                <w:i w:val="0"/>
                <w:sz w:val="24"/>
              </w:rPr>
              <w:t>Đếm tự động từ mã nguồn</w:t>
            </w:r>
          </w:p>
        </w:tc>
      </w:tr>
      <w:tr>
        <w:tc>
          <w:tcPr>
            <w:tcW w:type="dxa" w:w="3515"/>
          </w:tcPr>
          <w:p>
            <w:pPr>
              <w:spacing w:after="40" w:line="269" w:lineRule="auto"/>
              <w:ind w:firstLine="0"/>
              <w:jc w:val="left"/>
            </w:pPr>
            <w:r>
              <w:rPr>
                <w:rFonts w:ascii="Times New Roman" w:hAnsi="Times New Roman" w:eastAsia="Times New Roman"/>
                <w:b w:val="0"/>
                <w:i w:val="0"/>
                <w:sz w:val="24"/>
              </w:rPr>
              <w:t>Số hàm kiểm thử tự động</w:t>
            </w:r>
          </w:p>
        </w:tc>
        <w:tc>
          <w:tcPr>
            <w:tcW w:type="dxa" w:w="2438"/>
          </w:tcPr>
          <w:p>
            <w:pPr>
              <w:spacing w:after="40" w:line="269" w:lineRule="auto"/>
              <w:ind w:firstLine="0"/>
              <w:jc w:val="center"/>
            </w:pPr>
            <w:r>
              <w:rPr>
                <w:rFonts w:ascii="Times New Roman" w:hAnsi="Times New Roman" w:eastAsia="Times New Roman"/>
                <w:b w:val="0"/>
                <w:i w:val="0"/>
                <w:sz w:val="24"/>
              </w:rPr>
              <w:t>267</w:t>
            </w:r>
          </w:p>
        </w:tc>
        <w:tc>
          <w:tcPr>
            <w:tcW w:type="dxa" w:w="2835"/>
          </w:tcPr>
          <w:p>
            <w:pPr>
              <w:spacing w:after="40" w:line="269" w:lineRule="auto"/>
              <w:ind w:firstLine="0"/>
              <w:jc w:val="left"/>
            </w:pPr>
            <w:r>
              <w:rPr>
                <w:rFonts w:ascii="Times New Roman" w:hAnsi="Times New Roman" w:eastAsia="Times New Roman"/>
                <w:b w:val="0"/>
                <w:i w:val="0"/>
                <w:sz w:val="24"/>
              </w:rPr>
              <w:t>Đếm tự động từ mã nguồn</w:t>
            </w:r>
          </w:p>
        </w:tc>
      </w:tr>
      <w:tr>
        <w:tc>
          <w:tcPr>
            <w:tcW w:type="dxa" w:w="3515"/>
          </w:tcPr>
          <w:p>
            <w:pPr>
              <w:spacing w:after="40" w:line="269" w:lineRule="auto"/>
              <w:ind w:firstLine="0"/>
              <w:jc w:val="left"/>
            </w:pPr>
            <w:r>
              <w:rPr>
                <w:rFonts w:ascii="Times New Roman" w:hAnsi="Times New Roman" w:eastAsia="Times New Roman"/>
                <w:b w:val="0"/>
                <w:i w:val="0"/>
                <w:sz w:val="24"/>
              </w:rPr>
              <w:t>Kết quả kiểm thử trên máy chủ</w:t>
            </w:r>
          </w:p>
        </w:tc>
        <w:tc>
          <w:tcPr>
            <w:tcW w:type="dxa" w:w="2438"/>
          </w:tcPr>
          <w:p>
            <w:pPr>
              <w:spacing w:after="40" w:line="269" w:lineRule="auto"/>
              <w:ind w:firstLine="0"/>
              <w:jc w:val="center"/>
            </w:pPr>
            <w:r>
              <w:rPr>
                <w:rFonts w:ascii="Times New Roman" w:hAnsi="Times New Roman" w:eastAsia="Times New Roman"/>
                <w:b w:val="0"/>
                <w:i w:val="0"/>
                <w:sz w:val="24"/>
              </w:rPr>
              <w:t>258 đạt / 0 lỗi</w:t>
            </w:r>
          </w:p>
        </w:tc>
        <w:tc>
          <w:tcPr>
            <w:tcW w:type="dxa" w:w="2835"/>
          </w:tcPr>
          <w:p>
            <w:pPr>
              <w:spacing w:after="40" w:line="269" w:lineRule="auto"/>
              <w:ind w:firstLine="0"/>
              <w:jc w:val="center"/>
            </w:pPr>
            <w:r>
              <w:rPr>
                <w:rFonts w:ascii="Times New Roman" w:hAnsi="Times New Roman" w:eastAsia="Times New Roman"/>
                <w:b w:val="0"/>
                <w:i w:val="0"/>
                <w:sz w:val="24"/>
              </w:rPr>
              <w:t>Nhật ký chạy kiểm thử</w:t>
            </w:r>
          </w:p>
        </w:tc>
      </w:tr>
      <w:tr>
        <w:tc>
          <w:tcPr>
            <w:tcW w:type="dxa" w:w="3515"/>
          </w:tcPr>
          <w:p>
            <w:pPr>
              <w:spacing w:after="40" w:line="269" w:lineRule="auto"/>
              <w:ind w:firstLine="0"/>
              <w:jc w:val="left"/>
            </w:pPr>
            <w:r>
              <w:rPr>
                <w:rFonts w:ascii="Times New Roman" w:hAnsi="Times New Roman" w:eastAsia="Times New Roman"/>
                <w:b w:val="0"/>
                <w:i w:val="0"/>
                <w:sz w:val="24"/>
              </w:rPr>
              <w:t>Kiểm thử lõi mật mã trên ARM64 (10 bộ kiểm thử)</w:t>
            </w:r>
          </w:p>
        </w:tc>
        <w:tc>
          <w:tcPr>
            <w:tcW w:type="dxa" w:w="2438"/>
          </w:tcPr>
          <w:p>
            <w:pPr>
              <w:spacing w:after="40" w:line="269" w:lineRule="auto"/>
              <w:ind w:firstLine="0"/>
              <w:jc w:val="center"/>
            </w:pPr>
            <w:r>
              <w:rPr>
                <w:rFonts w:ascii="Times New Roman" w:hAnsi="Times New Roman" w:eastAsia="Times New Roman"/>
                <w:b w:val="0"/>
                <w:i w:val="0"/>
                <w:sz w:val="24"/>
              </w:rPr>
              <w:t>146 đạt / 0 lỗi</w:t>
            </w:r>
          </w:p>
        </w:tc>
        <w:tc>
          <w:tcPr>
            <w:tcW w:type="dxa" w:w="2835"/>
          </w:tcPr>
          <w:p>
            <w:pPr>
              <w:spacing w:after="40" w:line="269" w:lineRule="auto"/>
              <w:ind w:firstLine="0"/>
              <w:jc w:val="left"/>
            </w:pPr>
            <w:r>
              <w:rPr>
                <w:rFonts w:ascii="Times New Roman" w:hAnsi="Times New Roman" w:eastAsia="Times New Roman"/>
                <w:b w:val="0"/>
                <w:i w:val="0"/>
                <w:sz w:val="24"/>
              </w:rPr>
              <w:t>Chạy dưới trình giả lập kiến trúc</w:t>
            </w:r>
          </w:p>
        </w:tc>
      </w:tr>
      <w:tr>
        <w:tc>
          <w:tcPr>
            <w:tcW w:type="dxa" w:w="3515"/>
          </w:tcPr>
          <w:p>
            <w:pPr>
              <w:spacing w:after="40" w:line="269" w:lineRule="auto"/>
              <w:ind w:firstLine="0"/>
              <w:jc w:val="left"/>
            </w:pPr>
            <w:r>
              <w:rPr>
                <w:rFonts w:ascii="Times New Roman" w:hAnsi="Times New Roman" w:eastAsia="Times New Roman"/>
                <w:b w:val="0"/>
                <w:i w:val="0"/>
                <w:sz w:val="24"/>
              </w:rPr>
              <w:t>Kiểm chứng tương thích định dạng</w:t>
            </w:r>
          </w:p>
        </w:tc>
        <w:tc>
          <w:tcPr>
            <w:tcW w:type="dxa" w:w="2438"/>
          </w:tcPr>
          <w:p>
            <w:pPr>
              <w:spacing w:after="40" w:line="269" w:lineRule="auto"/>
              <w:ind w:firstLine="0"/>
              <w:jc w:val="center"/>
            </w:pPr>
            <w:r>
              <w:rPr>
                <w:rFonts w:ascii="Times New Roman" w:hAnsi="Times New Roman" w:eastAsia="Times New Roman"/>
                <w:b w:val="0"/>
                <w:i w:val="0"/>
                <w:sz w:val="24"/>
              </w:rPr>
              <w:t>3 đạt / 0 lỗi</w:t>
            </w:r>
          </w:p>
        </w:tc>
        <w:tc>
          <w:tcPr>
            <w:tcW w:type="dxa" w:w="2835"/>
          </w:tcPr>
          <w:p>
            <w:pPr>
              <w:spacing w:after="40" w:line="269" w:lineRule="auto"/>
              <w:ind w:firstLine="0"/>
              <w:jc w:val="left"/>
            </w:pPr>
            <w:r>
              <w:rPr>
                <w:rFonts w:ascii="Times New Roman" w:hAnsi="Times New Roman" w:eastAsia="Times New Roman"/>
                <w:b w:val="0"/>
                <w:i w:val="0"/>
                <w:sz w:val="24"/>
              </w:rPr>
              <w:t>Đối chứng với công cụ age v1.2.1</w:t>
            </w:r>
          </w:p>
        </w:tc>
      </w:tr>
      <w:tr>
        <w:tc>
          <w:tcPr>
            <w:tcW w:type="dxa" w:w="3515"/>
          </w:tcPr>
          <w:p>
            <w:pPr>
              <w:spacing w:after="40" w:line="269" w:lineRule="auto"/>
              <w:ind w:firstLine="0"/>
              <w:jc w:val="left"/>
            </w:pPr>
            <w:r>
              <w:rPr>
                <w:rFonts w:ascii="Times New Roman" w:hAnsi="Times New Roman" w:eastAsia="Times New Roman"/>
                <w:b w:val="0"/>
                <w:i w:val="0"/>
                <w:sz w:val="24"/>
              </w:rPr>
              <w:t>Chi phí bản quyền phần mềm</w:t>
            </w:r>
          </w:p>
        </w:tc>
        <w:tc>
          <w:tcPr>
            <w:tcW w:type="dxa" w:w="2438"/>
          </w:tcPr>
          <w:p>
            <w:pPr>
              <w:spacing w:after="40" w:line="269" w:lineRule="auto"/>
              <w:ind w:firstLine="0"/>
              <w:jc w:val="center"/>
            </w:pPr>
            <w:r>
              <w:rPr>
                <w:rFonts w:ascii="Times New Roman" w:hAnsi="Times New Roman" w:eastAsia="Times New Roman"/>
                <w:b w:val="0"/>
                <w:i w:val="0"/>
                <w:sz w:val="24"/>
              </w:rPr>
              <w:t>0 đồng</w:t>
            </w:r>
          </w:p>
        </w:tc>
        <w:tc>
          <w:tcPr>
            <w:tcW w:type="dxa" w:w="2835"/>
          </w:tcPr>
          <w:p>
            <w:pPr>
              <w:spacing w:after="40" w:line="269" w:lineRule="auto"/>
              <w:ind w:firstLine="0"/>
              <w:jc w:val="left"/>
            </w:pPr>
            <w:r>
              <w:rPr>
                <w:rFonts w:ascii="Times New Roman" w:hAnsi="Times New Roman" w:eastAsia="Times New Roman"/>
                <w:b w:val="0"/>
                <w:i w:val="0"/>
                <w:sz w:val="24"/>
              </w:rPr>
              <w:t>Toàn bộ thành phần dùng giấy phép mở</w:t>
            </w:r>
          </w:p>
        </w:tc>
      </w:tr>
      <w:tr>
        <w:tc>
          <w:tcPr>
            <w:tcW w:type="dxa" w:w="3515"/>
          </w:tcPr>
          <w:p>
            <w:pPr>
              <w:spacing w:after="40" w:line="269" w:lineRule="auto"/>
              <w:ind w:firstLine="0"/>
              <w:jc w:val="left"/>
            </w:pPr>
            <w:r>
              <w:rPr>
                <w:rFonts w:ascii="Times New Roman" w:hAnsi="Times New Roman" w:eastAsia="Times New Roman"/>
                <w:b w:val="0"/>
                <w:i w:val="0"/>
                <w:sz w:val="24"/>
              </w:rPr>
              <w:t>Chi phí hạ tầng máy chủ</w:t>
            </w:r>
          </w:p>
        </w:tc>
        <w:tc>
          <w:tcPr>
            <w:tcW w:type="dxa" w:w="2438"/>
          </w:tcPr>
          <w:p>
            <w:pPr>
              <w:spacing w:after="40" w:line="269" w:lineRule="auto"/>
              <w:ind w:firstLine="0"/>
              <w:jc w:val="center"/>
            </w:pPr>
            <w:r>
              <w:rPr>
                <w:rFonts w:ascii="Times New Roman" w:hAnsi="Times New Roman" w:eastAsia="Times New Roman"/>
                <w:b w:val="0"/>
                <w:i w:val="0"/>
                <w:sz w:val="24"/>
              </w:rPr>
              <w:t>0 đồng</w:t>
            </w:r>
          </w:p>
        </w:tc>
        <w:tc>
          <w:tcPr>
            <w:tcW w:type="dxa" w:w="2835"/>
          </w:tcPr>
          <w:p>
            <w:pPr>
              <w:spacing w:after="40" w:line="269" w:lineRule="auto"/>
              <w:ind w:firstLine="0"/>
              <w:jc w:val="left"/>
            </w:pPr>
            <w:r>
              <w:rPr>
                <w:rFonts w:ascii="Times New Roman" w:hAnsi="Times New Roman" w:eastAsia="Times New Roman"/>
                <w:b w:val="0"/>
                <w:i w:val="0"/>
                <w:sz w:val="24"/>
              </w:rPr>
              <w:t>Thiết kế không có thành phần máy chủ</w:t>
            </w:r>
          </w:p>
        </w:tc>
      </w:tr>
      <w:tr>
        <w:tc>
          <w:tcPr>
            <w:tcW w:type="dxa" w:w="3515"/>
          </w:tcPr>
          <w:p>
            <w:pPr>
              <w:spacing w:after="40" w:line="269" w:lineRule="auto"/>
              <w:ind w:firstLine="0"/>
              <w:jc w:val="left"/>
            </w:pPr>
            <w:r>
              <w:rPr>
                <w:rFonts w:ascii="Times New Roman" w:hAnsi="Times New Roman" w:eastAsia="Times New Roman"/>
                <w:b w:val="0"/>
                <w:i w:val="0"/>
                <w:sz w:val="24"/>
              </w:rPr>
              <w:t>Quyền truy cập mạng ứng dụng yêu cầu</w:t>
            </w:r>
          </w:p>
        </w:tc>
        <w:tc>
          <w:tcPr>
            <w:tcW w:type="dxa" w:w="2438"/>
          </w:tcPr>
          <w:p>
            <w:pPr>
              <w:spacing w:after="40" w:line="269" w:lineRule="auto"/>
              <w:ind w:firstLine="0"/>
              <w:jc w:val="center"/>
            </w:pPr>
            <w:r>
              <w:rPr>
                <w:rFonts w:ascii="Times New Roman" w:hAnsi="Times New Roman" w:eastAsia="Times New Roman"/>
                <w:b w:val="0"/>
                <w:i w:val="0"/>
                <w:sz w:val="24"/>
              </w:rPr>
              <w:t>Không có</w:t>
            </w:r>
          </w:p>
        </w:tc>
        <w:tc>
          <w:tcPr>
            <w:tcW w:type="dxa" w:w="2835"/>
          </w:tcPr>
          <w:p>
            <w:pPr>
              <w:spacing w:after="40" w:line="269" w:lineRule="auto"/>
              <w:ind w:firstLine="0"/>
              <w:jc w:val="left"/>
            </w:pPr>
            <w:r>
              <w:rPr>
                <w:rFonts w:ascii="Times New Roman" w:hAnsi="Times New Roman" w:eastAsia="Times New Roman"/>
                <w:b w:val="0"/>
                <w:i w:val="0"/>
                <w:sz w:val="24"/>
              </w:rPr>
              <w:t>Kiểm tra tệp kê khai gói cài đặt</w:t>
            </w:r>
          </w:p>
        </w:tc>
      </w:tr>
    </w:tbl>
    <w:p>
      <w:pPr>
        <w:spacing w:after="40"/>
      </w:pPr>
    </w:p>
    <w:p>
      <w:pPr>
        <w:pStyle w:val="Heading1"/>
        <w:keepNext/>
        <w:spacing w:before="280" w:after="120"/>
        <w:jc w:val="left"/>
      </w:pPr>
      <w:r>
        <w:rPr>
          <w:rFonts w:ascii="Times New Roman" w:hAnsi="Times New Roman" w:eastAsia="Times New Roman"/>
          <w:b/>
          <w:i w:val="0"/>
          <w:color w:val="12325B"/>
          <w:sz w:val="28"/>
        </w:rPr>
        <w:t>III. HIỆU QUẢ DỰ KIẾN KHI ĐƯA VÀO ỨNG DỤNG</w:t>
      </w:r>
    </w:p>
    <w:p>
      <w:pPr>
        <w:pStyle w:val="Heading2"/>
        <w:keepNext/>
        <w:spacing w:before="200" w:after="80"/>
        <w:jc w:val="left"/>
      </w:pPr>
      <w:r>
        <w:rPr>
          <w:rFonts w:ascii="Times New Roman" w:hAnsi="Times New Roman" w:eastAsia="Times New Roman"/>
          <w:b/>
          <w:i w:val="0"/>
          <w:color w:val="12325B"/>
          <w:sz w:val="27"/>
        </w:rPr>
        <w:t>1. Hiệu quả đối với công tác giảng dạy và huấn luyện</w:t>
      </w:r>
    </w:p>
    <w:p>
      <w:pPr>
        <w:pStyle w:val="ListBullet"/>
        <w:spacing w:after="60"/>
        <w:ind w:left="454"/>
      </w:pPr>
      <w:r>
        <w:rPr>
          <w:rFonts w:ascii="Times New Roman" w:hAnsi="Times New Roman" w:eastAsia="Times New Roman"/>
          <w:b w:val="0"/>
          <w:i w:val="0"/>
          <w:sz w:val="26"/>
        </w:rPr>
        <w:t>Cung cấp học cụ cho các nội dung mã hoá, chữ ký số, hàm băm, chia sẻ bí mật ngưỡng, giấu tin và phát hiện giấu tin — học viên thao tác trực tiếp trên thiết bị cá nhân.</w:t>
      </w:r>
    </w:p>
    <w:p>
      <w:pPr>
        <w:pStyle w:val="ListBullet"/>
        <w:spacing w:after="60"/>
        <w:ind w:left="454"/>
      </w:pPr>
      <w:r>
        <w:rPr>
          <w:rFonts w:ascii="Times New Roman" w:hAnsi="Times New Roman" w:eastAsia="Times New Roman"/>
          <w:b w:val="0"/>
          <w:i w:val="0"/>
          <w:sz w:val="26"/>
        </w:rPr>
        <w:t>Cho phép xây dựng bài thực hành có kết quả quan sát được ngay, thay cho ví dụ lý thuyết.</w:t>
      </w:r>
    </w:p>
    <w:p>
      <w:pPr>
        <w:pStyle w:val="ListBullet"/>
        <w:spacing w:after="60"/>
        <w:ind w:left="454"/>
      </w:pPr>
      <w:r>
        <w:rPr>
          <w:rFonts w:ascii="Times New Roman" w:hAnsi="Times New Roman" w:eastAsia="Times New Roman"/>
          <w:b w:val="0"/>
          <w:i w:val="0"/>
          <w:sz w:val="26"/>
        </w:rPr>
        <w:t>Giảm nhu cầu chuẩn bị phòng máy chuyên dụng cho một số bài thực hành.</w:t>
      </w:r>
    </w:p>
    <w:p>
      <w:pPr>
        <w:pStyle w:val="ListBullet"/>
        <w:spacing w:after="60"/>
        <w:ind w:left="454"/>
      </w:pPr>
      <w:r>
        <w:rPr>
          <w:rFonts w:ascii="Times New Roman" w:hAnsi="Times New Roman" w:eastAsia="Times New Roman"/>
          <w:b w:val="0"/>
          <w:i w:val="0"/>
          <w:sz w:val="26"/>
        </w:rPr>
        <w:t>Mở ra hình thức huấn luyện nâng cao: đọc, phân tích và nhận xét mã nguồn của một hệ thống an toàn thực tế.</w:t>
      </w:r>
    </w:p>
    <w:p>
      <w:pPr>
        <w:pStyle w:val="Heading2"/>
        <w:keepNext/>
        <w:spacing w:before="200" w:after="80"/>
        <w:jc w:val="left"/>
      </w:pPr>
      <w:r>
        <w:rPr>
          <w:rFonts w:ascii="Times New Roman" w:hAnsi="Times New Roman" w:eastAsia="Times New Roman"/>
          <w:b/>
          <w:i w:val="0"/>
          <w:color w:val="12325B"/>
          <w:sz w:val="27"/>
        </w:rPr>
        <w:t>2. Hiệu quả đối với bảo vệ dữ liệu của cơ quan, đơn vị</w:t>
      </w:r>
    </w:p>
    <w:p>
      <w:pPr>
        <w:pStyle w:val="ListBullet"/>
        <w:spacing w:after="60"/>
        <w:ind w:left="454"/>
      </w:pPr>
      <w:r>
        <w:rPr>
          <w:rFonts w:ascii="Times New Roman" w:hAnsi="Times New Roman" w:eastAsia="Times New Roman"/>
          <w:b w:val="0"/>
          <w:i w:val="0"/>
          <w:sz w:val="26"/>
        </w:rPr>
        <w:t>Cung cấp phương án bảo vệ dữ liệu ngay trên thiết bị, hạn chế thói quen chuyển tài liệu nội bộ qua ứng dụng nhắn tin hoặc lưu trữ đám mây không kiểm soát.</w:t>
      </w:r>
    </w:p>
    <w:p>
      <w:pPr>
        <w:pStyle w:val="ListBullet"/>
        <w:spacing w:after="60"/>
        <w:ind w:left="454"/>
      </w:pPr>
      <w:r>
        <w:rPr>
          <w:rFonts w:ascii="Times New Roman" w:hAnsi="Times New Roman" w:eastAsia="Times New Roman"/>
          <w:b w:val="0"/>
          <w:i w:val="0"/>
          <w:sz w:val="26"/>
        </w:rPr>
        <w:t>Bảo đảm chủ quyền dữ liệu: khoá và dữ liệu do người dùng nắm giữ, không có thành phần máy chủ, ứng dụng không có khả năng kỹ thuật để gửi dữ liệu ra ngoài.</w:t>
      </w:r>
    </w:p>
    <w:p>
      <w:pPr>
        <w:pStyle w:val="ListBullet"/>
        <w:spacing w:after="60"/>
        <w:ind w:left="454"/>
      </w:pPr>
      <w:r>
        <w:rPr>
          <w:rFonts w:ascii="Times New Roman" w:hAnsi="Times New Roman" w:eastAsia="Times New Roman"/>
          <w:b w:val="0"/>
          <w:i w:val="0"/>
          <w:sz w:val="26"/>
        </w:rPr>
        <w:t>Cho phép kiểm tra tính toàn vẹn và nguồn gốc của tệp nhận được, phục vụ công tác xác minh tài liệu.</w:t>
      </w:r>
    </w:p>
    <w:p>
      <w:pPr>
        <w:pStyle w:val="ListBullet"/>
        <w:spacing w:after="60"/>
        <w:ind w:left="454"/>
      </w:pPr>
      <w:r>
        <w:rPr>
          <w:rFonts w:ascii="Times New Roman" w:hAnsi="Times New Roman" w:eastAsia="Times New Roman"/>
          <w:b w:val="0"/>
          <w:i w:val="0"/>
          <w:sz w:val="26"/>
        </w:rPr>
        <w:t>Nâng cao nhận thức về an toàn thông tin thông qua việc sử dụng công cụ hằng ngày.</w:t>
      </w:r>
    </w:p>
    <w:p>
      <w:pPr>
        <w:pStyle w:val="Heading2"/>
        <w:keepNext/>
        <w:spacing w:before="200" w:after="80"/>
        <w:jc w:val="left"/>
      </w:pPr>
      <w:r>
        <w:rPr>
          <w:rFonts w:ascii="Times New Roman" w:hAnsi="Times New Roman" w:eastAsia="Times New Roman"/>
          <w:b/>
          <w:i w:val="0"/>
          <w:color w:val="12325B"/>
          <w:sz w:val="27"/>
        </w:rPr>
        <w:t>3. Hiệu quả kinh tế</w:t>
      </w:r>
    </w:p>
    <w:p>
      <w:pPr>
        <w:ind w:firstLine="454"/>
      </w:pPr>
      <w:r>
        <w:rPr>
          <w:rFonts w:ascii="Times New Roman" w:hAnsi="Times New Roman" w:eastAsia="Times New Roman"/>
          <w:b w:val="0"/>
          <w:i w:val="0"/>
          <w:sz w:val="26"/>
        </w:rPr>
        <w:t>Sáng kiến không phát sinh chi phí bản quyền phần mềm và không yêu cầu đầu tư hạ tầng máy chủ. Sản phẩm chạy trên thiết bị sẵn có của người dùng. Do đó hiệu quả kinh tế chủ yếu thể hiện ở việc tránh được chi phí mua sắm giải pháp thương mại tương đương và chi phí duy trì hạ tầng, thay vì ở khoản tiết kiệm trực tiếp có thể quy đổi.</w:t>
      </w:r>
    </w:p>
    <w:p>
      <w:pPr>
        <w:ind w:firstLine="454"/>
      </w:pPr>
      <w:r>
        <w:rPr>
          <w:rFonts w:ascii="Times New Roman" w:hAnsi="Times New Roman" w:eastAsia="Times New Roman"/>
          <w:b w:val="0"/>
          <w:i/>
          <w:sz w:val="26"/>
        </w:rPr>
        <w:t>Tác giả không đưa ra con số quy đổi thành tiền cụ thể, vì con số đó phụ thuộc quy mô triển khai và chính sách mua sắm của từng đơn vị; việc ước lượng khi chưa triển khai sẽ không có căn cứ.</w:t>
      </w:r>
    </w:p>
    <w:p>
      <w:pPr>
        <w:pStyle w:val="Heading1"/>
        <w:keepNext/>
        <w:spacing w:before="280" w:after="120"/>
        <w:jc w:val="left"/>
      </w:pPr>
      <w:r>
        <w:rPr>
          <w:rFonts w:ascii="Times New Roman" w:hAnsi="Times New Roman" w:eastAsia="Times New Roman"/>
          <w:b/>
          <w:i w:val="0"/>
          <w:color w:val="12325B"/>
          <w:sz w:val="28"/>
        </w:rPr>
        <w:t>IV. PHẠM VI VÀ GIỚI HẠN</w:t>
      </w:r>
    </w:p>
    <w:p>
      <w:pPr>
        <w:ind w:firstLine="454"/>
      </w:pPr>
      <w:r>
        <w:rPr>
          <w:rFonts w:ascii="Times New Roman" w:hAnsi="Times New Roman" w:eastAsia="Times New Roman"/>
          <w:b w:val="0"/>
          <w:i w:val="0"/>
          <w:sz w:val="26"/>
        </w:rPr>
        <w:t>Để bảo đảm sử dụng đúng và tránh chủ quan, tác giả nêu rõ những giới hạn sau.</w:t>
      </w:r>
    </w:p>
    <w:p>
      <w:pPr>
        <w:pStyle w:val="ListBullet"/>
        <w:spacing w:after="60"/>
        <w:ind w:left="454"/>
      </w:pPr>
      <w:r>
        <w:rPr>
          <w:rFonts w:ascii="Times New Roman" w:hAnsi="Times New Roman" w:eastAsia="Times New Roman"/>
          <w:b w:val="0"/>
          <w:i w:val="0"/>
          <w:sz w:val="26"/>
        </w:rPr>
        <w:t>Sản phẩm chưa được kiểm thử trên thiết bị Android thật tại thời điểm lập hồ sơ; các kết quả kiểm chứng hiện có là kiểm thử tự động, biên dịch chéo, thực thi lõi trên kiến trúc ARM64 bằng trình giả lập và kiểm tra tĩnh gói cài đặt.</w:t>
      </w:r>
    </w:p>
    <w:p>
      <w:pPr>
        <w:pStyle w:val="ListBullet"/>
        <w:spacing w:after="60"/>
        <w:ind w:left="454"/>
      </w:pPr>
      <w:r>
        <w:rPr>
          <w:rFonts w:ascii="Times New Roman" w:hAnsi="Times New Roman" w:eastAsia="Times New Roman"/>
          <w:b w:val="0"/>
          <w:i w:val="0"/>
          <w:sz w:val="26"/>
        </w:rPr>
        <w:t>Sản phẩm không bảo vệ được dữ liệu nếu thiết bị đã bị chiếm quyền điều khiển ở mức hệ điều hành.</w:t>
      </w:r>
    </w:p>
    <w:p>
      <w:pPr>
        <w:pStyle w:val="ListBullet"/>
        <w:spacing w:after="60"/>
        <w:ind w:left="454"/>
      </w:pPr>
      <w:r>
        <w:rPr>
          <w:rFonts w:ascii="Times New Roman" w:hAnsi="Times New Roman" w:eastAsia="Times New Roman"/>
          <w:b w:val="0"/>
          <w:i w:val="0"/>
          <w:sz w:val="26"/>
        </w:rPr>
        <w:t>Nếu người dùng quên mật khẩu và không tạo trước các mảnh khoá phục hồi thì dữ liệu không thể khôi phục — đây là hệ quả tất yếu của nguyên tắc không lưu khoá.</w:t>
      </w:r>
    </w:p>
    <w:p>
      <w:pPr>
        <w:pStyle w:val="ListBullet"/>
        <w:spacing w:after="60"/>
        <w:ind w:left="454"/>
      </w:pPr>
      <w:r>
        <w:rPr>
          <w:rFonts w:ascii="Times New Roman" w:hAnsi="Times New Roman" w:eastAsia="Times New Roman"/>
          <w:b w:val="0"/>
          <w:i w:val="0"/>
          <w:sz w:val="26"/>
        </w:rPr>
        <w:t>Việc sử dụng sản phẩm cho bất kỳ loại tài liệu nào phải tuân thủ quy định hiện hành về bảo vệ bí mật nhà nước và quy chế của đơn vị. Hồ sơ không đưa ra tuyên bố về việc sản phẩm được phép xử lý tài liệu thuộc danh mục bí mật nhà nước ở cấp độ cụ thể.</w:t>
      </w:r>
    </w:p>
    <w:tbl>
      <w:tblPr>
        <w:tblW w:type="auto" w:w="0"/>
        <w:jc w:val="center"/>
        <w:tblLook w:firstColumn="1" w:firstRow="1" w:lastColumn="0" w:lastRow="0" w:noHBand="0" w:noVBand="1" w:val="04A0"/>
      </w:tblPr>
      <w:tblGrid>
        <w:gridCol w:w="9071"/>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Kết luận</w:t>
            </w:r>
          </w:p>
          <w:p>
            <w:pPr>
              <w:spacing w:after="40"/>
              <w:ind w:firstLine="0"/>
            </w:pPr>
            <w:r>
              <w:rPr>
                <w:rFonts w:ascii="Times New Roman" w:hAnsi="Times New Roman" w:eastAsia="Times New Roman"/>
                <w:b w:val="0"/>
                <w:i w:val="0"/>
                <w:sz w:val="24"/>
              </w:rPr>
              <w:t>Sáng kiến đã có sản phẩm thực tế, có bằng chứng kiểm chứng bằng máy ở nhiều mức, có giá trị sử dụng trong công tác và giá trị phục vụ đào tạo an toàn thông tin.</w:t>
            </w:r>
          </w:p>
          <w:p>
            <w:pPr>
              <w:spacing w:after="40"/>
              <w:ind w:firstLine="0"/>
            </w:pPr>
            <w:r>
              <w:rPr>
                <w:rFonts w:ascii="Times New Roman" w:hAnsi="Times New Roman" w:eastAsia="Times New Roman"/>
                <w:b w:val="0"/>
                <w:i w:val="0"/>
                <w:sz w:val="24"/>
              </w:rPr>
              <w:t>Phần chưa kiểm chứng được nêu rõ, kèm quy trình kiểm thử để đơn vị có thể tự xác nhận trên thiết bị thật trước khi đưa vào sử dụng rộng rãi.</w:t>
            </w:r>
          </w:p>
        </w:tc>
      </w:tr>
    </w:tbl>
    <w:p>
      <w:pPr>
        <w:spacing w:after="80"/>
      </w:pPr>
    </w:p>
    <w:p>
      <w:pPr>
        <w:spacing w:before="280"/>
        <w:ind w:firstLine="0"/>
        <w:jc w:val="right"/>
      </w:pPr>
      <w:r>
        <w:rPr>
          <w:rFonts w:ascii="Times New Roman" w:hAnsi="Times New Roman" w:eastAsia="Times New Roman"/>
          <w:b w:val="0"/>
          <w:i/>
          <w:sz w:val="26"/>
        </w:rPr>
        <w:t>……………, ngày ….. tháng ….. năm 202…</w:t>
      </w:r>
    </w:p>
    <w:tbl>
      <w:tblPr>
        <w:tblW w:type="auto" w:w="0"/>
        <w:jc w:val="center"/>
        <w:tblLook w:firstColumn="1" w:firstRow="1" w:lastColumn="0" w:lastRow="0" w:noHBand="0" w:noVBand="1" w:val="04A0"/>
      </w:tblPr>
      <w:tblGrid>
        <w:gridCol w:w="4535"/>
        <w:gridCol w:w="4535"/>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t>(ký, ghi rõ họ tên, đóng dấu)</w:t>
            </w:r>
          </w:p>
          <w:p/>
          <w:p/>
          <w:p/>
          <w:p/>
        </w:tc>
        <w:tc>
          <w:tcPr>
            <w:tcW w:type="dxa" w:w="4394"/>
          </w:tcPr>
          <w:p>
            <w:pPr>
              <w:ind w:firstLine="0"/>
              <w:jc w:val="center"/>
            </w:pPr>
            <w:r>
              <w:rPr>
                <w:rFonts w:ascii="Times New Roman" w:hAnsi="Times New Roman" w:eastAsia="Times New Roman"/>
                <w:b/>
                <w:i w:val="0"/>
                <w:sz w:val="25"/>
              </w:rPr>
              <w:t>TÁC GIẢ SÁNG KIẾN</w:t>
            </w:r>
          </w:p>
          <w:p>
            <w:pPr>
              <w:ind w:firstLine="0"/>
              <w:jc w:val="center"/>
            </w:pPr>
            <w:r>
              <w:rPr>
                <w:rFonts w:ascii="Times New Roman" w:hAnsi="Times New Roman" w:eastAsia="Times New Roman"/>
                <w:b w:val="0"/>
                <w:i/>
                <w:color w:val="4B5768"/>
                <w:sz w:val="23"/>
              </w:rPr>
              <w:t>(ký, ghi rõ họ tên)</w:t>
            </w:r>
          </w:p>
          <w:p/>
          <w:p/>
          <w:p/>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