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36"/>
        <w:gridCol w:w="4536"/>
      </w:tblGrid>
      <w:tr>
        <w:tc>
          <w:tcPr>
            <w:tcW w:type="dxa" w:w="3628"/>
          </w:tcPr>
          <w:p>
            <w:pPr>
              <w:spacing w:after="0"/>
              <w:ind w:firstLine="0"/>
              <w:jc w:val="center"/>
            </w:pPr>
            <w:r>
              <w:rPr>
                <w:rFonts w:ascii="Times New Roman" w:hAnsi="Times New Roman" w:eastAsia="Times New Roman"/>
                <w:b w:val="0"/>
                <w:i w:val="0"/>
                <w:sz w:val="25"/>
              </w:rPr>
              <w:t>TỔNG CỤC II</w:t>
            </w:r>
          </w:p>
          <w:p>
            <w:pPr>
              <w:spacing w:after="0"/>
              <w:ind w:firstLine="0"/>
              <w:jc w:val="center"/>
            </w:pPr>
            <w:r>
              <w:rPr>
                <w:rFonts w:ascii="Times New Roman" w:hAnsi="Times New Roman" w:eastAsia="Times New Roman"/>
                <w:b/>
                <w:i w:val="0"/>
                <w:sz w:val="25"/>
              </w:rPr>
              <w:t>HỌC VIỆN KHOA HỌC QUÂN SỰ</w:t>
            </w:r>
          </w:p>
          <w:p>
            <w:pPr>
              <w:ind w:firstLine="0"/>
              <w:jc w:val="center"/>
            </w:pPr>
            <w:r>
              <w:rPr>
                <w:rFonts w:ascii="Times New Roman" w:hAnsi="Times New Roman" w:eastAsia="Times New Roman"/>
                <w:b w:val="0"/>
                <w:i w:val="0"/>
                <w:sz w:val="20"/>
              </w:rPr>
              <w:t>―――――――</w:t>
            </w:r>
          </w:p>
        </w:tc>
        <w:tc>
          <w:tcPr>
            <w:tcW w:type="dxa" w:w="5443"/>
          </w:tcPr>
          <w:p>
            <w:pPr>
              <w:spacing w:after="0"/>
              <w:ind w:firstLine="0"/>
              <w:jc w:val="center"/>
            </w:pPr>
            <w:r>
              <w:rPr>
                <w:rFonts w:ascii="Times New Roman" w:hAnsi="Times New Roman" w:eastAsia="Times New Roman"/>
                <w:b/>
                <w:i w:val="0"/>
                <w:sz w:val="25"/>
              </w:rPr>
              <w:t>CỘNG HÒA XÃ HỘI CHỦ NGHĨA VIỆT NAM</w:t>
            </w:r>
          </w:p>
          <w:p>
            <w:pPr>
              <w:spacing w:after="0"/>
              <w:ind w:firstLine="0"/>
              <w:jc w:val="center"/>
            </w:pPr>
            <w:r>
              <w:rPr>
                <w:rFonts w:ascii="Times New Roman" w:hAnsi="Times New Roman" w:eastAsia="Times New Roman"/>
                <w:b/>
                <w:i w:val="0"/>
                <w:sz w:val="25"/>
              </w:rPr>
              <w:t>Độc lập – Tự do – Hạnh phúc</w:t>
            </w:r>
          </w:p>
          <w:p>
            <w:pPr>
              <w:ind w:firstLine="0"/>
              <w:jc w:val="center"/>
            </w:pPr>
            <w:r>
              <w:rPr>
                <w:rFonts w:ascii="Times New Roman" w:hAnsi="Times New Roman" w:eastAsia="Times New Roman"/>
                <w:b w:val="0"/>
                <w:i w:val="0"/>
                <w:sz w:val="20"/>
              </w:rPr>
              <w:t>―――――――――――――――</w:t>
            </w:r>
          </w:p>
        </w:tc>
      </w:tr>
    </w:tbl>
    <w:p>
      <w:pPr>
        <w:spacing w:after="120"/>
      </w:pPr>
    </w:p>
    <w:p>
      <w:pPr>
        <w:spacing w:before="120" w:after="280"/>
        <w:jc w:val="center"/>
      </w:pPr>
      <w:r>
        <w:rPr>
          <w:rFonts w:ascii="Times New Roman" w:hAnsi="Times New Roman" w:eastAsia="Times New Roman"/>
          <w:b/>
          <w:i w:val="0"/>
          <w:color w:val="12325B"/>
          <w:sz w:val="32"/>
        </w:rPr>
        <w:t>DỰ KIẾN HIỆU QUẢ SÁNG KIẾN</w:t>
        <w:br/>
        <w:t>KHI ĐƯA VÀO ỨNG DỤNG TRONG THỰC TIỄN</w:t>
      </w:r>
    </w:p>
    <w:p>
      <w:pPr>
        <w:pStyle w:val="Heading1"/>
        <w:keepNext/>
        <w:pageBreakBefore w:val="0"/>
        <w:spacing w:before="280" w:after="120"/>
        <w:jc w:val="left"/>
      </w:pPr>
      <w:r>
        <w:rPr>
          <w:rFonts w:ascii="Times New Roman" w:hAnsi="Times New Roman" w:eastAsia="Times New Roman"/>
          <w:b/>
          <w:i w:val="0"/>
          <w:color w:val="12325B"/>
          <w:sz w:val="28"/>
        </w:rPr>
        <w:t>I. THÔNG TIN CHUNG VÀ CƠ SỞ ĐÁNH GIÁ</w:t>
      </w:r>
    </w:p>
    <w:p>
      <w:pPr>
        <w:spacing w:after="60"/>
        <w:ind w:firstLine="0"/>
        <w:jc w:val="left"/>
      </w:pPr>
      <w:r>
        <w:rPr>
          <w:rFonts w:ascii="Times New Roman" w:hAnsi="Times New Roman" w:eastAsia="Times New Roman"/>
          <w:b/>
          <w:i w:val="0"/>
          <w:sz w:val="26"/>
        </w:rPr>
        <w:t xml:space="preserve">Tên sáng kiến: </w:t>
      </w:r>
      <w:r>
        <w:rPr>
          <w:rFonts w:ascii="Times New Roman" w:hAnsi="Times New Roman" w:eastAsia="Times New Roman"/>
          <w:b w:val="0"/>
          <w:i w:val="0"/>
          <w:sz w:val="26"/>
        </w:rPr>
        <w:t>Bộ công cụ bảo đảm an toàn thông tin và quyền riêng tư dữ liệu trên thiết bị di động (SecureVault Mobile)</w:t>
      </w:r>
    </w:p>
    <w:p>
      <w:pPr>
        <w:spacing w:after="60"/>
        <w:ind w:firstLine="0"/>
        <w:jc w:val="left"/>
      </w:pPr>
      <w:r>
        <w:rPr>
          <w:rFonts w:ascii="Times New Roman" w:hAnsi="Times New Roman" w:eastAsia="Times New Roman"/>
          <w:b/>
          <w:i w:val="0"/>
          <w:sz w:val="26"/>
        </w:rPr>
        <w:t xml:space="preserve">Chủ nhiệm sáng kiến: </w:t>
      </w:r>
      <w:r>
        <w:rPr>
          <w:rFonts w:ascii="Times New Roman" w:hAnsi="Times New Roman" w:eastAsia="Times New Roman"/>
          <w:b w:val="0"/>
          <w:i w:val="0"/>
          <w:sz w:val="26"/>
        </w:rPr>
        <w:t>Thượng uý Trần Thị Tới — Khoa K6, Học viện Khoa học Quân sự</w:t>
      </w:r>
    </w:p>
    <w:p>
      <w:pPr>
        <w:spacing w:after="160"/>
        <w:ind w:firstLine="0"/>
        <w:jc w:val="left"/>
      </w:pPr>
      <w:r>
        <w:rPr>
          <w:rFonts w:ascii="Times New Roman" w:hAnsi="Times New Roman" w:eastAsia="Times New Roman"/>
          <w:b/>
          <w:i w:val="0"/>
          <w:sz w:val="26"/>
        </w:rPr>
        <w:t xml:space="preserve">Đơn vị áp dụng: </w:t>
      </w:r>
      <w:r>
        <w:rPr>
          <w:rFonts w:ascii="Times New Roman" w:hAnsi="Times New Roman" w:eastAsia="Times New Roman"/>
          <w:b w:val="0"/>
          <w:i w:val="0"/>
          <w:sz w:val="26"/>
        </w:rPr>
        <w:t>Học viện Khoa học Quân sự</w:t>
      </w:r>
    </w:p>
    <w:p>
      <w:pPr>
        <w:ind w:firstLine="454"/>
      </w:pPr>
      <w:r>
        <w:rPr>
          <w:rFonts w:ascii="Times New Roman" w:hAnsi="Times New Roman" w:eastAsia="Times New Roman"/>
          <w:b w:val="0"/>
          <w:i w:val="0"/>
          <w:sz w:val="26"/>
        </w:rPr>
        <w:t xml:space="preserve">Văn bản này đánh giá hiệu quả của sáng kiến trên hai nhóm tách bạch: </w:t>
      </w:r>
      <w:r>
        <w:rPr>
          <w:rFonts w:ascii="Times New Roman" w:hAnsi="Times New Roman" w:eastAsia="Times New Roman"/>
          <w:b w:val="0"/>
          <w:i/>
          <w:sz w:val="26"/>
        </w:rPr>
        <w:t>hiệu quả đã đo được</w:t>
      </w:r>
      <w:r>
        <w:rPr>
          <w:rFonts w:ascii="Times New Roman" w:hAnsi="Times New Roman" w:eastAsia="Times New Roman"/>
          <w:b w:val="0"/>
          <w:i w:val="0"/>
          <w:sz w:val="26"/>
        </w:rPr>
        <w:t xml:space="preserve"> bằng số liệu khách quan tại thời điểm lập hồ sơ, và </w:t>
      </w:r>
      <w:r>
        <w:rPr>
          <w:rFonts w:ascii="Times New Roman" w:hAnsi="Times New Roman" w:eastAsia="Times New Roman"/>
          <w:b w:val="0"/>
          <w:i/>
          <w:sz w:val="26"/>
        </w:rPr>
        <w:t>hiệu quả dự kiến</w:t>
      </w:r>
      <w:r>
        <w:rPr>
          <w:rFonts w:ascii="Times New Roman" w:hAnsi="Times New Roman" w:eastAsia="Times New Roman"/>
          <w:b w:val="0"/>
          <w:i w:val="0"/>
          <w:sz w:val="26"/>
        </w:rPr>
        <w:t xml:space="preserve"> khi đưa vào sử dụng thực tế. Việc tách bạch nhằm tránh trình bày một dự kiến như thể đã là kết quả đo được.</w:t>
      </w:r>
    </w:p>
    <w:p>
      <w:pPr>
        <w:pStyle w:val="Heading1"/>
        <w:keepNext/>
        <w:pageBreakBefore w:val="0"/>
        <w:spacing w:before="280" w:after="120"/>
        <w:jc w:val="left"/>
      </w:pPr>
      <w:r>
        <w:rPr>
          <w:rFonts w:ascii="Times New Roman" w:hAnsi="Times New Roman" w:eastAsia="Times New Roman"/>
          <w:b/>
          <w:i w:val="0"/>
          <w:color w:val="12325B"/>
          <w:sz w:val="28"/>
        </w:rPr>
        <w:t>II. HIỆU QUẢ ĐÃ ĐO ĐƯỢC BẰNG SỐ LIỆU KHÁCH QUAN</w:t>
      </w:r>
    </w:p>
    <w:p>
      <w:pPr>
        <w:ind w:firstLine="454"/>
      </w:pPr>
      <w:r>
        <w:rPr>
          <w:rFonts w:ascii="Times New Roman" w:hAnsi="Times New Roman" w:eastAsia="Times New Roman"/>
          <w:b w:val="0"/>
          <w:i w:val="0"/>
          <w:sz w:val="26"/>
        </w:rPr>
        <w:t>Các chỉ số dưới đây được sinh tự động từ mã nguồn và nhật ký kiểm thử của sản phẩm, không phải số liệu ước lượng, và kiểm tra lại được bằng cách chạy lại bộ kiểm thử kèm theo mã nguồn.</w:t>
      </w:r>
    </w:p>
    <w:p>
      <w:pPr>
        <w:spacing w:before="160" w:after="80"/>
        <w:ind w:firstLine="0"/>
        <w:jc w:val="center"/>
      </w:pPr>
      <w:r>
        <w:rPr>
          <w:rFonts w:ascii="Times New Roman" w:hAnsi="Times New Roman" w:eastAsia="Times New Roman"/>
          <w:b w:val="0"/>
          <w:i/>
          <w:color w:val="4B5768"/>
          <w:sz w:val="23"/>
        </w:rPr>
        <w:t>Bảng 1. Các chỉ số đã đo được tại thời điểm lập hồ sơ</w:t>
      </w:r>
    </w:p>
    <w:tbl>
      <w:tblPr>
        <w:tblStyle w:val="TableGrid"/>
        <w:tblW w:type="auto" w:w="0"/>
        <w:jc w:val="center"/>
        <w:tblLook w:firstColumn="1" w:firstRow="1" w:lastColumn="0" w:lastRow="0" w:noHBand="0" w:noVBand="1" w:val="04A0"/>
      </w:tblPr>
      <w:tblGrid>
        <w:gridCol w:w="3024"/>
        <w:gridCol w:w="3024"/>
        <w:gridCol w:w="3024"/>
      </w:tblGrid>
      <w:tr>
        <w:tc>
          <w:tcPr>
            <w:tcW w:type="dxa" w:w="3628"/>
            <w:shd w:val="clear" w:fill="DCE6F1"/>
          </w:tcPr>
          <w:p>
            <w:pPr>
              <w:spacing w:after="20" w:line="240" w:lineRule="auto"/>
              <w:ind w:firstLine="0"/>
              <w:jc w:val="center"/>
            </w:pPr>
            <w:r>
              <w:rPr>
                <w:rFonts w:ascii="Times New Roman" w:hAnsi="Times New Roman" w:eastAsia="Times New Roman"/>
                <w:b/>
                <w:i w:val="0"/>
                <w:sz w:val="24"/>
              </w:rPr>
              <w:t>Chỉ số</w:t>
            </w:r>
          </w:p>
        </w:tc>
        <w:tc>
          <w:tcPr>
            <w:tcW w:type="dxa" w:w="2608"/>
            <w:shd w:val="clear" w:fill="DCE6F1"/>
          </w:tcPr>
          <w:p>
            <w:pPr>
              <w:spacing w:after="20" w:line="240" w:lineRule="auto"/>
              <w:ind w:firstLine="0"/>
              <w:jc w:val="center"/>
            </w:pPr>
            <w:r>
              <w:rPr>
                <w:rFonts w:ascii="Times New Roman" w:hAnsi="Times New Roman" w:eastAsia="Times New Roman"/>
                <w:b/>
                <w:i w:val="0"/>
                <w:sz w:val="24"/>
              </w:rPr>
              <w:t>Giá trị</w:t>
            </w:r>
          </w:p>
        </w:tc>
        <w:tc>
          <w:tcPr>
            <w:tcW w:type="dxa" w:w="2551"/>
            <w:shd w:val="clear" w:fill="DCE6F1"/>
          </w:tcPr>
          <w:p>
            <w:pPr>
              <w:spacing w:after="20" w:line="240" w:lineRule="auto"/>
              <w:ind w:firstLine="0"/>
              <w:jc w:val="center"/>
            </w:pPr>
            <w:r>
              <w:rPr>
                <w:rFonts w:ascii="Times New Roman" w:hAnsi="Times New Roman" w:eastAsia="Times New Roman"/>
                <w:b/>
                <w:i w:val="0"/>
                <w:sz w:val="24"/>
              </w:rPr>
              <w:t>Nguồn số liệu</w:t>
            </w:r>
          </w:p>
        </w:tc>
      </w:tr>
      <w:tr>
        <w:tc>
          <w:tcPr>
            <w:tcW w:type="dxa" w:w="3628"/>
          </w:tcPr>
          <w:p>
            <w:pPr>
              <w:spacing w:after="20" w:line="240" w:lineRule="auto"/>
              <w:ind w:firstLine="0"/>
              <w:jc w:val="left"/>
            </w:pPr>
            <w:r>
              <w:rPr>
                <w:rFonts w:ascii="Times New Roman" w:hAnsi="Times New Roman" w:eastAsia="Times New Roman"/>
                <w:b w:val="0"/>
                <w:i w:val="0"/>
                <w:sz w:val="23"/>
              </w:rPr>
              <w:t>Số chức năng nghiệp vụ cung cấp</w:t>
            </w:r>
          </w:p>
        </w:tc>
        <w:tc>
          <w:tcPr>
            <w:tcW w:type="dxa" w:w="2608"/>
          </w:tcPr>
          <w:p>
            <w:pPr>
              <w:spacing w:after="20" w:line="240" w:lineRule="auto"/>
              <w:ind w:firstLine="0"/>
              <w:jc w:val="center"/>
            </w:pPr>
            <w:r>
              <w:rPr>
                <w:rFonts w:ascii="Times New Roman" w:hAnsi="Times New Roman" w:eastAsia="Times New Roman"/>
                <w:b w:val="0"/>
                <w:i w:val="0"/>
                <w:sz w:val="23"/>
              </w:rPr>
              <w:t>38 chức năng</w:t>
            </w:r>
          </w:p>
        </w:tc>
        <w:tc>
          <w:tcPr>
            <w:tcW w:type="dxa" w:w="2551"/>
          </w:tcPr>
          <w:p>
            <w:pPr>
              <w:spacing w:after="20" w:line="240" w:lineRule="auto"/>
              <w:ind w:firstLine="0"/>
              <w:jc w:val="left"/>
            </w:pPr>
            <w:r>
              <w:rPr>
                <w:rFonts w:ascii="Times New Roman" w:hAnsi="Times New Roman" w:eastAsia="Times New Roman"/>
                <w:b w:val="0"/>
                <w:i w:val="0"/>
                <w:sz w:val="23"/>
              </w:rPr>
              <w:t>Đếm trực tiếp từ mã nguồn</w:t>
            </w:r>
          </w:p>
        </w:tc>
      </w:tr>
      <w:tr>
        <w:tc>
          <w:tcPr>
            <w:tcW w:type="dxa" w:w="3628"/>
          </w:tcPr>
          <w:p>
            <w:pPr>
              <w:spacing w:after="20" w:line="240" w:lineRule="auto"/>
              <w:ind w:firstLine="0"/>
              <w:jc w:val="left"/>
            </w:pPr>
            <w:r>
              <w:rPr>
                <w:rFonts w:ascii="Times New Roman" w:hAnsi="Times New Roman" w:eastAsia="Times New Roman"/>
                <w:b w:val="0"/>
                <w:i w:val="0"/>
                <w:sz w:val="23"/>
              </w:rPr>
              <w:t>Số màn hình giao diện</w:t>
            </w:r>
          </w:p>
        </w:tc>
        <w:tc>
          <w:tcPr>
            <w:tcW w:type="dxa" w:w="2608"/>
          </w:tcPr>
          <w:p>
            <w:pPr>
              <w:spacing w:after="20" w:line="240" w:lineRule="auto"/>
              <w:ind w:firstLine="0"/>
              <w:jc w:val="center"/>
            </w:pPr>
            <w:r>
              <w:rPr>
                <w:rFonts w:ascii="Times New Roman" w:hAnsi="Times New Roman" w:eastAsia="Times New Roman"/>
                <w:b w:val="0"/>
                <w:i w:val="0"/>
                <w:sz w:val="23"/>
              </w:rPr>
              <w:t>21 màn hình</w:t>
            </w:r>
          </w:p>
        </w:tc>
        <w:tc>
          <w:tcPr>
            <w:tcW w:type="dxa" w:w="2551"/>
          </w:tcPr>
          <w:p>
            <w:pPr>
              <w:spacing w:after="20" w:line="240" w:lineRule="auto"/>
              <w:ind w:firstLine="0"/>
              <w:jc w:val="left"/>
            </w:pPr>
            <w:r>
              <w:rPr>
                <w:rFonts w:ascii="Times New Roman" w:hAnsi="Times New Roman" w:eastAsia="Times New Roman"/>
                <w:b w:val="0"/>
                <w:i w:val="0"/>
                <w:sz w:val="23"/>
              </w:rPr>
              <w:t>Đếm trực tiếp từ mã giao diện</w:t>
            </w:r>
          </w:p>
        </w:tc>
      </w:tr>
      <w:tr>
        <w:tc>
          <w:tcPr>
            <w:tcW w:type="dxa" w:w="3628"/>
          </w:tcPr>
          <w:p>
            <w:pPr>
              <w:spacing w:after="20" w:line="240" w:lineRule="auto"/>
              <w:ind w:firstLine="0"/>
              <w:jc w:val="left"/>
            </w:pPr>
            <w:r>
              <w:rPr>
                <w:rFonts w:ascii="Times New Roman" w:hAnsi="Times New Roman" w:eastAsia="Times New Roman"/>
                <w:b w:val="0"/>
                <w:i w:val="0"/>
                <w:sz w:val="23"/>
              </w:rPr>
              <w:t>Quy mô mã nguồn do nhóm tác giả xây dựng</w:t>
            </w:r>
          </w:p>
        </w:tc>
        <w:tc>
          <w:tcPr>
            <w:tcW w:type="dxa" w:w="2608"/>
          </w:tcPr>
          <w:p>
            <w:pPr>
              <w:spacing w:after="20" w:line="240" w:lineRule="auto"/>
              <w:ind w:firstLine="0"/>
              <w:jc w:val="center"/>
            </w:pPr>
            <w:r>
              <w:rPr>
                <w:rFonts w:ascii="Times New Roman" w:hAnsi="Times New Roman" w:eastAsia="Times New Roman"/>
                <w:b w:val="0"/>
                <w:i w:val="0"/>
                <w:sz w:val="23"/>
              </w:rPr>
              <w:t>15 thành phần độc lập</w:t>
            </w:r>
          </w:p>
        </w:tc>
        <w:tc>
          <w:tcPr>
            <w:tcW w:type="dxa" w:w="2551"/>
          </w:tcPr>
          <w:p>
            <w:pPr>
              <w:spacing w:after="20" w:line="240" w:lineRule="auto"/>
              <w:ind w:firstLine="0"/>
              <w:jc w:val="left"/>
            </w:pPr>
            <w:r>
              <w:rPr>
                <w:rFonts w:ascii="Times New Roman" w:hAnsi="Times New Roman" w:eastAsia="Times New Roman"/>
                <w:b w:val="0"/>
                <w:i w:val="0"/>
                <w:sz w:val="23"/>
              </w:rPr>
              <w:t>Cấu hình vùng làm việc của dự án</w:t>
            </w:r>
          </w:p>
        </w:tc>
      </w:tr>
      <w:tr>
        <w:tc>
          <w:tcPr>
            <w:tcW w:type="dxa" w:w="3628"/>
          </w:tcPr>
          <w:p>
            <w:pPr>
              <w:spacing w:after="20" w:line="240" w:lineRule="auto"/>
              <w:ind w:firstLine="0"/>
              <w:jc w:val="left"/>
            </w:pPr>
            <w:r>
              <w:rPr>
                <w:rFonts w:ascii="Times New Roman" w:hAnsi="Times New Roman" w:eastAsia="Times New Roman"/>
                <w:b w:val="0"/>
                <w:i w:val="0"/>
                <w:sz w:val="23"/>
              </w:rPr>
              <w:t>Số hàm kiểm thử tự động</w:t>
            </w:r>
          </w:p>
        </w:tc>
        <w:tc>
          <w:tcPr>
            <w:tcW w:type="dxa" w:w="2608"/>
          </w:tcPr>
          <w:p>
            <w:pPr>
              <w:spacing w:after="20" w:line="240" w:lineRule="auto"/>
              <w:ind w:firstLine="0"/>
              <w:jc w:val="center"/>
            </w:pPr>
            <w:r>
              <w:rPr>
                <w:rFonts w:ascii="Times New Roman" w:hAnsi="Times New Roman" w:eastAsia="Times New Roman"/>
                <w:b w:val="0"/>
                <w:i w:val="0"/>
                <w:sz w:val="23"/>
              </w:rPr>
              <w:t>272 hàm</w:t>
            </w:r>
          </w:p>
        </w:tc>
        <w:tc>
          <w:tcPr>
            <w:tcW w:type="dxa" w:w="2551"/>
          </w:tcPr>
          <w:p>
            <w:pPr>
              <w:spacing w:after="20" w:line="240" w:lineRule="auto"/>
              <w:ind w:firstLine="0"/>
              <w:jc w:val="left"/>
            </w:pPr>
            <w:r>
              <w:rPr>
                <w:rFonts w:ascii="Times New Roman" w:hAnsi="Times New Roman" w:eastAsia="Times New Roman"/>
                <w:b w:val="0"/>
                <w:i w:val="0"/>
                <w:sz w:val="23"/>
              </w:rPr>
              <w:t>Đếm trực tiếp từ mã nguồn</w:t>
            </w:r>
          </w:p>
        </w:tc>
      </w:tr>
      <w:tr>
        <w:tc>
          <w:tcPr>
            <w:tcW w:type="dxa" w:w="3628"/>
          </w:tcPr>
          <w:p>
            <w:pPr>
              <w:spacing w:after="20" w:line="240" w:lineRule="auto"/>
              <w:ind w:firstLine="0"/>
              <w:jc w:val="left"/>
            </w:pPr>
            <w:r>
              <w:rPr>
                <w:rFonts w:ascii="Times New Roman" w:hAnsi="Times New Roman" w:eastAsia="Times New Roman"/>
                <w:b w:val="0"/>
                <w:i w:val="0"/>
                <w:sz w:val="23"/>
              </w:rPr>
              <w:t>Kết quả kiểm thử trên máy chủ</w:t>
            </w:r>
          </w:p>
        </w:tc>
        <w:tc>
          <w:tcPr>
            <w:tcW w:type="dxa" w:w="2608"/>
          </w:tcPr>
          <w:p>
            <w:pPr>
              <w:spacing w:after="20" w:line="240" w:lineRule="auto"/>
              <w:ind w:firstLine="0"/>
              <w:jc w:val="center"/>
            </w:pPr>
            <w:r>
              <w:rPr>
                <w:rFonts w:ascii="Times New Roman" w:hAnsi="Times New Roman" w:eastAsia="Times New Roman"/>
                <w:b w:val="0"/>
                <w:i w:val="0"/>
                <w:sz w:val="23"/>
              </w:rPr>
              <w:t>263 đạt / 0 lỗi</w:t>
            </w:r>
          </w:p>
        </w:tc>
        <w:tc>
          <w:tcPr>
            <w:tcW w:type="dxa" w:w="2551"/>
          </w:tcPr>
          <w:p>
            <w:pPr>
              <w:spacing w:after="20" w:line="240" w:lineRule="auto"/>
              <w:ind w:firstLine="0"/>
              <w:jc w:val="left"/>
            </w:pPr>
            <w:r>
              <w:rPr>
                <w:rFonts w:ascii="Times New Roman" w:hAnsi="Times New Roman" w:eastAsia="Times New Roman"/>
                <w:b w:val="0"/>
                <w:i w:val="0"/>
                <w:sz w:val="23"/>
              </w:rPr>
              <w:t>Nhật ký chạy bộ kiểm thử</w:t>
            </w:r>
          </w:p>
        </w:tc>
      </w:tr>
      <w:tr>
        <w:tc>
          <w:tcPr>
            <w:tcW w:type="dxa" w:w="3628"/>
          </w:tcPr>
          <w:p>
            <w:pPr>
              <w:spacing w:after="20" w:line="240" w:lineRule="auto"/>
              <w:ind w:firstLine="0"/>
              <w:jc w:val="left"/>
            </w:pPr>
            <w:r>
              <w:rPr>
                <w:rFonts w:ascii="Times New Roman" w:hAnsi="Times New Roman" w:eastAsia="Times New Roman"/>
                <w:b w:val="0"/>
                <w:i w:val="0"/>
                <w:sz w:val="23"/>
              </w:rPr>
              <w:t>Kiểm thử lõi mật mã trên kiến trúc ARM64 (10 bộ)</w:t>
            </w:r>
          </w:p>
        </w:tc>
        <w:tc>
          <w:tcPr>
            <w:tcW w:type="dxa" w:w="2608"/>
          </w:tcPr>
          <w:p>
            <w:pPr>
              <w:spacing w:after="20" w:line="240" w:lineRule="auto"/>
              <w:ind w:firstLine="0"/>
              <w:jc w:val="center"/>
            </w:pPr>
            <w:r>
              <w:rPr>
                <w:rFonts w:ascii="Times New Roman" w:hAnsi="Times New Roman" w:eastAsia="Times New Roman"/>
                <w:b w:val="0"/>
                <w:i w:val="0"/>
                <w:sz w:val="23"/>
              </w:rPr>
              <w:t>146 đạt / 0 lỗi</w:t>
            </w:r>
          </w:p>
        </w:tc>
        <w:tc>
          <w:tcPr>
            <w:tcW w:type="dxa" w:w="2551"/>
          </w:tcPr>
          <w:p>
            <w:pPr>
              <w:spacing w:after="20" w:line="240" w:lineRule="auto"/>
              <w:ind w:firstLine="0"/>
              <w:jc w:val="left"/>
            </w:pPr>
            <w:r>
              <w:rPr>
                <w:rFonts w:ascii="Times New Roman" w:hAnsi="Times New Roman" w:eastAsia="Times New Roman"/>
                <w:b w:val="0"/>
                <w:i w:val="0"/>
                <w:sz w:val="23"/>
              </w:rPr>
              <w:t>Chạy dưới trình giả lập kiến trúc</w:t>
            </w:r>
          </w:p>
        </w:tc>
      </w:tr>
      <w:tr>
        <w:tc>
          <w:tcPr>
            <w:tcW w:type="dxa" w:w="3628"/>
          </w:tcPr>
          <w:p>
            <w:pPr>
              <w:spacing w:after="20" w:line="240" w:lineRule="auto"/>
              <w:ind w:firstLine="0"/>
              <w:jc w:val="left"/>
            </w:pPr>
            <w:r>
              <w:rPr>
                <w:rFonts w:ascii="Times New Roman" w:hAnsi="Times New Roman" w:eastAsia="Times New Roman"/>
                <w:b w:val="0"/>
                <w:i w:val="0"/>
                <w:sz w:val="23"/>
              </w:rPr>
              <w:t>Kiểm chứng tương thích định dạng dữ liệu</w:t>
            </w:r>
          </w:p>
        </w:tc>
        <w:tc>
          <w:tcPr>
            <w:tcW w:type="dxa" w:w="2608"/>
          </w:tcPr>
          <w:p>
            <w:pPr>
              <w:spacing w:after="20" w:line="240" w:lineRule="auto"/>
              <w:ind w:firstLine="0"/>
              <w:jc w:val="center"/>
            </w:pPr>
            <w:r>
              <w:rPr>
                <w:rFonts w:ascii="Times New Roman" w:hAnsi="Times New Roman" w:eastAsia="Times New Roman"/>
                <w:b w:val="0"/>
                <w:i w:val="0"/>
                <w:sz w:val="23"/>
              </w:rPr>
              <w:t>5 phép đối chứng đạt</w:t>
            </w:r>
          </w:p>
        </w:tc>
        <w:tc>
          <w:tcPr>
            <w:tcW w:type="dxa" w:w="2551"/>
          </w:tcPr>
          <w:p>
            <w:pPr>
              <w:spacing w:after="20" w:line="240" w:lineRule="auto"/>
              <w:ind w:firstLine="0"/>
              <w:jc w:val="left"/>
            </w:pPr>
            <w:r>
              <w:rPr>
                <w:rFonts w:ascii="Times New Roman" w:hAnsi="Times New Roman" w:eastAsia="Times New Roman"/>
                <w:b w:val="0"/>
                <w:i w:val="0"/>
                <w:sz w:val="23"/>
              </w:rPr>
              <w:t>Đối chứng với công cụ chuẩn age v1.2.1</w:t>
            </w:r>
          </w:p>
        </w:tc>
      </w:tr>
      <w:tr>
        <w:tc>
          <w:tcPr>
            <w:tcW w:type="dxa" w:w="3628"/>
          </w:tcPr>
          <w:p>
            <w:pPr>
              <w:spacing w:after="20" w:line="240" w:lineRule="auto"/>
              <w:ind w:firstLine="0"/>
              <w:jc w:val="left"/>
            </w:pPr>
            <w:r>
              <w:rPr>
                <w:rFonts w:ascii="Times New Roman" w:hAnsi="Times New Roman" w:eastAsia="Times New Roman"/>
                <w:b w:val="0"/>
                <w:i w:val="0"/>
                <w:sz w:val="23"/>
              </w:rPr>
              <w:t>Sản phẩm đóng gói hoàn chỉnh</w:t>
            </w:r>
          </w:p>
        </w:tc>
        <w:tc>
          <w:tcPr>
            <w:tcW w:type="dxa" w:w="2608"/>
          </w:tcPr>
          <w:p>
            <w:pPr>
              <w:spacing w:after="20" w:line="240" w:lineRule="auto"/>
              <w:ind w:firstLine="0"/>
              <w:jc w:val="left"/>
            </w:pPr>
            <w:r>
              <w:rPr>
                <w:rFonts w:ascii="Times New Roman" w:hAnsi="Times New Roman" w:eastAsia="Times New Roman"/>
                <w:b w:val="0"/>
                <w:i w:val="0"/>
                <w:sz w:val="23"/>
              </w:rPr>
              <w:t>Tệp cài đặt Android 42,3 MB</w:t>
            </w:r>
          </w:p>
        </w:tc>
        <w:tc>
          <w:tcPr>
            <w:tcW w:type="dxa" w:w="2551"/>
          </w:tcPr>
          <w:p>
            <w:pPr>
              <w:spacing w:after="20" w:line="240" w:lineRule="auto"/>
              <w:ind w:firstLine="0"/>
              <w:jc w:val="left"/>
            </w:pPr>
            <w:r>
              <w:rPr>
                <w:rFonts w:ascii="Times New Roman" w:hAnsi="Times New Roman" w:eastAsia="Times New Roman"/>
                <w:b w:val="0"/>
                <w:i w:val="0"/>
                <w:sz w:val="23"/>
              </w:rPr>
              <w:t>Kiểm tra tĩnh nội dung gói cài đặt</w:t>
            </w:r>
          </w:p>
        </w:tc>
      </w:tr>
      <w:tr>
        <w:tc>
          <w:tcPr>
            <w:tcW w:type="dxa" w:w="3628"/>
          </w:tcPr>
          <w:p>
            <w:pPr>
              <w:spacing w:after="20" w:line="240" w:lineRule="auto"/>
              <w:ind w:firstLine="0"/>
              <w:jc w:val="left"/>
            </w:pPr>
            <w:r>
              <w:rPr>
                <w:rFonts w:ascii="Times New Roman" w:hAnsi="Times New Roman" w:eastAsia="Times New Roman"/>
                <w:b w:val="0"/>
                <w:i w:val="0"/>
                <w:sz w:val="23"/>
              </w:rPr>
              <w:t>Quyền truy cập mạng ứng dụng yêu cầu</w:t>
            </w:r>
          </w:p>
        </w:tc>
        <w:tc>
          <w:tcPr>
            <w:tcW w:type="dxa" w:w="2608"/>
          </w:tcPr>
          <w:p>
            <w:pPr>
              <w:spacing w:after="20" w:line="240" w:lineRule="auto"/>
              <w:ind w:firstLine="0"/>
              <w:jc w:val="left"/>
            </w:pPr>
            <w:r>
              <w:rPr>
                <w:rFonts w:ascii="Times New Roman" w:hAnsi="Times New Roman" w:eastAsia="Times New Roman"/>
                <w:b w:val="0"/>
                <w:i w:val="0"/>
                <w:sz w:val="23"/>
              </w:rPr>
              <w:t>Không khai báo quyền nào</w:t>
            </w:r>
          </w:p>
        </w:tc>
        <w:tc>
          <w:tcPr>
            <w:tcW w:type="dxa" w:w="2551"/>
          </w:tcPr>
          <w:p>
            <w:pPr>
              <w:spacing w:after="20" w:line="240" w:lineRule="auto"/>
              <w:ind w:firstLine="0"/>
              <w:jc w:val="left"/>
            </w:pPr>
            <w:r>
              <w:rPr>
                <w:rFonts w:ascii="Times New Roman" w:hAnsi="Times New Roman" w:eastAsia="Times New Roman"/>
                <w:b w:val="0"/>
                <w:i w:val="0"/>
                <w:sz w:val="23"/>
              </w:rPr>
              <w:t>Đọc tệp kê khai trong gói cài đặt</w:t>
            </w:r>
          </w:p>
        </w:tc>
      </w:tr>
      <w:tr>
        <w:tc>
          <w:tcPr>
            <w:tcW w:type="dxa" w:w="3628"/>
          </w:tcPr>
          <w:p>
            <w:pPr>
              <w:spacing w:after="20" w:line="240" w:lineRule="auto"/>
              <w:ind w:firstLine="0"/>
              <w:jc w:val="left"/>
            </w:pPr>
            <w:r>
              <w:rPr>
                <w:rFonts w:ascii="Times New Roman" w:hAnsi="Times New Roman" w:eastAsia="Times New Roman"/>
                <w:b w:val="0"/>
                <w:i w:val="0"/>
                <w:sz w:val="23"/>
              </w:rPr>
              <w:t>Chi phí bản quyền phần mềm</w:t>
            </w:r>
          </w:p>
        </w:tc>
        <w:tc>
          <w:tcPr>
            <w:tcW w:type="dxa" w:w="2608"/>
          </w:tcPr>
          <w:p>
            <w:pPr>
              <w:spacing w:after="20" w:line="240" w:lineRule="auto"/>
              <w:ind w:firstLine="0"/>
              <w:jc w:val="center"/>
            </w:pPr>
            <w:r>
              <w:rPr>
                <w:rFonts w:ascii="Times New Roman" w:hAnsi="Times New Roman" w:eastAsia="Times New Roman"/>
                <w:b w:val="0"/>
                <w:i w:val="0"/>
                <w:sz w:val="23"/>
              </w:rPr>
              <w:t>0 đồng</w:t>
            </w:r>
          </w:p>
        </w:tc>
        <w:tc>
          <w:tcPr>
            <w:tcW w:type="dxa" w:w="2551"/>
          </w:tcPr>
          <w:p>
            <w:pPr>
              <w:spacing w:after="20" w:line="240" w:lineRule="auto"/>
              <w:ind w:firstLine="0"/>
              <w:jc w:val="left"/>
            </w:pPr>
            <w:r>
              <w:rPr>
                <w:rFonts w:ascii="Times New Roman" w:hAnsi="Times New Roman" w:eastAsia="Times New Roman"/>
                <w:b w:val="0"/>
                <w:i w:val="0"/>
                <w:sz w:val="23"/>
              </w:rPr>
              <w:t>Toàn bộ thành phần dùng giấy phép mở</w:t>
            </w:r>
          </w:p>
        </w:tc>
      </w:tr>
      <w:tr>
        <w:tc>
          <w:tcPr>
            <w:tcW w:type="dxa" w:w="3628"/>
          </w:tcPr>
          <w:p>
            <w:pPr>
              <w:spacing w:after="20" w:line="240" w:lineRule="auto"/>
              <w:ind w:firstLine="0"/>
              <w:jc w:val="left"/>
            </w:pPr>
            <w:r>
              <w:rPr>
                <w:rFonts w:ascii="Times New Roman" w:hAnsi="Times New Roman" w:eastAsia="Times New Roman"/>
                <w:b w:val="0"/>
                <w:i w:val="0"/>
                <w:sz w:val="23"/>
              </w:rPr>
              <w:t>Chi phí đầu tư hạ tầng máy chủ</w:t>
            </w:r>
          </w:p>
        </w:tc>
        <w:tc>
          <w:tcPr>
            <w:tcW w:type="dxa" w:w="2608"/>
          </w:tcPr>
          <w:p>
            <w:pPr>
              <w:spacing w:after="20" w:line="240" w:lineRule="auto"/>
              <w:ind w:firstLine="0"/>
              <w:jc w:val="center"/>
            </w:pPr>
            <w:r>
              <w:rPr>
                <w:rFonts w:ascii="Times New Roman" w:hAnsi="Times New Roman" w:eastAsia="Times New Roman"/>
                <w:b w:val="0"/>
                <w:i w:val="0"/>
                <w:sz w:val="23"/>
              </w:rPr>
              <w:t>0 đồng</w:t>
            </w:r>
          </w:p>
        </w:tc>
        <w:tc>
          <w:tcPr>
            <w:tcW w:type="dxa" w:w="2551"/>
          </w:tcPr>
          <w:p>
            <w:pPr>
              <w:spacing w:after="20" w:line="240" w:lineRule="auto"/>
              <w:ind w:firstLine="0"/>
              <w:jc w:val="left"/>
            </w:pPr>
            <w:r>
              <w:rPr>
                <w:rFonts w:ascii="Times New Roman" w:hAnsi="Times New Roman" w:eastAsia="Times New Roman"/>
                <w:b w:val="0"/>
                <w:i w:val="0"/>
                <w:sz w:val="23"/>
              </w:rPr>
              <w:t>Thiết kế không có thành phần máy chủ</w:t>
            </w:r>
          </w:p>
        </w:tc>
      </w:tr>
    </w:tbl>
    <w:p>
      <w:pPr>
        <w:spacing w:after="40"/>
      </w:pPr>
    </w:p>
    <w:p>
      <w:pPr>
        <w:pStyle w:val="Heading1"/>
        <w:keepNext/>
        <w:pageBreakBefore w:val="0"/>
        <w:spacing w:before="280" w:after="120"/>
        <w:jc w:val="left"/>
      </w:pPr>
      <w:r>
        <w:rPr>
          <w:rFonts w:ascii="Times New Roman" w:hAnsi="Times New Roman" w:eastAsia="Times New Roman"/>
          <w:b/>
          <w:i w:val="0"/>
          <w:color w:val="12325B"/>
          <w:sz w:val="28"/>
        </w:rPr>
        <w:t>III. HIỆU QUẢ DỰ KIẾN KHI ĐƯA VÀO ỨNG DỤNG</w:t>
      </w:r>
    </w:p>
    <w:p>
      <w:pPr>
        <w:pStyle w:val="Heading2"/>
        <w:keepNext/>
        <w:spacing w:before="200" w:after="80"/>
        <w:jc w:val="left"/>
      </w:pPr>
      <w:r>
        <w:rPr>
          <w:rFonts w:ascii="Times New Roman" w:hAnsi="Times New Roman" w:eastAsia="Times New Roman"/>
          <w:b/>
          <w:i w:val="0"/>
          <w:color w:val="12325B"/>
          <w:sz w:val="27"/>
        </w:rPr>
        <w:t>1. Hiệu quả đối với công tác giảng dạy và huấn luyện</w:t>
      </w:r>
    </w:p>
    <w:p>
      <w:pPr>
        <w:pStyle w:val="ListBullet"/>
        <w:spacing w:after="60"/>
        <w:ind w:left="454"/>
      </w:pPr>
      <w:r>
        <w:rPr>
          <w:rFonts w:ascii="Times New Roman" w:hAnsi="Times New Roman" w:eastAsia="Times New Roman"/>
          <w:b w:val="0"/>
          <w:i w:val="0"/>
          <w:sz w:val="26"/>
        </w:rPr>
        <w:t>Cung cấp học cụ cho các nội dung mã hoá, chữ ký số, hàm băm, chia sẻ bí mật ngưỡng, giấu tin và phát hiện giấu tin — học viên thao tác trực tiếp trên thiết bị di động, đúng môi trường sẽ gặp nhiều nhất sau khi ra trường.</w:t>
      </w:r>
    </w:p>
    <w:p>
      <w:pPr>
        <w:pStyle w:val="ListBullet"/>
        <w:spacing w:after="60"/>
        <w:ind w:left="454"/>
      </w:pPr>
      <w:r>
        <w:rPr>
          <w:rFonts w:ascii="Times New Roman" w:hAnsi="Times New Roman" w:eastAsia="Times New Roman"/>
          <w:b w:val="0"/>
          <w:i w:val="0"/>
          <w:sz w:val="26"/>
        </w:rPr>
        <w:t>Cho phép xây dựng bài thực hành có kết quả quan sát được ngay, thay cho ví dụ lý thuyết.</w:t>
      </w:r>
    </w:p>
    <w:p>
      <w:pPr>
        <w:pStyle w:val="ListBullet"/>
        <w:spacing w:after="60"/>
        <w:ind w:left="454"/>
      </w:pPr>
      <w:r>
        <w:rPr>
          <w:rFonts w:ascii="Times New Roman" w:hAnsi="Times New Roman" w:eastAsia="Times New Roman"/>
          <w:b w:val="0"/>
          <w:i w:val="0"/>
          <w:sz w:val="26"/>
        </w:rPr>
        <w:t xml:space="preserve">Giúp học viên hiểu đúng </w:t>
      </w:r>
      <w:r>
        <w:rPr>
          <w:rFonts w:ascii="Times New Roman" w:hAnsi="Times New Roman" w:eastAsia="Times New Roman"/>
          <w:b w:val="0"/>
          <w:i/>
          <w:sz w:val="26"/>
        </w:rPr>
        <w:t>giới hạn</w:t>
      </w:r>
      <w:r>
        <w:rPr>
          <w:rFonts w:ascii="Times New Roman" w:hAnsi="Times New Roman" w:eastAsia="Times New Roman"/>
          <w:b w:val="0"/>
          <w:i w:val="0"/>
          <w:sz w:val="26"/>
        </w:rPr>
        <w:t xml:space="preserve"> của từng biện pháp: sản phẩm chủ động nêu rõ phạm vi kết luận của các chức năng phân tích thay vì đưa ra kết luận tuyệt đối.</w:t>
      </w:r>
    </w:p>
    <w:p>
      <w:pPr>
        <w:pStyle w:val="ListBullet"/>
        <w:spacing w:after="60"/>
        <w:ind w:left="454"/>
      </w:pPr>
      <w:r>
        <w:rPr>
          <w:rFonts w:ascii="Times New Roman" w:hAnsi="Times New Roman" w:eastAsia="Times New Roman"/>
          <w:b w:val="0"/>
          <w:i w:val="0"/>
          <w:sz w:val="26"/>
        </w:rPr>
        <w:t>Mở ra hình thức huấn luyện nâng cao: đọc, phân tích và nhận xét mã nguồn của một hệ thống an toàn thực tế — điều mà phần mềm thương mại mã nguồn đóng không đáp ứng được.</w:t>
      </w:r>
    </w:p>
    <w:p>
      <w:pPr>
        <w:pStyle w:val="Heading2"/>
        <w:keepNext/>
        <w:spacing w:before="200" w:after="80"/>
        <w:jc w:val="left"/>
      </w:pPr>
      <w:r>
        <w:rPr>
          <w:rFonts w:ascii="Times New Roman" w:hAnsi="Times New Roman" w:eastAsia="Times New Roman"/>
          <w:b/>
          <w:i w:val="0"/>
          <w:color w:val="12325B"/>
          <w:sz w:val="27"/>
        </w:rPr>
        <w:t>2. Hiệu quả đối với bảo vệ dữ liệu trong tình huống đặc thù</w:t>
      </w:r>
    </w:p>
    <w:p>
      <w:pPr>
        <w:pStyle w:val="ListBullet"/>
        <w:spacing w:after="60"/>
        <w:ind w:left="454"/>
      </w:pPr>
      <w:r>
        <w:rPr>
          <w:rFonts w:ascii="Times New Roman" w:hAnsi="Times New Roman" w:eastAsia="Times New Roman"/>
          <w:b w:val="0"/>
          <w:i w:val="0"/>
          <w:sz w:val="26"/>
        </w:rPr>
        <w:t>Giảm rủi ro lộ lọt khi phát sinh tình huống khẩn cấp, bất khả kháng buộc phải chuyển gấp tài liệu qua không gian mạng và đã được cấp có thẩm quyền cho phép: tệp được mã hoá, ký số và làm sạch siêu dữ liệu trước khi rời thiết bị, nên nếu bị chặn bắt trên đường truyền thì bên chặn bắt thu được bản mã chứ không phải nội dung.</w:t>
      </w:r>
    </w:p>
    <w:p>
      <w:pPr>
        <w:pStyle w:val="ListBullet"/>
        <w:spacing w:after="60"/>
        <w:ind w:left="454"/>
      </w:pPr>
      <w:r>
        <w:rPr>
          <w:rFonts w:ascii="Times New Roman" w:hAnsi="Times New Roman" w:eastAsia="Times New Roman"/>
          <w:b w:val="0"/>
          <w:i w:val="0"/>
          <w:sz w:val="26"/>
        </w:rPr>
        <w:t>Cho phép bên nhận tự kiểm tra nguồn gốc và tính toàn vẹn của tệp bằng chữ ký số, không phải tin vào kênh truyền.</w:t>
      </w:r>
    </w:p>
    <w:p>
      <w:pPr>
        <w:pStyle w:val="ListBullet"/>
        <w:spacing w:after="60"/>
        <w:ind w:left="454"/>
      </w:pPr>
      <w:r>
        <w:rPr>
          <w:rFonts w:ascii="Times New Roman" w:hAnsi="Times New Roman" w:eastAsia="Times New Roman"/>
          <w:b w:val="0"/>
          <w:i w:val="0"/>
          <w:sz w:val="26"/>
        </w:rPr>
        <w:t>Bảo đảm chủ quyền dữ liệu: toàn bộ quá trình xử lý diễn ra trên thiết bị, khoá do người dùng nắm giữ, sản phẩm không có thành phần máy chủ và không khai báo quyền truy cập mạng nên về mặt kỹ thuật không thể gửi dữ liệu ra ngoài.</w:t>
      </w:r>
    </w:p>
    <w:p>
      <w:pPr>
        <w:pStyle w:val="ListBullet"/>
        <w:spacing w:after="60"/>
        <w:ind w:left="454"/>
      </w:pPr>
      <w:r>
        <w:rPr>
          <w:rFonts w:ascii="Times New Roman" w:hAnsi="Times New Roman" w:eastAsia="Times New Roman"/>
          <w:b w:val="0"/>
          <w:i w:val="0"/>
          <w:sz w:val="26"/>
        </w:rPr>
        <w:t>Giảm phụ thuộc vào phần mềm bảo mật nước ngoài mã nguồn đóng: toàn bộ thiết kế và mã nguồn do nhóm tác giả xây dựng, đơn vị kiểm soát được và có bộ kiểm thử để kiểm chứng.</w:t>
      </w:r>
    </w:p>
    <w:p>
      <w:pPr>
        <w:pStyle w:val="Heading2"/>
        <w:keepNext/>
        <w:spacing w:before="200" w:after="80"/>
        <w:jc w:val="left"/>
      </w:pPr>
      <w:r>
        <w:rPr>
          <w:rFonts w:ascii="Times New Roman" w:hAnsi="Times New Roman" w:eastAsia="Times New Roman"/>
          <w:b/>
          <w:i w:val="0"/>
          <w:color w:val="12325B"/>
          <w:sz w:val="27"/>
        </w:rPr>
        <w:t>3. Hiệu quả kinh tế</w:t>
      </w:r>
    </w:p>
    <w:p>
      <w:pPr>
        <w:ind w:firstLine="454"/>
      </w:pPr>
      <w:r>
        <w:rPr>
          <w:rFonts w:ascii="Times New Roman" w:hAnsi="Times New Roman" w:eastAsia="Times New Roman"/>
          <w:b w:val="0"/>
          <w:i w:val="0"/>
          <w:sz w:val="26"/>
        </w:rPr>
        <w:t>Sáng kiến không phát sinh chi phí bản quyền phần mềm, không yêu cầu đầu tư máy chủ, không phát sinh chi phí thuê bao dịch vụ và chạy trên thiết bị sẵn có của người dùng. Hiệu quả kinh tế thể hiện ở việc tránh được chi phí mua sắm giải pháp thương mại tương đương và chi phí duy trì hạ tầng đi kèm, đồng thời tránh chi phí chuyển đổi khi đổi nhà cung cấp vì sản phẩm do đơn vị hoàn toàn làm chủ.</w:t>
      </w:r>
    </w:p>
    <w:p>
      <w:pPr>
        <w:ind w:firstLine="454"/>
      </w:pPr>
      <w:r>
        <w:rPr>
          <w:rFonts w:ascii="Times New Roman" w:hAnsi="Times New Roman" w:eastAsia="Times New Roman"/>
          <w:b w:val="0"/>
          <w:i/>
          <w:sz w:val="26"/>
        </w:rPr>
        <w:t>Nhóm tác giả không quy đổi thành con số tiền cụ thể, vì con số đó phụ thuộc quy mô triển khai và chính sách mua sắm của từng đơn vị; đưa ra ước lượng khi chưa triển khai sẽ không có căn cứ và làm giảm độ tin cậy của hồ sơ.</w:t>
      </w:r>
    </w:p>
    <w:p>
      <w:pPr>
        <w:pStyle w:val="Heading1"/>
        <w:keepNext/>
        <w:pageBreakBefore w:val="0"/>
        <w:spacing w:before="280" w:after="120"/>
        <w:jc w:val="left"/>
      </w:pPr>
      <w:r>
        <w:rPr>
          <w:rFonts w:ascii="Times New Roman" w:hAnsi="Times New Roman" w:eastAsia="Times New Roman"/>
          <w:b/>
          <w:i w:val="0"/>
          <w:color w:val="12325B"/>
          <w:sz w:val="28"/>
        </w:rPr>
        <w:t>IV. PHẠM VI, ĐIỀU KIỆN ÁP DỤNG VÀ GIỚI HẠN</w:t>
      </w:r>
    </w:p>
    <w:p>
      <w:pPr>
        <w:ind w:firstLine="454"/>
      </w:pPr>
      <w:r>
        <w:rPr>
          <w:rFonts w:ascii="Times New Roman" w:hAnsi="Times New Roman" w:eastAsia="Times New Roman"/>
          <w:b w:val="0"/>
          <w:i w:val="0"/>
          <w:sz w:val="26"/>
        </w:rPr>
        <w:t>Sản phẩm áp dụng được ngay với điều kiện tối thiểu: một điện thoại chạy hệ điều hành Android, không cần quyền quản trị thiết bị, không cần máy chủ và không cần kết nối mạng. Người dùng chỉ cần hướng dẫn sử dụng cơ bản và nắm nguyên tắc bảo quản mật khẩu.</w:t>
      </w:r>
    </w:p>
    <w:p>
      <w:pPr>
        <w:ind w:firstLine="454"/>
      </w:pPr>
      <w:r>
        <w:rPr>
          <w:rFonts w:ascii="Times New Roman" w:hAnsi="Times New Roman" w:eastAsia="Times New Roman"/>
          <w:b w:val="0"/>
          <w:i w:val="0"/>
          <w:sz w:val="26"/>
        </w:rPr>
        <w:t>Để bảo đảm sử dụng đúng và tránh chủ quan, cần nêu rõ các giới hạn sau:</w:t>
      </w:r>
    </w:p>
    <w:p>
      <w:pPr>
        <w:pStyle w:val="ListBullet"/>
        <w:spacing w:after="60"/>
        <w:ind w:left="454"/>
      </w:pPr>
      <w:r>
        <w:rPr>
          <w:rFonts w:ascii="Times New Roman" w:hAnsi="Times New Roman" w:eastAsia="Times New Roman"/>
          <w:b w:val="0"/>
          <w:i w:val="0"/>
          <w:sz w:val="26"/>
        </w:rPr>
        <w:t>Sản phẩm không bảo vệ được dữ liệu nếu thiết bị đã bị chiếm quyền điều khiển ở mức hệ điều hành.</w:t>
      </w:r>
    </w:p>
    <w:p>
      <w:pPr>
        <w:pStyle w:val="ListBullet"/>
        <w:spacing w:after="60"/>
        <w:ind w:left="454"/>
      </w:pPr>
      <w:r>
        <w:rPr>
          <w:rFonts w:ascii="Times New Roman" w:hAnsi="Times New Roman" w:eastAsia="Times New Roman"/>
          <w:b w:val="0"/>
          <w:i w:val="0"/>
          <w:sz w:val="26"/>
        </w:rPr>
        <w:t>Nếu người dùng quên mật khẩu và không tạo trước các mảnh khoá phục hồi thì dữ liệu không thể khôi phục — đây là đánh đổi có chủ ý của nguyên tắc không lưu mật khẩu lâu dài, không phải thiếu sót.</w:t>
      </w:r>
    </w:p>
    <w:p>
      <w:pPr>
        <w:pStyle w:val="ListBullet"/>
        <w:spacing w:after="60"/>
        <w:ind w:left="454"/>
      </w:pPr>
      <w:r>
        <w:rPr>
          <w:rFonts w:ascii="Times New Roman" w:hAnsi="Times New Roman" w:eastAsia="Times New Roman"/>
          <w:b w:val="0"/>
          <w:i w:val="0"/>
          <w:sz w:val="26"/>
        </w:rPr>
        <w:t>Việc nghiệm thu trên thiết bị Android thật chưa thực hiện tại thời điểm lập hồ sơ; quy trình nghiệm thu 15 bước đã được soạn sẵn tại Phụ lục A của Đề cương chi tiết để đơn vị tự xác nhận trước khi đưa vào sử dụng rộng rãi.</w:t>
      </w:r>
    </w:p>
    <w:p>
      <w:pPr>
        <w:pStyle w:val="ListBullet"/>
        <w:spacing w:after="60"/>
        <w:ind w:left="454"/>
      </w:pPr>
      <w:r>
        <w:rPr>
          <w:rFonts w:ascii="Times New Roman" w:hAnsi="Times New Roman" w:eastAsia="Times New Roman"/>
          <w:b w:val="0"/>
          <w:i w:val="0"/>
          <w:sz w:val="26"/>
        </w:rPr>
        <w:t>Việc sử dụng sản phẩm cho bất kỳ loại tài liệu nào phải tuân thủ quy định hiện hành về bảo vệ bí mật nhà nước và quy chế của đơn vị. Hồ sơ này không đưa ra tuyên bố về việc sản phẩm được phép xử lý tài liệu thuộc danh mục bí mật nhà nước ở cấp độ cụ thể.</w:t>
      </w:r>
    </w:p>
    <w:tbl>
      <w:tblPr>
        <w:tblW w:type="auto" w:w="0"/>
        <w:jc w:val="center"/>
        <w:tblLook w:firstColumn="1" w:firstRow="1" w:lastColumn="0" w:lastRow="0" w:noHBand="0" w:noVBand="1" w:val="04A0"/>
      </w:tblPr>
      <w:tblGrid>
        <w:gridCol w:w="9072"/>
      </w:tblGrid>
      <w:tr>
        <w:tc>
          <w:tcPr>
            <w:tcW w:type="dxa" w:w="8787"/>
            <w:shd w:val="clear" w:fill="E7F4EC"/>
            <w:tcBorders>
              <w:top w:val="single" w:sz="8" w:color="2E7D4F"/>
              <w:left w:val="single" w:sz="8" w:color="2E7D4F"/>
              <w:bottom w:val="single" w:sz="8" w:color="2E7D4F"/>
              <w:right w:val="single" w:sz="8" w:color="2E7D4F"/>
            </w:tcBorders>
          </w:tcPr>
          <w:p>
            <w:pPr>
              <w:spacing w:before="80" w:after="40"/>
              <w:ind w:firstLine="0"/>
            </w:pPr>
            <w:r>
              <w:rPr>
                <w:rFonts w:ascii="Times New Roman" w:hAnsi="Times New Roman" w:eastAsia="Times New Roman"/>
                <w:b/>
                <w:i w:val="0"/>
                <w:color w:val="12325B"/>
                <w:sz w:val="25"/>
              </w:rPr>
              <w:t>Kết luận</w:t>
            </w:r>
          </w:p>
          <w:p>
            <w:pPr>
              <w:spacing w:after="40"/>
              <w:ind w:firstLine="0"/>
            </w:pPr>
            <w:r>
              <w:rPr>
                <w:rFonts w:ascii="Times New Roman" w:hAnsi="Times New Roman" w:eastAsia="Times New Roman"/>
                <w:b w:val="0"/>
                <w:i w:val="0"/>
                <w:sz w:val="24"/>
              </w:rPr>
              <w:t>Sáng kiến đã có sản phẩm hoàn chỉnh, đóng gói được và kiểm chứng bằng số liệu khách quan ở nhiều mức, mang lại đồng thời giá trị phục vụ đào tạo an toàn thông tin và giá trị sử dụng trong những tình huống công tác đặc thù đã được cho phép.</w:t>
            </w:r>
          </w:p>
          <w:p>
            <w:pPr>
              <w:spacing w:after="40"/>
              <w:ind w:firstLine="0"/>
            </w:pPr>
            <w:r>
              <w:rPr>
                <w:rFonts w:ascii="Times New Roman" w:hAnsi="Times New Roman" w:eastAsia="Times New Roman"/>
                <w:b w:val="0"/>
                <w:i w:val="0"/>
                <w:sz w:val="24"/>
              </w:rPr>
              <w:t>Phần chưa kiểm chứng được nêu rõ, kèm quy trình nghiệm thu để đơn vị tự xác nhận trên thiết bị thật trước khi đưa vào sử dụng rộng rãi.</w:t>
            </w:r>
          </w:p>
        </w:tc>
      </w:tr>
    </w:tbl>
    <w:p>
      <w:pPr>
        <w:spacing w:after="80"/>
      </w:pPr>
    </w:p>
    <w:p>
      <w:pPr>
        <w:spacing w:before="280"/>
        <w:ind w:firstLine="0"/>
        <w:jc w:val="right"/>
      </w:pPr>
      <w:r>
        <w:rPr>
          <w:rFonts w:ascii="Times New Roman" w:hAnsi="Times New Roman" w:eastAsia="Times New Roman"/>
          <w:b w:val="0"/>
          <w:i/>
          <w:sz w:val="26"/>
        </w:rPr>
        <w:t>Hà Nội, ngày 09 tháng 9 năm 2026</w:t>
      </w:r>
    </w:p>
    <w:tbl>
      <w:tblPr>
        <w:tblW w:type="auto" w:w="0"/>
        <w:jc w:val="center"/>
        <w:tblLook w:firstColumn="1" w:firstRow="1" w:lastColumn="0" w:lastRow="0" w:noHBand="0" w:noVBand="1" w:val="04A0"/>
      </w:tblPr>
      <w:tblGrid>
        <w:gridCol w:w="4536"/>
        <w:gridCol w:w="4536"/>
      </w:tblGrid>
      <w:tr>
        <w:tc>
          <w:tcPr>
            <w:tcW w:type="dxa" w:w="4394"/>
          </w:tcPr>
          <w:p>
            <w:pPr>
              <w:ind w:firstLine="0"/>
              <w:jc w:val="center"/>
            </w:pPr>
            <w:r>
              <w:rPr>
                <w:rFonts w:ascii="Times New Roman" w:hAnsi="Times New Roman" w:eastAsia="Times New Roman"/>
                <w:b/>
                <w:i w:val="0"/>
                <w:sz w:val="25"/>
              </w:rPr>
              <w:t>XÁC NHẬN CỦA ĐƠN VỊ</w:t>
            </w:r>
          </w:p>
          <w:p>
            <w:pPr>
              <w:ind w:firstLine="0"/>
              <w:jc w:val="center"/>
            </w:pPr>
            <w:r>
              <w:rPr>
                <w:rFonts w:ascii="Times New Roman" w:hAnsi="Times New Roman" w:eastAsia="Times New Roman"/>
                <w:b w:val="0"/>
                <w:i/>
                <w:color w:val="4B5768"/>
                <w:sz w:val="23"/>
              </w:rPr>
            </w:r>
          </w:p>
          <w:p/>
          <w:p/>
          <w:p/>
        </w:tc>
        <w:tc>
          <w:tcPr>
            <w:tcW w:type="dxa" w:w="4394"/>
          </w:tcPr>
          <w:p>
            <w:pPr>
              <w:ind w:firstLine="0"/>
              <w:jc w:val="center"/>
            </w:pPr>
            <w:r>
              <w:rPr>
                <w:rFonts w:ascii="Times New Roman" w:hAnsi="Times New Roman" w:eastAsia="Times New Roman"/>
                <w:b/>
                <w:i w:val="0"/>
                <w:sz w:val="25"/>
              </w:rPr>
              <w:t>CHỦ NHIỆM SÁNG KIẾN</w:t>
            </w:r>
          </w:p>
          <w:p>
            <w:pPr>
              <w:ind w:firstLine="0"/>
              <w:jc w:val="center"/>
            </w:pPr>
            <w:r>
              <w:rPr>
                <w:rFonts w:ascii="Times New Roman" w:hAnsi="Times New Roman" w:eastAsia="Times New Roman"/>
                <w:b w:val="0"/>
                <w:i/>
                <w:color w:val="4B5768"/>
                <w:sz w:val="23"/>
              </w:rPr>
              <w:t>Thượng uý Trần Thị Tới</w:t>
            </w:r>
          </w:p>
          <w:p/>
          <w:p/>
          <w:p/>
        </w:tc>
      </w:tr>
    </w:tbl>
    <w:sectPr w:rsidR="00FC693F" w:rsidRPr="0006063C" w:rsidSect="00034616">
      <w:footerReference w:type="default" r:id="rId9"/>
      <w:pgSz w:w="11906" w:h="16838"/>
      <w:pgMar w:top="1417" w:right="850"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232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2325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2325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