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99C246E">
      <w:pPr>
        <w:pStyle w:val="style62"/>
        <w:jc w:val="center"/>
        <w:rPr/>
      </w:pPr>
      <w:r>
        <w:t>API Development — 3-Day Timetable &amp; Environment</w:t>
      </w:r>
    </w:p>
    <w:p w14:paraId="362E5306">
      <w:pPr>
        <w:pStyle w:val="style0"/>
        <w:jc w:val="center"/>
        <w:rPr/>
      </w:pPr>
      <w:r>
        <w:rPr>
          <w:b/>
          <w:color w:val="1f1f1f"/>
          <w:sz w:val="20"/>
        </w:rPr>
        <w:t>API Development Program | Final Delivery Plan &amp; Environment Checklist</w:t>
      </w:r>
    </w:p>
    <w:p w14:paraId="2A33D676">
      <w:pPr>
        <w:pStyle w:val="style0"/>
        <w:jc w:val="center"/>
        <w:rPr/>
      </w:pPr>
      <w:r>
        <w:rPr>
          <w:color w:val="595959"/>
          <w:sz w:val="17"/>
        </w:rPr>
        <w:t>Time: 9:30 AM – 6:30 PM | Breakfast: 10:30–11:00 | Lunch: 1:30–2:30 | Tea: 4:30–5:00</w:t>
      </w:r>
    </w:p>
    <w:p w14:paraId="572EBE50">
      <w:pPr>
        <w:pStyle w:val="style2"/>
        <w:rPr/>
      </w:pPr>
      <w:r>
        <w:t>Day 1 — API Foundations, HTTP, REST &amp; OpenAPI</w:t>
      </w:r>
    </w:p>
    <w:tbl>
      <w:tblPr>
        <w:tblStyle w:val="style154"/>
        <w:tblW w:w="0" w:type="auto"/>
        <w:jc w:val="center"/>
        <w:tblLook w:val="04A0" w:firstRow="1" w:lastRow="0" w:firstColumn="1" w:lastColumn="0" w:noHBand="0" w:noVBand="1"/>
      </w:tblPr>
      <w:tblGrid>
        <w:gridCol w:w="3190"/>
        <w:gridCol w:w="4394"/>
        <w:gridCol w:w="3145"/>
      </w:tblGrid>
      <w:tr w14:paraId="685CC34C">
        <w:trPr>
          <w:tblHeader/>
          <w:jc w:val="center"/>
        </w:trPr>
        <w:tc>
          <w:tcPr>
            <w:tcW w:w="3504" w:type="dxa"/>
            <w:tcBorders/>
            <w:shd w:val="clear" w:color="auto" w:fill="1f4e79"/>
            <w:vAlign w:val="center"/>
          </w:tcPr>
          <w:p w14:paraId="3747DC9A">
            <w:pPr>
              <w:pStyle w:val="style0"/>
              <w:rPr/>
            </w:pPr>
            <w:r>
              <w:rPr>
                <w:b/>
                <w:color w:val="ffffff"/>
                <w:sz w:val="18"/>
              </w:rPr>
              <w:t>Time</w:t>
            </w:r>
          </w:p>
        </w:tc>
        <w:tc>
          <w:tcPr>
            <w:tcW w:w="3504" w:type="dxa"/>
            <w:tcBorders/>
            <w:shd w:val="clear" w:color="auto" w:fill="1f4e79"/>
            <w:vAlign w:val="center"/>
          </w:tcPr>
          <w:p w14:paraId="5AE6DC1B">
            <w:pPr>
              <w:pStyle w:val="style0"/>
              <w:rPr/>
            </w:pPr>
            <w:r>
              <w:rPr>
                <w:b/>
                <w:color w:val="ffffff"/>
                <w:sz w:val="18"/>
              </w:rPr>
              <w:t>Session / Topics</w:t>
            </w:r>
          </w:p>
        </w:tc>
        <w:tc>
          <w:tcPr>
            <w:tcW w:w="3504" w:type="dxa"/>
            <w:tcBorders/>
            <w:shd w:val="clear" w:color="auto" w:fill="1f4e79"/>
            <w:vAlign w:val="center"/>
          </w:tcPr>
          <w:p w14:paraId="6596E1AE">
            <w:pPr>
              <w:pStyle w:val="style0"/>
              <w:rPr/>
            </w:pPr>
            <w:r>
              <w:rPr>
                <w:b/>
                <w:color w:val="ffffff"/>
                <w:sz w:val="18"/>
              </w:rPr>
              <w:t>Delivery Mode</w:t>
            </w:r>
          </w:p>
        </w:tc>
      </w:tr>
      <w:tr w14:paraId="5641E1BD">
        <w:tblPrEx/>
        <w:trPr>
          <w:jc w:val="center"/>
        </w:trPr>
        <w:tc>
          <w:tcPr>
            <w:tcW w:w="3504" w:type="dxa"/>
            <w:tcBorders/>
            <w:vAlign w:val="center"/>
          </w:tcPr>
          <w:p w14:paraId="49BD3AD0">
            <w:pPr>
              <w:pStyle w:val="style0"/>
              <w:rPr/>
            </w:pPr>
            <w:r>
              <w:rPr>
                <w:b/>
                <w:sz w:val="17"/>
              </w:rPr>
              <w:t>9:30–10:15</w:t>
            </w:r>
          </w:p>
        </w:tc>
        <w:tc>
          <w:tcPr>
            <w:tcW w:w="3504" w:type="dxa"/>
            <w:tcBorders/>
            <w:vAlign w:val="center"/>
          </w:tcPr>
          <w:p w14:paraId="7B860F3B">
            <w:pPr>
              <w:pStyle w:val="style0"/>
              <w:rPr/>
            </w:pPr>
            <w:r>
              <w:rPr>
                <w:sz w:val="17"/>
              </w:rPr>
              <w:t>API landscape; internal/partner/public APIs; REST/RPC/SOAP/GraphQL; sync vs async; API lifecycle; gateway/service/identity/database/cache/observability ecosystem</w:t>
            </w:r>
          </w:p>
        </w:tc>
        <w:tc>
          <w:tcPr>
            <w:tcW w:w="3504" w:type="dxa"/>
            <w:tcBorders/>
            <w:vAlign w:val="center"/>
          </w:tcPr>
          <w:p w14:paraId="61034A2F">
            <w:pPr>
              <w:pStyle w:val="style0"/>
              <w:rPr/>
            </w:pPr>
            <w:r>
              <w:rPr>
                <w:sz w:val="17"/>
              </w:rPr>
              <w:t>Theory</w:t>
            </w:r>
          </w:p>
        </w:tc>
      </w:tr>
      <w:tr w14:paraId="0A3D07D7">
        <w:tblPrEx/>
        <w:trPr>
          <w:jc w:val="center"/>
        </w:trPr>
        <w:tc>
          <w:tcPr>
            <w:tcW w:w="3504" w:type="dxa"/>
            <w:tcBorders/>
            <w:vAlign w:val="center"/>
          </w:tcPr>
          <w:p w14:paraId="387DE262">
            <w:pPr>
              <w:pStyle w:val="style0"/>
              <w:rPr/>
            </w:pPr>
            <w:r>
              <w:rPr>
                <w:b/>
                <w:sz w:val="17"/>
              </w:rPr>
              <w:t>10:15–10:30</w:t>
            </w:r>
          </w:p>
        </w:tc>
        <w:tc>
          <w:tcPr>
            <w:tcW w:w="3504" w:type="dxa"/>
            <w:tcBorders/>
            <w:vAlign w:val="center"/>
          </w:tcPr>
          <w:p w14:paraId="50629175">
            <w:pPr>
              <w:pStyle w:val="style0"/>
              <w:rPr/>
            </w:pPr>
            <w:r>
              <w:rPr>
                <w:sz w:val="17"/>
              </w:rPr>
              <w:t>REST design decisions: resource modelling and when to choose REST vs RPC</w:t>
            </w:r>
          </w:p>
        </w:tc>
        <w:tc>
          <w:tcPr>
            <w:tcW w:w="3504" w:type="dxa"/>
            <w:tcBorders/>
            <w:shd w:val="clear" w:color="auto" w:fill="fce4d6"/>
            <w:vAlign w:val="center"/>
          </w:tcPr>
          <w:p w14:paraId="707316C2">
            <w:pPr>
              <w:pStyle w:val="style0"/>
              <w:rPr/>
            </w:pPr>
            <w:r>
              <w:rPr>
                <w:sz w:val="17"/>
              </w:rPr>
              <w:t>Theory + Demo</w:t>
            </w:r>
          </w:p>
        </w:tc>
      </w:tr>
      <w:tr w14:paraId="3FCDF97D">
        <w:tblPrEx/>
        <w:trPr>
          <w:jc w:val="center"/>
        </w:trPr>
        <w:tc>
          <w:tcPr>
            <w:tcW w:w="3504" w:type="dxa"/>
            <w:tcBorders/>
            <w:shd w:val="clear" w:color="auto" w:fill="f2f2f2"/>
            <w:vAlign w:val="center"/>
          </w:tcPr>
          <w:p w14:paraId="62628437">
            <w:pPr>
              <w:pStyle w:val="style0"/>
              <w:rPr/>
            </w:pPr>
            <w:r>
              <w:rPr>
                <w:b/>
                <w:sz w:val="17"/>
              </w:rPr>
              <w:t>10:30–11:00</w:t>
            </w:r>
          </w:p>
        </w:tc>
        <w:tc>
          <w:tcPr>
            <w:tcW w:w="3504" w:type="dxa"/>
            <w:tcBorders/>
            <w:shd w:val="clear" w:color="auto" w:fill="f2f2f2"/>
            <w:vAlign w:val="center"/>
          </w:tcPr>
          <w:p w14:paraId="78772C43">
            <w:pPr>
              <w:pStyle w:val="style0"/>
              <w:rPr/>
            </w:pPr>
            <w:r>
              <w:rPr>
                <w:sz w:val="17"/>
              </w:rPr>
              <w:t>Breakfast</w:t>
            </w:r>
          </w:p>
        </w:tc>
        <w:tc>
          <w:tcPr>
            <w:tcW w:w="3504" w:type="dxa"/>
            <w:tcBorders/>
            <w:shd w:val="clear" w:color="auto" w:fill="f2f2f2"/>
            <w:vAlign w:val="center"/>
          </w:tcPr>
          <w:p w14:paraId="0EE9F0F7">
            <w:pPr>
              <w:pStyle w:val="style0"/>
              <w:rPr/>
            </w:pPr>
            <w:r>
              <w:rPr>
                <w:sz w:val="17"/>
              </w:rPr>
              <w:t>Break</w:t>
            </w:r>
          </w:p>
        </w:tc>
      </w:tr>
      <w:tr w14:paraId="59E1AA00">
        <w:tblPrEx/>
        <w:trPr>
          <w:jc w:val="center"/>
        </w:trPr>
        <w:tc>
          <w:tcPr>
            <w:tcW w:w="3504" w:type="dxa"/>
            <w:tcBorders/>
            <w:vAlign w:val="center"/>
          </w:tcPr>
          <w:p w14:paraId="5BE90E5E">
            <w:pPr>
              <w:pStyle w:val="style0"/>
              <w:rPr/>
            </w:pPr>
            <w:r>
              <w:rPr>
                <w:b/>
                <w:sz w:val="17"/>
              </w:rPr>
              <w:t>11:00–12:00</w:t>
            </w:r>
          </w:p>
        </w:tc>
        <w:tc>
          <w:tcPr>
            <w:tcW w:w="3504" w:type="dxa"/>
            <w:tcBorders/>
            <w:vAlign w:val="center"/>
          </w:tcPr>
          <w:p w14:paraId="16D923D0">
            <w:pPr>
              <w:pStyle w:val="style0"/>
              <w:rPr/>
            </w:pPr>
            <w:r>
              <w:rPr>
                <w:sz w:val="17"/>
              </w:rPr>
              <w:t>URI/resource modelling; collections/sub-resources; HTTP methods; safety/idempotency; status codes; headers; JSON</w:t>
            </w:r>
          </w:p>
        </w:tc>
        <w:tc>
          <w:tcPr>
            <w:tcW w:w="3504" w:type="dxa"/>
            <w:tcBorders/>
            <w:shd w:val="clear" w:color="auto" w:fill="fce4d6"/>
            <w:vAlign w:val="center"/>
          </w:tcPr>
          <w:p w14:paraId="233F991D">
            <w:pPr>
              <w:pStyle w:val="style0"/>
              <w:rPr/>
            </w:pPr>
            <w:r>
              <w:rPr>
                <w:sz w:val="17"/>
              </w:rPr>
              <w:t>Theory + Demo</w:t>
            </w:r>
          </w:p>
        </w:tc>
      </w:tr>
      <w:tr w14:paraId="4E95EB6D">
        <w:tblPrEx/>
        <w:trPr>
          <w:jc w:val="center"/>
        </w:trPr>
        <w:tc>
          <w:tcPr>
            <w:tcW w:w="3504" w:type="dxa"/>
            <w:tcBorders/>
            <w:vAlign w:val="center"/>
          </w:tcPr>
          <w:p w14:paraId="4143B23E">
            <w:pPr>
              <w:pStyle w:val="style0"/>
              <w:rPr/>
            </w:pPr>
            <w:r>
              <w:rPr>
                <w:b/>
                <w:sz w:val="17"/>
              </w:rPr>
              <w:t>12:00–12:45</w:t>
            </w:r>
          </w:p>
        </w:tc>
        <w:tc>
          <w:tcPr>
            <w:tcW w:w="3504" w:type="dxa"/>
            <w:tcBorders/>
            <w:vAlign w:val="center"/>
          </w:tcPr>
          <w:p w14:paraId="5D19D21C">
            <w:pPr>
              <w:pStyle w:val="style0"/>
              <w:rPr/>
            </w:pPr>
            <w:r>
              <w:rPr>
                <w:sz w:val="17"/>
              </w:rPr>
              <w:t>Content negotiation; caching; pagination/filtering/sorting/search; standard error responses; problem details; correlation IDs</w:t>
            </w:r>
          </w:p>
        </w:tc>
        <w:tc>
          <w:tcPr>
            <w:tcW w:w="3504" w:type="dxa"/>
            <w:tcBorders/>
            <w:shd w:val="clear" w:color="auto" w:fill="fce4d6"/>
            <w:vAlign w:val="center"/>
          </w:tcPr>
          <w:p w14:paraId="429E50FE">
            <w:pPr>
              <w:pStyle w:val="style0"/>
              <w:rPr/>
            </w:pPr>
            <w:r>
              <w:rPr>
                <w:sz w:val="17"/>
              </w:rPr>
              <w:t>Demo + Practice</w:t>
            </w:r>
          </w:p>
        </w:tc>
      </w:tr>
      <w:tr w14:paraId="1762470E">
        <w:tblPrEx/>
        <w:trPr>
          <w:jc w:val="center"/>
        </w:trPr>
        <w:tc>
          <w:tcPr>
            <w:tcW w:w="3504" w:type="dxa"/>
            <w:tcBorders/>
            <w:vAlign w:val="center"/>
          </w:tcPr>
          <w:p w14:paraId="6875958D">
            <w:pPr>
              <w:pStyle w:val="style0"/>
              <w:rPr/>
            </w:pPr>
            <w:r>
              <w:rPr>
                <w:b/>
                <w:sz w:val="17"/>
              </w:rPr>
              <w:t>12:45–1:30</w:t>
            </w:r>
          </w:p>
        </w:tc>
        <w:tc>
          <w:tcPr>
            <w:tcW w:w="3504" w:type="dxa"/>
            <w:tcBorders/>
            <w:vAlign w:val="center"/>
          </w:tcPr>
          <w:p w14:paraId="01F74414">
            <w:pPr>
              <w:pStyle w:val="style0"/>
              <w:rPr/>
            </w:pPr>
            <w:r>
              <w:rPr>
                <w:sz w:val="17"/>
              </w:rPr>
              <w:t>Business use case → consumer journey → functional/NFR requirements → resource and endpoint model</w:t>
            </w:r>
          </w:p>
        </w:tc>
        <w:tc>
          <w:tcPr>
            <w:tcW w:w="3504" w:type="dxa"/>
            <w:tcBorders/>
            <w:shd w:val="clear" w:color="auto" w:fill="e2f0d9"/>
            <w:vAlign w:val="center"/>
          </w:tcPr>
          <w:p w14:paraId="05FB5E6E">
            <w:pPr>
              <w:pStyle w:val="style0"/>
              <w:rPr/>
            </w:pPr>
            <w:r>
              <w:rPr>
                <w:sz w:val="17"/>
              </w:rPr>
              <w:t>Hands-on</w:t>
            </w:r>
          </w:p>
        </w:tc>
      </w:tr>
      <w:tr w14:paraId="673E09BF">
        <w:tblPrEx/>
        <w:trPr>
          <w:jc w:val="center"/>
        </w:trPr>
        <w:tc>
          <w:tcPr>
            <w:tcW w:w="3504" w:type="dxa"/>
            <w:tcBorders/>
            <w:shd w:val="clear" w:color="auto" w:fill="f2f2f2"/>
            <w:vAlign w:val="center"/>
          </w:tcPr>
          <w:p w14:paraId="304CAB2F">
            <w:pPr>
              <w:pStyle w:val="style0"/>
              <w:rPr/>
            </w:pPr>
            <w:r>
              <w:rPr>
                <w:b/>
                <w:sz w:val="17"/>
              </w:rPr>
              <w:t>1:30–2:30</w:t>
            </w:r>
          </w:p>
        </w:tc>
        <w:tc>
          <w:tcPr>
            <w:tcW w:w="3504" w:type="dxa"/>
            <w:tcBorders/>
            <w:shd w:val="clear" w:color="auto" w:fill="f2f2f2"/>
            <w:vAlign w:val="center"/>
          </w:tcPr>
          <w:p w14:paraId="08500321">
            <w:pPr>
              <w:pStyle w:val="style0"/>
              <w:rPr/>
            </w:pPr>
            <w:r>
              <w:rPr>
                <w:sz w:val="17"/>
              </w:rPr>
              <w:t>Lunch</w:t>
            </w:r>
          </w:p>
        </w:tc>
        <w:tc>
          <w:tcPr>
            <w:tcW w:w="3504" w:type="dxa"/>
            <w:tcBorders/>
            <w:shd w:val="clear" w:color="auto" w:fill="f2f2f2"/>
            <w:vAlign w:val="center"/>
          </w:tcPr>
          <w:p w14:paraId="0094CB0B">
            <w:pPr>
              <w:pStyle w:val="style0"/>
              <w:rPr/>
            </w:pPr>
            <w:r>
              <w:rPr>
                <w:sz w:val="17"/>
              </w:rPr>
              <w:t>Break</w:t>
            </w:r>
          </w:p>
        </w:tc>
      </w:tr>
      <w:tr w14:paraId="124226B2">
        <w:tblPrEx/>
        <w:trPr>
          <w:jc w:val="center"/>
        </w:trPr>
        <w:tc>
          <w:tcPr>
            <w:tcW w:w="3504" w:type="dxa"/>
            <w:tcBorders/>
            <w:vAlign w:val="center"/>
          </w:tcPr>
          <w:p w14:paraId="5208D50B">
            <w:pPr>
              <w:pStyle w:val="style0"/>
              <w:rPr/>
            </w:pPr>
            <w:r>
              <w:rPr>
                <w:b/>
                <w:sz w:val="17"/>
              </w:rPr>
              <w:t>2:30–4:00</w:t>
            </w:r>
          </w:p>
        </w:tc>
        <w:tc>
          <w:tcPr>
            <w:tcW w:w="3504" w:type="dxa"/>
            <w:tcBorders/>
            <w:vAlign w:val="center"/>
          </w:tcPr>
          <w:p w14:paraId="37E1DCDD">
            <w:pPr>
              <w:pStyle w:val="style0"/>
              <w:rPr/>
            </w:pPr>
            <w:r>
              <w:rPr>
                <w:sz w:val="17"/>
              </w:rPr>
              <w:t>OpenAPI 3.x: schemas, examples, reusable components; create the contract for the capstone API</w:t>
            </w:r>
          </w:p>
        </w:tc>
        <w:tc>
          <w:tcPr>
            <w:tcW w:w="3504" w:type="dxa"/>
            <w:tcBorders/>
            <w:shd w:val="clear" w:color="auto" w:fill="e2f0d9"/>
            <w:vAlign w:val="center"/>
          </w:tcPr>
          <w:p w14:paraId="6EE2EA44">
            <w:pPr>
              <w:pStyle w:val="style0"/>
              <w:rPr/>
            </w:pPr>
            <w:r>
              <w:rPr>
                <w:sz w:val="17"/>
              </w:rPr>
              <w:t>Hands-on</w:t>
            </w:r>
          </w:p>
        </w:tc>
      </w:tr>
      <w:tr w14:paraId="037214F6">
        <w:tblPrEx/>
        <w:trPr>
          <w:jc w:val="center"/>
        </w:trPr>
        <w:tc>
          <w:tcPr>
            <w:tcW w:w="3504" w:type="dxa"/>
            <w:tcBorders/>
            <w:vAlign w:val="center"/>
          </w:tcPr>
          <w:p w14:paraId="0ED33509">
            <w:pPr>
              <w:pStyle w:val="style0"/>
              <w:rPr/>
            </w:pPr>
            <w:r>
              <w:rPr>
                <w:b/>
                <w:sz w:val="17"/>
              </w:rPr>
              <w:t>4:00–4:30</w:t>
            </w:r>
          </w:p>
        </w:tc>
        <w:tc>
          <w:tcPr>
            <w:tcW w:w="3504" w:type="dxa"/>
            <w:tcBorders/>
            <w:vAlign w:val="center"/>
          </w:tcPr>
          <w:p w14:paraId="57A660DA">
            <w:pPr>
              <w:pStyle w:val="style0"/>
              <w:rPr/>
            </w:pPr>
            <w:r>
              <w:rPr>
                <w:sz w:val="17"/>
              </w:rPr>
              <w:t>OpenAPI validation; compatibility/versioning; correct poorly designed endpoints/payloads</w:t>
            </w:r>
          </w:p>
        </w:tc>
        <w:tc>
          <w:tcPr>
            <w:tcW w:w="3504" w:type="dxa"/>
            <w:tcBorders/>
            <w:shd w:val="clear" w:color="auto" w:fill="e2f0d9"/>
            <w:vAlign w:val="center"/>
          </w:tcPr>
          <w:p w14:paraId="24DE6915">
            <w:pPr>
              <w:pStyle w:val="style0"/>
              <w:rPr/>
            </w:pPr>
            <w:r>
              <w:rPr>
                <w:sz w:val="17"/>
              </w:rPr>
              <w:t>Hands-on</w:t>
            </w:r>
          </w:p>
        </w:tc>
      </w:tr>
      <w:tr w14:paraId="0C22374A">
        <w:tblPrEx/>
        <w:trPr>
          <w:jc w:val="center"/>
        </w:trPr>
        <w:tc>
          <w:tcPr>
            <w:tcW w:w="3504" w:type="dxa"/>
            <w:tcBorders/>
            <w:shd w:val="clear" w:color="auto" w:fill="f2f2f2"/>
            <w:vAlign w:val="center"/>
          </w:tcPr>
          <w:p w14:paraId="4A9ADC09">
            <w:pPr>
              <w:pStyle w:val="style0"/>
              <w:rPr/>
            </w:pPr>
            <w:r>
              <w:rPr>
                <w:b/>
                <w:sz w:val="17"/>
              </w:rPr>
              <w:t>4:30–5:00</w:t>
            </w:r>
          </w:p>
        </w:tc>
        <w:tc>
          <w:tcPr>
            <w:tcW w:w="3504" w:type="dxa"/>
            <w:tcBorders/>
            <w:shd w:val="clear" w:color="auto" w:fill="f2f2f2"/>
            <w:vAlign w:val="center"/>
          </w:tcPr>
          <w:p w14:paraId="31F827BA">
            <w:pPr>
              <w:pStyle w:val="style0"/>
              <w:rPr/>
            </w:pPr>
            <w:r>
              <w:rPr>
                <w:sz w:val="17"/>
              </w:rPr>
              <w:t>Tea Break</w:t>
            </w:r>
          </w:p>
        </w:tc>
        <w:tc>
          <w:tcPr>
            <w:tcW w:w="3504" w:type="dxa"/>
            <w:tcBorders/>
            <w:shd w:val="clear" w:color="auto" w:fill="f2f2f2"/>
            <w:vAlign w:val="center"/>
          </w:tcPr>
          <w:p w14:paraId="1818D7F9">
            <w:pPr>
              <w:pStyle w:val="style0"/>
              <w:rPr/>
            </w:pPr>
            <w:r>
              <w:rPr>
                <w:sz w:val="17"/>
              </w:rPr>
              <w:t>Break</w:t>
            </w:r>
          </w:p>
        </w:tc>
      </w:tr>
      <w:tr w14:paraId="6A3323BE">
        <w:tblPrEx/>
        <w:trPr>
          <w:jc w:val="center"/>
        </w:trPr>
        <w:tc>
          <w:tcPr>
            <w:tcW w:w="3504" w:type="dxa"/>
            <w:tcBorders/>
            <w:vAlign w:val="center"/>
          </w:tcPr>
          <w:p w14:paraId="17AFBE78">
            <w:pPr>
              <w:pStyle w:val="style0"/>
              <w:rPr/>
            </w:pPr>
            <w:r>
              <w:rPr>
                <w:b/>
                <w:sz w:val="17"/>
              </w:rPr>
              <w:t>5:00–5:45</w:t>
            </w:r>
          </w:p>
        </w:tc>
        <w:tc>
          <w:tcPr>
            <w:tcW w:w="3504" w:type="dxa"/>
            <w:tcBorders/>
            <w:vAlign w:val="center"/>
          </w:tcPr>
          <w:p w14:paraId="4C2AB7FE">
            <w:pPr>
              <w:pStyle w:val="style0"/>
              <w:rPr/>
            </w:pPr>
            <w:r>
              <w:rPr>
                <w:sz w:val="17"/>
              </w:rPr>
              <w:t>API design standards/style guides; governance/catalogue; deprecation strategies</w:t>
            </w:r>
          </w:p>
        </w:tc>
        <w:tc>
          <w:tcPr>
            <w:tcW w:w="3504" w:type="dxa"/>
            <w:tcBorders/>
            <w:shd w:val="clear" w:color="auto" w:fill="fce4d6"/>
            <w:vAlign w:val="center"/>
          </w:tcPr>
          <w:p w14:paraId="1DE1602B">
            <w:pPr>
              <w:pStyle w:val="style0"/>
              <w:rPr/>
            </w:pPr>
            <w:r>
              <w:rPr>
                <w:sz w:val="17"/>
              </w:rPr>
              <w:t>Theory + Demo</w:t>
            </w:r>
          </w:p>
        </w:tc>
      </w:tr>
      <w:tr w14:paraId="79A09D06">
        <w:tblPrEx/>
        <w:trPr>
          <w:jc w:val="center"/>
        </w:trPr>
        <w:tc>
          <w:tcPr>
            <w:tcW w:w="3504" w:type="dxa"/>
            <w:tcBorders/>
            <w:vAlign w:val="center"/>
          </w:tcPr>
          <w:p w14:paraId="46EF0CDC">
            <w:pPr>
              <w:pStyle w:val="style0"/>
              <w:rPr/>
            </w:pPr>
            <w:r>
              <w:rPr>
                <w:b/>
                <w:sz w:val="17"/>
              </w:rPr>
              <w:t>5:45–6:30</w:t>
            </w:r>
          </w:p>
        </w:tc>
        <w:tc>
          <w:tcPr>
            <w:tcW w:w="3504" w:type="dxa"/>
            <w:tcBorders/>
            <w:vAlign w:val="center"/>
          </w:tcPr>
          <w:p w14:paraId="5BCD2FC8">
            <w:pPr>
              <w:pStyle w:val="style0"/>
              <w:rPr/>
            </w:pPr>
            <w:r>
              <w:rPr>
                <w:sz w:val="17"/>
              </w:rPr>
              <w:t>Contract review + design checklist + capstone backlog</w:t>
            </w:r>
          </w:p>
        </w:tc>
        <w:tc>
          <w:tcPr>
            <w:tcW w:w="3504" w:type="dxa"/>
            <w:tcBorders/>
            <w:shd w:val="clear" w:color="auto" w:fill="e2f0d9"/>
            <w:vAlign w:val="center"/>
          </w:tcPr>
          <w:p w14:paraId="69AF0005">
            <w:pPr>
              <w:pStyle w:val="style0"/>
              <w:rPr/>
            </w:pPr>
            <w:r>
              <w:rPr>
                <w:sz w:val="17"/>
              </w:rPr>
              <w:t>Hands-on</w:t>
            </w:r>
          </w:p>
        </w:tc>
      </w:tr>
    </w:tbl>
    <w:p w14:paraId="21B4EDE3">
      <w:pPr>
        <w:pStyle w:val="style0"/>
        <w:rPr/>
      </w:pPr>
      <w:r>
        <w:rPr>
          <w:b/>
        </w:rPr>
        <w:t>Day 1 deliverable: Reviewed API contract + API Design Checklist.</w:t>
      </w:r>
    </w:p>
    <w:p w14:paraId="3516D6F0">
      <w:pPr>
        <w:pStyle w:val="style2"/>
        <w:rPr/>
      </w:pPr>
      <w:r>
        <w:t>Day 2 — Implementation, Data Access, Integration &amp; Security</w:t>
      </w:r>
    </w:p>
    <w:tbl>
      <w:tblPr>
        <w:tblStyle w:val="style154"/>
        <w:tblW w:w="0" w:type="auto"/>
        <w:jc w:val="center"/>
        <w:tblLook w:val="04A0" w:firstRow="1" w:lastRow="0" w:firstColumn="1" w:lastColumn="0" w:noHBand="0" w:noVBand="1"/>
      </w:tblPr>
      <w:tblGrid>
        <w:gridCol w:w="3504"/>
        <w:gridCol w:w="3504"/>
        <w:gridCol w:w="3504"/>
      </w:tblGrid>
      <w:tr w14:paraId="66E927F8">
        <w:trPr>
          <w:tblHeader/>
          <w:jc w:val="center"/>
        </w:trPr>
        <w:tc>
          <w:tcPr>
            <w:tcW w:w="3504" w:type="dxa"/>
            <w:tcBorders/>
            <w:shd w:val="clear" w:color="auto" w:fill="1f4e79"/>
            <w:vAlign w:val="center"/>
          </w:tcPr>
          <w:p w14:paraId="484074E0">
            <w:pPr>
              <w:pStyle w:val="style0"/>
              <w:rPr/>
            </w:pPr>
            <w:r>
              <w:rPr>
                <w:b/>
                <w:color w:val="ffffff"/>
                <w:sz w:val="18"/>
              </w:rPr>
              <w:t>Time</w:t>
            </w:r>
          </w:p>
        </w:tc>
        <w:tc>
          <w:tcPr>
            <w:tcW w:w="3504" w:type="dxa"/>
            <w:tcBorders/>
            <w:shd w:val="clear" w:color="auto" w:fill="1f4e79"/>
            <w:vAlign w:val="center"/>
          </w:tcPr>
          <w:p w14:paraId="6BD09E59">
            <w:pPr>
              <w:pStyle w:val="style0"/>
              <w:rPr/>
            </w:pPr>
            <w:r>
              <w:rPr>
                <w:b/>
                <w:color w:val="ffffff"/>
                <w:sz w:val="18"/>
              </w:rPr>
              <w:t>Session / Topics</w:t>
            </w:r>
          </w:p>
        </w:tc>
        <w:tc>
          <w:tcPr>
            <w:tcW w:w="3504" w:type="dxa"/>
            <w:tcBorders/>
            <w:shd w:val="clear" w:color="auto" w:fill="1f4e79"/>
            <w:vAlign w:val="center"/>
          </w:tcPr>
          <w:p w14:paraId="3D57A887">
            <w:pPr>
              <w:pStyle w:val="style0"/>
              <w:rPr/>
            </w:pPr>
            <w:r>
              <w:rPr>
                <w:b/>
                <w:color w:val="ffffff"/>
                <w:sz w:val="18"/>
              </w:rPr>
              <w:t>Delivery Mode</w:t>
            </w:r>
          </w:p>
        </w:tc>
      </w:tr>
      <w:tr w14:paraId="018053D2">
        <w:tblPrEx/>
        <w:trPr>
          <w:jc w:val="center"/>
        </w:trPr>
        <w:tc>
          <w:tcPr>
            <w:tcW w:w="3504" w:type="dxa"/>
            <w:tcBorders/>
            <w:vAlign w:val="center"/>
          </w:tcPr>
          <w:p w14:paraId="19AF48A3">
            <w:pPr>
              <w:pStyle w:val="style0"/>
              <w:rPr/>
            </w:pPr>
            <w:r>
              <w:rPr>
                <w:b/>
                <w:sz w:val="17"/>
              </w:rPr>
              <w:t>9:30–10:30</w:t>
            </w:r>
          </w:p>
        </w:tc>
        <w:tc>
          <w:tcPr>
            <w:tcW w:w="3504" w:type="dxa"/>
            <w:tcBorders/>
            <w:vAlign w:val="center"/>
          </w:tcPr>
          <w:p w14:paraId="74824C22">
            <w:pPr>
              <w:pStyle w:val="style0"/>
              <w:rPr/>
            </w:pPr>
            <w:r>
              <w:rPr>
                <w:sz w:val="17"/>
              </w:rPr>
              <w:t>API project structure/layering; routing/controllers/handlers; dependency injection; DTOs vs domain models; request/boundary validation</w:t>
            </w:r>
          </w:p>
        </w:tc>
        <w:tc>
          <w:tcPr>
            <w:tcW w:w="3504" w:type="dxa"/>
            <w:tcBorders/>
            <w:vAlign w:val="center"/>
          </w:tcPr>
          <w:p w14:paraId="45AFBA06">
            <w:pPr>
              <w:pStyle w:val="style0"/>
              <w:rPr/>
            </w:pPr>
            <w:r>
              <w:rPr>
                <w:sz w:val="17"/>
              </w:rPr>
              <w:t>Live Coding</w:t>
            </w:r>
          </w:p>
        </w:tc>
      </w:tr>
      <w:tr w14:paraId="5704B4BF">
        <w:tblPrEx/>
        <w:trPr>
          <w:jc w:val="center"/>
        </w:trPr>
        <w:tc>
          <w:tcPr>
            <w:tcW w:w="3504" w:type="dxa"/>
            <w:tcBorders/>
            <w:shd w:val="clear" w:color="auto" w:fill="f2f2f2"/>
            <w:vAlign w:val="center"/>
          </w:tcPr>
          <w:p w14:paraId="331C5863">
            <w:pPr>
              <w:pStyle w:val="style0"/>
              <w:rPr/>
            </w:pPr>
            <w:r>
              <w:rPr>
                <w:b/>
                <w:sz w:val="17"/>
              </w:rPr>
              <w:t>10:30–11:00</w:t>
            </w:r>
          </w:p>
        </w:tc>
        <w:tc>
          <w:tcPr>
            <w:tcW w:w="3504" w:type="dxa"/>
            <w:tcBorders/>
            <w:shd w:val="clear" w:color="auto" w:fill="f2f2f2"/>
            <w:vAlign w:val="center"/>
          </w:tcPr>
          <w:p w14:paraId="6177912D">
            <w:pPr>
              <w:pStyle w:val="style0"/>
              <w:rPr/>
            </w:pPr>
            <w:r>
              <w:rPr>
                <w:sz w:val="17"/>
              </w:rPr>
              <w:t>Breakfast</w:t>
            </w:r>
          </w:p>
        </w:tc>
        <w:tc>
          <w:tcPr>
            <w:tcW w:w="3504" w:type="dxa"/>
            <w:tcBorders/>
            <w:shd w:val="clear" w:color="auto" w:fill="f2f2f2"/>
            <w:vAlign w:val="center"/>
          </w:tcPr>
          <w:p w14:paraId="43094E11">
            <w:pPr>
              <w:pStyle w:val="style0"/>
              <w:rPr/>
            </w:pPr>
            <w:r>
              <w:rPr>
                <w:sz w:val="17"/>
              </w:rPr>
              <w:t>Break</w:t>
            </w:r>
          </w:p>
        </w:tc>
      </w:tr>
      <w:tr w14:paraId="7265CF2B">
        <w:tblPrEx/>
        <w:trPr>
          <w:jc w:val="center"/>
        </w:trPr>
        <w:tc>
          <w:tcPr>
            <w:tcW w:w="3504" w:type="dxa"/>
            <w:tcBorders/>
            <w:vAlign w:val="center"/>
          </w:tcPr>
          <w:p w14:paraId="6A96E3AB">
            <w:pPr>
              <w:pStyle w:val="style0"/>
              <w:rPr/>
            </w:pPr>
            <w:r>
              <w:rPr>
                <w:b/>
                <w:sz w:val="17"/>
              </w:rPr>
              <w:t>11:00–12:00</w:t>
            </w:r>
          </w:p>
        </w:tc>
        <w:tc>
          <w:tcPr>
            <w:tcW w:w="3504" w:type="dxa"/>
            <w:tcBorders/>
            <w:vAlign w:val="center"/>
          </w:tcPr>
          <w:p w14:paraId="39A9009F">
            <w:pPr>
              <w:pStyle w:val="style0"/>
              <w:rPr/>
            </w:pPr>
            <w:r>
              <w:rPr>
                <w:sz w:val="17"/>
              </w:rPr>
              <w:t>Standard responses; centralized exceptions; configuration/environment profiles; secrets; structured logging</w:t>
            </w:r>
          </w:p>
        </w:tc>
        <w:tc>
          <w:tcPr>
            <w:tcW w:w="3504" w:type="dxa"/>
            <w:tcBorders/>
            <w:vAlign w:val="center"/>
          </w:tcPr>
          <w:p w14:paraId="2389A403">
            <w:pPr>
              <w:pStyle w:val="style0"/>
              <w:rPr/>
            </w:pPr>
            <w:r>
              <w:rPr>
                <w:sz w:val="17"/>
              </w:rPr>
              <w:t>Live Coding</w:t>
            </w:r>
          </w:p>
        </w:tc>
      </w:tr>
      <w:tr w14:paraId="331FBA71">
        <w:tblPrEx/>
        <w:trPr>
          <w:jc w:val="center"/>
        </w:trPr>
        <w:tc>
          <w:tcPr>
            <w:tcW w:w="3504" w:type="dxa"/>
            <w:tcBorders/>
            <w:vAlign w:val="center"/>
          </w:tcPr>
          <w:p w14:paraId="46C99AC8">
            <w:pPr>
              <w:pStyle w:val="style0"/>
              <w:rPr/>
            </w:pPr>
            <w:r>
              <w:rPr>
                <w:b/>
                <w:sz w:val="17"/>
              </w:rPr>
              <w:t>12:00–1:30</w:t>
            </w:r>
          </w:p>
        </w:tc>
        <w:tc>
          <w:tcPr>
            <w:tcW w:w="3504" w:type="dxa"/>
            <w:tcBorders/>
            <w:vAlign w:val="center"/>
          </w:tcPr>
          <w:p w14:paraId="3F43D5BB">
            <w:pPr>
              <w:pStyle w:val="style0"/>
              <w:rPr/>
            </w:pPr>
            <w:r>
              <w:rPr>
                <w:sz w:val="17"/>
              </w:rPr>
              <w:t>Relational/NoSQL access patterns; ORM vs direct query; CRUD; transactions/isolation; optimistic concurrency; integrity; pooling; query optimization; N+1; idempotency keys</w:t>
            </w:r>
          </w:p>
        </w:tc>
        <w:tc>
          <w:tcPr>
            <w:tcW w:w="3504" w:type="dxa"/>
            <w:tcBorders/>
            <w:vAlign w:val="center"/>
          </w:tcPr>
          <w:p w14:paraId="286B3011">
            <w:pPr>
              <w:pStyle w:val="style0"/>
              <w:rPr/>
            </w:pPr>
            <w:r>
              <w:rPr>
                <w:sz w:val="17"/>
              </w:rPr>
              <w:t>Theory + Live Coding</w:t>
            </w:r>
          </w:p>
        </w:tc>
      </w:tr>
      <w:tr w14:paraId="47B80C2C">
        <w:tblPrEx/>
        <w:trPr>
          <w:jc w:val="center"/>
        </w:trPr>
        <w:tc>
          <w:tcPr>
            <w:tcW w:w="3504" w:type="dxa"/>
            <w:tcBorders/>
            <w:shd w:val="clear" w:color="auto" w:fill="f2f2f2"/>
            <w:vAlign w:val="center"/>
          </w:tcPr>
          <w:p w14:paraId="634058B7">
            <w:pPr>
              <w:pStyle w:val="style0"/>
              <w:rPr/>
            </w:pPr>
            <w:r>
              <w:rPr>
                <w:b/>
                <w:sz w:val="17"/>
              </w:rPr>
              <w:t>1:30–2:30</w:t>
            </w:r>
          </w:p>
        </w:tc>
        <w:tc>
          <w:tcPr>
            <w:tcW w:w="3504" w:type="dxa"/>
            <w:tcBorders/>
            <w:shd w:val="clear" w:color="auto" w:fill="f2f2f2"/>
            <w:vAlign w:val="center"/>
          </w:tcPr>
          <w:p w14:paraId="36985240">
            <w:pPr>
              <w:pStyle w:val="style0"/>
              <w:rPr/>
            </w:pPr>
            <w:r>
              <w:rPr>
                <w:sz w:val="17"/>
              </w:rPr>
              <w:t>Lunch</w:t>
            </w:r>
          </w:p>
        </w:tc>
        <w:tc>
          <w:tcPr>
            <w:tcW w:w="3504" w:type="dxa"/>
            <w:tcBorders/>
            <w:shd w:val="clear" w:color="auto" w:fill="f2f2f2"/>
            <w:vAlign w:val="center"/>
          </w:tcPr>
          <w:p w14:paraId="0C983F10">
            <w:pPr>
              <w:pStyle w:val="style0"/>
              <w:rPr/>
            </w:pPr>
            <w:r>
              <w:rPr>
                <w:sz w:val="17"/>
              </w:rPr>
              <w:t>Break</w:t>
            </w:r>
          </w:p>
        </w:tc>
      </w:tr>
      <w:tr w14:paraId="4F804749">
        <w:tblPrEx/>
        <w:trPr>
          <w:jc w:val="center"/>
        </w:trPr>
        <w:tc>
          <w:tcPr>
            <w:tcW w:w="3504" w:type="dxa"/>
            <w:tcBorders/>
            <w:vAlign w:val="center"/>
          </w:tcPr>
          <w:p w14:paraId="7AB7D922">
            <w:pPr>
              <w:pStyle w:val="style0"/>
              <w:rPr/>
            </w:pPr>
            <w:r>
              <w:rPr>
                <w:b/>
                <w:sz w:val="17"/>
              </w:rPr>
              <w:t>2:30–3:45</w:t>
            </w:r>
          </w:p>
        </w:tc>
        <w:tc>
          <w:tcPr>
            <w:tcW w:w="3504" w:type="dxa"/>
            <w:tcBorders/>
            <w:vAlign w:val="center"/>
          </w:tcPr>
          <w:p w14:paraId="7A11F5CB">
            <w:pPr>
              <w:pStyle w:val="style0"/>
              <w:rPr/>
            </w:pPr>
            <w:r>
              <w:rPr>
                <w:sz w:val="17"/>
              </w:rPr>
              <w:t>Build CRUD APIs from the Day-1 contract; validation; persistence; transactions; centralized error handling</w:t>
            </w:r>
          </w:p>
        </w:tc>
        <w:tc>
          <w:tcPr>
            <w:tcW w:w="3504" w:type="dxa"/>
            <w:tcBorders/>
            <w:shd w:val="clear" w:color="auto" w:fill="e2f0d9"/>
            <w:vAlign w:val="center"/>
          </w:tcPr>
          <w:p w14:paraId="1E0F641C">
            <w:pPr>
              <w:pStyle w:val="style0"/>
              <w:rPr/>
            </w:pPr>
            <w:r>
              <w:rPr>
                <w:sz w:val="17"/>
              </w:rPr>
              <w:t>Hands-on</w:t>
            </w:r>
          </w:p>
        </w:tc>
      </w:tr>
      <w:tr w14:paraId="6D4E4660">
        <w:tblPrEx/>
        <w:trPr>
          <w:jc w:val="center"/>
        </w:trPr>
        <w:tc>
          <w:tcPr>
            <w:tcW w:w="3504" w:type="dxa"/>
            <w:tcBorders/>
            <w:vAlign w:val="center"/>
          </w:tcPr>
          <w:p w14:paraId="073B8F71">
            <w:pPr>
              <w:pStyle w:val="style0"/>
              <w:rPr/>
            </w:pPr>
            <w:r>
              <w:rPr>
                <w:b/>
                <w:sz w:val="17"/>
              </w:rPr>
              <w:t>3:45–4:30</w:t>
            </w:r>
          </w:p>
        </w:tc>
        <w:tc>
          <w:tcPr>
            <w:tcW w:w="3504" w:type="dxa"/>
            <w:tcBorders/>
            <w:vAlign w:val="center"/>
          </w:tcPr>
          <w:p w14:paraId="12FAA650">
            <w:pPr>
              <w:pStyle w:val="style0"/>
              <w:rPr/>
            </w:pPr>
            <w:r>
              <w:rPr>
                <w:sz w:val="17"/>
              </w:rPr>
              <w:t>Downstream mock service; timeout/retry; circuit breaker/bulkhead; sync vs async; long-running job pattern</w:t>
            </w:r>
          </w:p>
        </w:tc>
        <w:tc>
          <w:tcPr>
            <w:tcW w:w="3504" w:type="dxa"/>
            <w:tcBorders/>
            <w:shd w:val="clear" w:color="auto" w:fill="e2f0d9"/>
            <w:vAlign w:val="center"/>
          </w:tcPr>
          <w:p w14:paraId="34CB10BF">
            <w:pPr>
              <w:pStyle w:val="style0"/>
              <w:rPr/>
            </w:pPr>
            <w:r>
              <w:rPr>
                <w:sz w:val="17"/>
              </w:rPr>
              <w:t>Hands-on</w:t>
            </w:r>
          </w:p>
        </w:tc>
      </w:tr>
      <w:tr w14:paraId="151754E7">
        <w:tblPrEx/>
        <w:trPr>
          <w:jc w:val="center"/>
        </w:trPr>
        <w:tc>
          <w:tcPr>
            <w:tcW w:w="3504" w:type="dxa"/>
            <w:tcBorders/>
            <w:shd w:val="clear" w:color="auto" w:fill="f2f2f2"/>
            <w:vAlign w:val="center"/>
          </w:tcPr>
          <w:p w14:paraId="6EEECCA7">
            <w:pPr>
              <w:pStyle w:val="style0"/>
              <w:rPr/>
            </w:pPr>
            <w:r>
              <w:rPr>
                <w:b/>
                <w:sz w:val="17"/>
              </w:rPr>
              <w:t>4:30–5:00</w:t>
            </w:r>
          </w:p>
        </w:tc>
        <w:tc>
          <w:tcPr>
            <w:tcW w:w="3504" w:type="dxa"/>
            <w:tcBorders/>
            <w:shd w:val="clear" w:color="auto" w:fill="f2f2f2"/>
            <w:vAlign w:val="center"/>
          </w:tcPr>
          <w:p w14:paraId="5A2E2591">
            <w:pPr>
              <w:pStyle w:val="style0"/>
              <w:rPr/>
            </w:pPr>
            <w:r>
              <w:rPr>
                <w:sz w:val="17"/>
              </w:rPr>
              <w:t>Tea Break</w:t>
            </w:r>
          </w:p>
        </w:tc>
        <w:tc>
          <w:tcPr>
            <w:tcW w:w="3504" w:type="dxa"/>
            <w:tcBorders/>
            <w:shd w:val="clear" w:color="auto" w:fill="f2f2f2"/>
            <w:vAlign w:val="center"/>
          </w:tcPr>
          <w:p w14:paraId="3764121B">
            <w:pPr>
              <w:pStyle w:val="style0"/>
              <w:rPr/>
            </w:pPr>
            <w:r>
              <w:rPr>
                <w:sz w:val="17"/>
              </w:rPr>
              <w:t>Break</w:t>
            </w:r>
          </w:p>
        </w:tc>
      </w:tr>
      <w:tr w14:paraId="5FD5E890">
        <w:tblPrEx/>
        <w:trPr>
          <w:jc w:val="center"/>
        </w:trPr>
        <w:tc>
          <w:tcPr>
            <w:tcW w:w="3504" w:type="dxa"/>
            <w:tcBorders/>
            <w:vAlign w:val="center"/>
          </w:tcPr>
          <w:p w14:paraId="3B20D325">
            <w:pPr>
              <w:pStyle w:val="style0"/>
              <w:rPr/>
            </w:pPr>
            <w:r>
              <w:rPr>
                <w:b/>
                <w:sz w:val="17"/>
              </w:rPr>
              <w:t>5:00–5:40</w:t>
            </w:r>
          </w:p>
        </w:tc>
        <w:tc>
          <w:tcPr>
            <w:tcW w:w="3504" w:type="dxa"/>
            <w:tcBorders/>
            <w:vAlign w:val="center"/>
          </w:tcPr>
          <w:p w14:paraId="7551193D">
            <w:pPr>
              <w:pStyle w:val="style0"/>
              <w:rPr/>
            </w:pPr>
            <w:r>
              <w:rPr>
                <w:sz w:val="17"/>
              </w:rPr>
              <w:t>Authentication vs authorization; OWASP API risks; OAuth2; OIDC; JWT; scopes/claims/roles</w:t>
            </w:r>
          </w:p>
        </w:tc>
        <w:tc>
          <w:tcPr>
            <w:tcW w:w="3504" w:type="dxa"/>
            <w:tcBorders/>
            <w:shd w:val="clear" w:color="auto" w:fill="fce4d6"/>
            <w:vAlign w:val="center"/>
          </w:tcPr>
          <w:p w14:paraId="43424174">
            <w:pPr>
              <w:pStyle w:val="style0"/>
              <w:rPr/>
            </w:pPr>
            <w:r>
              <w:rPr>
                <w:sz w:val="17"/>
              </w:rPr>
              <w:t>Theory + Demo</w:t>
            </w:r>
          </w:p>
        </w:tc>
      </w:tr>
      <w:tr w14:paraId="6FC66D5D">
        <w:tblPrEx/>
        <w:trPr>
          <w:jc w:val="center"/>
        </w:trPr>
        <w:tc>
          <w:tcPr>
            <w:tcW w:w="3504" w:type="dxa"/>
            <w:tcBorders/>
            <w:vAlign w:val="center"/>
          </w:tcPr>
          <w:p w14:paraId="2C47CBF5">
            <w:pPr>
              <w:pStyle w:val="style0"/>
              <w:rPr/>
            </w:pPr>
            <w:r>
              <w:rPr>
                <w:b/>
                <w:sz w:val="17"/>
              </w:rPr>
              <w:t>5:40–6:20</w:t>
            </w:r>
          </w:p>
        </w:tc>
        <w:tc>
          <w:tcPr>
            <w:tcW w:w="3504" w:type="dxa"/>
            <w:tcBorders/>
            <w:vAlign w:val="center"/>
          </w:tcPr>
          <w:p w14:paraId="59684234">
            <w:pPr>
              <w:pStyle w:val="style0"/>
              <w:rPr/>
            </w:pPr>
            <w:r>
              <w:rPr>
                <w:sz w:val="17"/>
              </w:rPr>
              <w:t xml:space="preserve">Implement token auth + scope/role </w:t>
            </w:r>
            <w:r>
              <w:rPr>
                <w:sz w:val="17"/>
              </w:rPr>
              <w:t>authorization; object/function authorization</w:t>
            </w:r>
          </w:p>
        </w:tc>
        <w:tc>
          <w:tcPr>
            <w:tcW w:w="3504" w:type="dxa"/>
            <w:tcBorders/>
            <w:shd w:val="clear" w:color="auto" w:fill="e2f0d9"/>
            <w:vAlign w:val="center"/>
          </w:tcPr>
          <w:p w14:paraId="0FC0BAAE">
            <w:pPr>
              <w:pStyle w:val="style0"/>
              <w:rPr/>
            </w:pPr>
            <w:r>
              <w:rPr>
                <w:sz w:val="17"/>
              </w:rPr>
              <w:t>Hands-on</w:t>
            </w:r>
          </w:p>
        </w:tc>
      </w:tr>
      <w:tr w14:paraId="1EE68C03">
        <w:tblPrEx/>
        <w:trPr>
          <w:jc w:val="center"/>
        </w:trPr>
        <w:tc>
          <w:tcPr>
            <w:tcW w:w="3504" w:type="dxa"/>
            <w:tcBorders/>
            <w:vAlign w:val="center"/>
          </w:tcPr>
          <w:p w14:paraId="2A5E85EB">
            <w:pPr>
              <w:pStyle w:val="style0"/>
              <w:rPr/>
            </w:pPr>
            <w:r>
              <w:rPr>
                <w:b/>
                <w:sz w:val="17"/>
              </w:rPr>
              <w:t>6:20–6:30</w:t>
            </w:r>
          </w:p>
        </w:tc>
        <w:tc>
          <w:tcPr>
            <w:tcW w:w="3504" w:type="dxa"/>
            <w:tcBorders/>
            <w:vAlign w:val="center"/>
          </w:tcPr>
          <w:p w14:paraId="0744490A">
            <w:pPr>
              <w:pStyle w:val="style0"/>
              <w:rPr/>
            </w:pPr>
            <w:r>
              <w:rPr>
                <w:sz w:val="17"/>
              </w:rPr>
              <w:t>BOLA vulnerability: identify and fix</w:t>
            </w:r>
          </w:p>
        </w:tc>
        <w:tc>
          <w:tcPr>
            <w:tcW w:w="3504" w:type="dxa"/>
            <w:tcBorders/>
            <w:shd w:val="clear" w:color="auto" w:fill="e2f0d9"/>
            <w:vAlign w:val="center"/>
          </w:tcPr>
          <w:p w14:paraId="61B2AEBE">
            <w:pPr>
              <w:pStyle w:val="style0"/>
              <w:rPr/>
            </w:pPr>
            <w:r>
              <w:rPr>
                <w:sz w:val="17"/>
              </w:rPr>
              <w:t>Hands-on</w:t>
            </w:r>
          </w:p>
        </w:tc>
      </w:tr>
    </w:tbl>
    <w:p w14:paraId="0D961287">
      <w:pPr>
        <w:pStyle w:val="style0"/>
        <w:rPr/>
      </w:pPr>
      <w:r>
        <w:rPr>
          <w:b/>
        </w:rPr>
        <w:t>Day 2 deliverable: Functional, layered and secured API service with persistence.</w:t>
      </w:r>
    </w:p>
    <w:p w14:paraId="51518ACD">
      <w:pPr>
        <w:pStyle w:val="style2"/>
        <w:rPr/>
      </w:pPr>
      <w:r>
        <w:t>Day 3 — Testing, Performance, Observability, CI/CD, API Management &amp; Capstone</w:t>
      </w:r>
    </w:p>
    <w:tbl>
      <w:tblPr>
        <w:tblStyle w:val="style154"/>
        <w:tblW w:w="0" w:type="auto"/>
        <w:jc w:val="center"/>
        <w:tblLook w:val="04A0" w:firstRow="1" w:lastRow="0" w:firstColumn="1" w:lastColumn="0" w:noHBand="0" w:noVBand="1"/>
      </w:tblPr>
      <w:tblGrid>
        <w:gridCol w:w="3504"/>
        <w:gridCol w:w="3504"/>
        <w:gridCol w:w="3504"/>
      </w:tblGrid>
      <w:tr w14:paraId="67C27C50">
        <w:trPr>
          <w:tblHeader/>
          <w:jc w:val="center"/>
        </w:trPr>
        <w:tc>
          <w:tcPr>
            <w:tcW w:w="3504" w:type="dxa"/>
            <w:tcBorders/>
            <w:shd w:val="clear" w:color="auto" w:fill="1f4e79"/>
            <w:vAlign w:val="center"/>
          </w:tcPr>
          <w:p w14:paraId="4046B86F">
            <w:pPr>
              <w:pStyle w:val="style0"/>
              <w:rPr/>
            </w:pPr>
            <w:r>
              <w:rPr>
                <w:b/>
                <w:color w:val="ffffff"/>
                <w:sz w:val="18"/>
              </w:rPr>
              <w:t>Time</w:t>
            </w:r>
          </w:p>
        </w:tc>
        <w:tc>
          <w:tcPr>
            <w:tcW w:w="3504" w:type="dxa"/>
            <w:tcBorders/>
            <w:shd w:val="clear" w:color="auto" w:fill="1f4e79"/>
            <w:vAlign w:val="center"/>
          </w:tcPr>
          <w:p w14:paraId="741E4B9E">
            <w:pPr>
              <w:pStyle w:val="style0"/>
              <w:rPr/>
            </w:pPr>
            <w:r>
              <w:rPr>
                <w:b/>
                <w:color w:val="ffffff"/>
                <w:sz w:val="18"/>
              </w:rPr>
              <w:t>Session / Topics</w:t>
            </w:r>
          </w:p>
        </w:tc>
        <w:tc>
          <w:tcPr>
            <w:tcW w:w="3504" w:type="dxa"/>
            <w:tcBorders/>
            <w:shd w:val="clear" w:color="auto" w:fill="1f4e79"/>
            <w:vAlign w:val="center"/>
          </w:tcPr>
          <w:p w14:paraId="4947EFAC">
            <w:pPr>
              <w:pStyle w:val="style0"/>
              <w:rPr/>
            </w:pPr>
            <w:r>
              <w:rPr>
                <w:b/>
                <w:color w:val="ffffff"/>
                <w:sz w:val="18"/>
              </w:rPr>
              <w:t>Delivery Mode</w:t>
            </w:r>
          </w:p>
        </w:tc>
      </w:tr>
      <w:tr w14:paraId="09BFCEBE">
        <w:tblPrEx/>
        <w:trPr>
          <w:jc w:val="center"/>
        </w:trPr>
        <w:tc>
          <w:tcPr>
            <w:tcW w:w="3504" w:type="dxa"/>
            <w:tcBorders/>
            <w:vAlign w:val="center"/>
          </w:tcPr>
          <w:p w14:paraId="2B27F94F">
            <w:pPr>
              <w:pStyle w:val="style0"/>
              <w:rPr/>
            </w:pPr>
            <w:r>
              <w:rPr>
                <w:b/>
                <w:sz w:val="17"/>
              </w:rPr>
              <w:t>9:30–10:30</w:t>
            </w:r>
          </w:p>
        </w:tc>
        <w:tc>
          <w:tcPr>
            <w:tcW w:w="3504" w:type="dxa"/>
            <w:tcBorders/>
            <w:vAlign w:val="center"/>
          </w:tcPr>
          <w:p w14:paraId="379402EC">
            <w:pPr>
              <w:pStyle w:val="style0"/>
              <w:rPr/>
            </w:pPr>
            <w:r>
              <w:rPr>
                <w:sz w:val="17"/>
              </w:rPr>
              <w:t>Testing strategy; unit/component/integration/E2E; positive/negative; boundary/concurrency; idempotency testing</w:t>
            </w:r>
          </w:p>
        </w:tc>
        <w:tc>
          <w:tcPr>
            <w:tcW w:w="3504" w:type="dxa"/>
            <w:tcBorders/>
            <w:shd w:val="clear" w:color="auto" w:fill="fce4d6"/>
            <w:vAlign w:val="center"/>
          </w:tcPr>
          <w:p w14:paraId="4440EC8E">
            <w:pPr>
              <w:pStyle w:val="style0"/>
              <w:rPr/>
            </w:pPr>
            <w:r>
              <w:rPr>
                <w:sz w:val="17"/>
              </w:rPr>
              <w:t>Theory + Demo</w:t>
            </w:r>
          </w:p>
        </w:tc>
      </w:tr>
      <w:tr w14:paraId="510A0B5D">
        <w:tblPrEx/>
        <w:trPr>
          <w:jc w:val="center"/>
        </w:trPr>
        <w:tc>
          <w:tcPr>
            <w:tcW w:w="3504" w:type="dxa"/>
            <w:tcBorders/>
            <w:shd w:val="clear" w:color="auto" w:fill="f2f2f2"/>
            <w:vAlign w:val="center"/>
          </w:tcPr>
          <w:p w14:paraId="1E6B099F">
            <w:pPr>
              <w:pStyle w:val="style0"/>
              <w:rPr/>
            </w:pPr>
            <w:r>
              <w:rPr>
                <w:b/>
                <w:sz w:val="17"/>
              </w:rPr>
              <w:t>10:30–11:00</w:t>
            </w:r>
          </w:p>
        </w:tc>
        <w:tc>
          <w:tcPr>
            <w:tcW w:w="3504" w:type="dxa"/>
            <w:tcBorders/>
            <w:shd w:val="clear" w:color="auto" w:fill="f2f2f2"/>
            <w:vAlign w:val="center"/>
          </w:tcPr>
          <w:p w14:paraId="0B5CCDE4">
            <w:pPr>
              <w:pStyle w:val="style0"/>
              <w:rPr/>
            </w:pPr>
            <w:r>
              <w:rPr>
                <w:sz w:val="17"/>
              </w:rPr>
              <w:t>Breakfast</w:t>
            </w:r>
          </w:p>
        </w:tc>
        <w:tc>
          <w:tcPr>
            <w:tcW w:w="3504" w:type="dxa"/>
            <w:tcBorders/>
            <w:shd w:val="clear" w:color="auto" w:fill="f2f2f2"/>
            <w:vAlign w:val="center"/>
          </w:tcPr>
          <w:p w14:paraId="02534EFE">
            <w:pPr>
              <w:pStyle w:val="style0"/>
              <w:rPr/>
            </w:pPr>
            <w:r>
              <w:rPr>
                <w:sz w:val="17"/>
              </w:rPr>
              <w:t>Break</w:t>
            </w:r>
          </w:p>
        </w:tc>
      </w:tr>
      <w:tr w14:paraId="37BF0A09">
        <w:tblPrEx/>
        <w:trPr>
          <w:jc w:val="center"/>
        </w:trPr>
        <w:tc>
          <w:tcPr>
            <w:tcW w:w="3504" w:type="dxa"/>
            <w:tcBorders/>
            <w:vAlign w:val="center"/>
          </w:tcPr>
          <w:p w14:paraId="0962C542">
            <w:pPr>
              <w:pStyle w:val="style0"/>
              <w:rPr/>
            </w:pPr>
            <w:r>
              <w:rPr>
                <w:b/>
                <w:sz w:val="17"/>
              </w:rPr>
              <w:t>11:00–12:00</w:t>
            </w:r>
          </w:p>
        </w:tc>
        <w:tc>
          <w:tcPr>
            <w:tcW w:w="3504" w:type="dxa"/>
            <w:tcBorders/>
            <w:vAlign w:val="center"/>
          </w:tcPr>
          <w:p w14:paraId="2D36309F">
            <w:pPr>
              <w:pStyle w:val="style0"/>
              <w:rPr/>
            </w:pPr>
            <w:r>
              <w:rPr>
                <w:sz w:val="17"/>
              </w:rPr>
              <w:t>Mocking; service virtualization; OpenAPI compatibility; automated quality gates</w:t>
            </w:r>
          </w:p>
        </w:tc>
        <w:tc>
          <w:tcPr>
            <w:tcW w:w="3504" w:type="dxa"/>
            <w:tcBorders/>
            <w:shd w:val="clear" w:color="auto" w:fill="e2f0d9"/>
            <w:vAlign w:val="center"/>
          </w:tcPr>
          <w:p w14:paraId="12F40DB8">
            <w:pPr>
              <w:pStyle w:val="style0"/>
              <w:rPr/>
            </w:pPr>
            <w:r>
              <w:rPr>
                <w:sz w:val="17"/>
              </w:rPr>
              <w:t>Hands-on</w:t>
            </w:r>
          </w:p>
        </w:tc>
      </w:tr>
      <w:tr w14:paraId="73150C68">
        <w:tblPrEx/>
        <w:trPr>
          <w:jc w:val="center"/>
        </w:trPr>
        <w:tc>
          <w:tcPr>
            <w:tcW w:w="3504" w:type="dxa"/>
            <w:tcBorders/>
            <w:vAlign w:val="center"/>
          </w:tcPr>
          <w:p w14:paraId="36F0CBF8">
            <w:pPr>
              <w:pStyle w:val="style0"/>
              <w:rPr/>
            </w:pPr>
            <w:r>
              <w:rPr>
                <w:b/>
                <w:sz w:val="17"/>
              </w:rPr>
              <w:t>12:00–1:00</w:t>
            </w:r>
          </w:p>
        </w:tc>
        <w:tc>
          <w:tcPr>
            <w:tcW w:w="3504" w:type="dxa"/>
            <w:tcBorders/>
            <w:vAlign w:val="center"/>
          </w:tcPr>
          <w:p w14:paraId="4ECDB49F">
            <w:pPr>
              <w:pStyle w:val="style0"/>
              <w:rPr/>
            </w:pPr>
            <w:r>
              <w:rPr>
                <w:sz w:val="17"/>
              </w:rPr>
              <w:t>Latency/throughput/concurrency; capacity; load/stress; spike/soak/breakpoint; profiling; bottlenecks; caching/batching; compression/pagination; async offloading</w:t>
            </w:r>
          </w:p>
        </w:tc>
        <w:tc>
          <w:tcPr>
            <w:tcW w:w="3504" w:type="dxa"/>
            <w:tcBorders/>
            <w:shd w:val="clear" w:color="auto" w:fill="fce4d6"/>
            <w:vAlign w:val="center"/>
          </w:tcPr>
          <w:p w14:paraId="44971533">
            <w:pPr>
              <w:pStyle w:val="style0"/>
              <w:rPr/>
            </w:pPr>
            <w:r>
              <w:rPr>
                <w:sz w:val="17"/>
              </w:rPr>
              <w:t>Theory + Demo</w:t>
            </w:r>
          </w:p>
        </w:tc>
      </w:tr>
      <w:tr w14:paraId="60434DF9">
        <w:tblPrEx/>
        <w:trPr>
          <w:jc w:val="center"/>
        </w:trPr>
        <w:tc>
          <w:tcPr>
            <w:tcW w:w="3504" w:type="dxa"/>
            <w:tcBorders/>
            <w:vAlign w:val="center"/>
          </w:tcPr>
          <w:p w14:paraId="0989EB8B">
            <w:pPr>
              <w:pStyle w:val="style0"/>
              <w:rPr/>
            </w:pPr>
            <w:r>
              <w:rPr>
                <w:b/>
                <w:sz w:val="17"/>
              </w:rPr>
              <w:t>1:00–1:30</w:t>
            </w:r>
          </w:p>
        </w:tc>
        <w:tc>
          <w:tcPr>
            <w:tcW w:w="3504" w:type="dxa"/>
            <w:tcBorders/>
            <w:vAlign w:val="center"/>
          </w:tcPr>
          <w:p w14:paraId="0B1DED6B">
            <w:pPr>
              <w:pStyle w:val="style0"/>
              <w:rPr/>
            </w:pPr>
            <w:r>
              <w:rPr>
                <w:sz w:val="17"/>
              </w:rPr>
              <w:t>Logs; metrics; distributed tracing; correlation/context propagation; SLIs/SLOs; dashboards; actionable alerts</w:t>
            </w:r>
          </w:p>
        </w:tc>
        <w:tc>
          <w:tcPr>
            <w:tcW w:w="3504" w:type="dxa"/>
            <w:tcBorders/>
            <w:shd w:val="clear" w:color="auto" w:fill="fce4d6"/>
            <w:vAlign w:val="center"/>
          </w:tcPr>
          <w:p w14:paraId="1629E502">
            <w:pPr>
              <w:pStyle w:val="style0"/>
              <w:rPr/>
            </w:pPr>
            <w:r>
              <w:rPr>
                <w:sz w:val="17"/>
              </w:rPr>
              <w:t>Demo</w:t>
            </w:r>
          </w:p>
        </w:tc>
      </w:tr>
      <w:tr w14:paraId="51BE73D8">
        <w:tblPrEx/>
        <w:trPr>
          <w:jc w:val="center"/>
        </w:trPr>
        <w:tc>
          <w:tcPr>
            <w:tcW w:w="3504" w:type="dxa"/>
            <w:tcBorders/>
            <w:shd w:val="clear" w:color="auto" w:fill="f2f2f2"/>
            <w:vAlign w:val="center"/>
          </w:tcPr>
          <w:p w14:paraId="111337E8">
            <w:pPr>
              <w:pStyle w:val="style0"/>
              <w:rPr/>
            </w:pPr>
            <w:r>
              <w:rPr>
                <w:b/>
                <w:sz w:val="17"/>
              </w:rPr>
              <w:t>1:30–2:30</w:t>
            </w:r>
          </w:p>
        </w:tc>
        <w:tc>
          <w:tcPr>
            <w:tcW w:w="3504" w:type="dxa"/>
            <w:tcBorders/>
            <w:shd w:val="clear" w:color="auto" w:fill="f2f2f2"/>
            <w:vAlign w:val="center"/>
          </w:tcPr>
          <w:p w14:paraId="295468B8">
            <w:pPr>
              <w:pStyle w:val="style0"/>
              <w:rPr/>
            </w:pPr>
            <w:r>
              <w:rPr>
                <w:sz w:val="17"/>
              </w:rPr>
              <w:t>Lunch</w:t>
            </w:r>
          </w:p>
        </w:tc>
        <w:tc>
          <w:tcPr>
            <w:tcW w:w="3504" w:type="dxa"/>
            <w:tcBorders/>
            <w:shd w:val="clear" w:color="auto" w:fill="f2f2f2"/>
            <w:vAlign w:val="center"/>
          </w:tcPr>
          <w:p w14:paraId="26421F7B">
            <w:pPr>
              <w:pStyle w:val="style0"/>
              <w:rPr/>
            </w:pPr>
            <w:r>
              <w:rPr>
                <w:sz w:val="17"/>
              </w:rPr>
              <w:t>Break</w:t>
            </w:r>
          </w:p>
        </w:tc>
      </w:tr>
      <w:tr w14:paraId="1C3D487F">
        <w:tblPrEx/>
        <w:trPr>
          <w:jc w:val="center"/>
        </w:trPr>
        <w:tc>
          <w:tcPr>
            <w:tcW w:w="3504" w:type="dxa"/>
            <w:tcBorders/>
            <w:vAlign w:val="center"/>
          </w:tcPr>
          <w:p w14:paraId="126F0E39">
            <w:pPr>
              <w:pStyle w:val="style0"/>
              <w:rPr/>
            </w:pPr>
            <w:r>
              <w:rPr>
                <w:b/>
                <w:sz w:val="17"/>
              </w:rPr>
              <w:t>2:30–3:30</w:t>
            </w:r>
          </w:p>
        </w:tc>
        <w:tc>
          <w:tcPr>
            <w:tcW w:w="3504" w:type="dxa"/>
            <w:tcBorders/>
            <w:vAlign w:val="center"/>
          </w:tcPr>
          <w:p w14:paraId="498151A3">
            <w:pPr>
              <w:pStyle w:val="style0"/>
              <w:rPr/>
            </w:pPr>
            <w:r>
              <w:rPr>
                <w:sz w:val="17"/>
              </w:rPr>
              <w:t>Capstone: automated tests + OpenAPI validation + performance/load test</w:t>
            </w:r>
          </w:p>
        </w:tc>
        <w:tc>
          <w:tcPr>
            <w:tcW w:w="3504" w:type="dxa"/>
            <w:tcBorders/>
            <w:shd w:val="clear" w:color="auto" w:fill="e2f0d9"/>
            <w:vAlign w:val="center"/>
          </w:tcPr>
          <w:p w14:paraId="0125A526">
            <w:pPr>
              <w:pStyle w:val="style0"/>
              <w:rPr/>
            </w:pPr>
            <w:r>
              <w:rPr>
                <w:sz w:val="17"/>
              </w:rPr>
              <w:t>Hands-on</w:t>
            </w:r>
          </w:p>
        </w:tc>
      </w:tr>
      <w:tr w14:paraId="64C0B99B">
        <w:tblPrEx/>
        <w:trPr>
          <w:jc w:val="center"/>
        </w:trPr>
        <w:tc>
          <w:tcPr>
            <w:tcW w:w="3504" w:type="dxa"/>
            <w:tcBorders/>
            <w:vAlign w:val="center"/>
          </w:tcPr>
          <w:p w14:paraId="7612F19F">
            <w:pPr>
              <w:pStyle w:val="style0"/>
              <w:rPr/>
            </w:pPr>
            <w:r>
              <w:rPr>
                <w:b/>
                <w:sz w:val="17"/>
              </w:rPr>
              <w:t>3:30–4:30</w:t>
            </w:r>
          </w:p>
        </w:tc>
        <w:tc>
          <w:tcPr>
            <w:tcW w:w="3504" w:type="dxa"/>
            <w:tcBorders/>
            <w:vAlign w:val="center"/>
          </w:tcPr>
          <w:p w14:paraId="4FCC6306">
            <w:pPr>
              <w:pStyle w:val="style0"/>
              <w:rPr/>
            </w:pPr>
            <w:r>
              <w:rPr>
                <w:sz w:val="17"/>
              </w:rPr>
              <w:t>Capstone: logging + metrics + tracing + troubleshoot 4xx/5xx/dependency failures</w:t>
            </w:r>
          </w:p>
        </w:tc>
        <w:tc>
          <w:tcPr>
            <w:tcW w:w="3504" w:type="dxa"/>
            <w:tcBorders/>
            <w:shd w:val="clear" w:color="auto" w:fill="e2f0d9"/>
            <w:vAlign w:val="center"/>
          </w:tcPr>
          <w:p w14:paraId="6EFFC1F5">
            <w:pPr>
              <w:pStyle w:val="style0"/>
              <w:rPr/>
            </w:pPr>
            <w:r>
              <w:rPr>
                <w:sz w:val="17"/>
              </w:rPr>
              <w:t>Hands-on</w:t>
            </w:r>
          </w:p>
        </w:tc>
      </w:tr>
      <w:tr w14:paraId="5F3838F9">
        <w:tblPrEx/>
        <w:trPr>
          <w:jc w:val="center"/>
        </w:trPr>
        <w:tc>
          <w:tcPr>
            <w:tcW w:w="3504" w:type="dxa"/>
            <w:tcBorders/>
            <w:shd w:val="clear" w:color="auto" w:fill="f2f2f2"/>
            <w:vAlign w:val="center"/>
          </w:tcPr>
          <w:p w14:paraId="509D54D6">
            <w:pPr>
              <w:pStyle w:val="style0"/>
              <w:rPr/>
            </w:pPr>
            <w:r>
              <w:rPr>
                <w:b/>
                <w:sz w:val="17"/>
              </w:rPr>
              <w:t>4:30–5:00</w:t>
            </w:r>
          </w:p>
        </w:tc>
        <w:tc>
          <w:tcPr>
            <w:tcW w:w="3504" w:type="dxa"/>
            <w:tcBorders/>
            <w:shd w:val="clear" w:color="auto" w:fill="f2f2f2"/>
            <w:vAlign w:val="center"/>
          </w:tcPr>
          <w:p w14:paraId="3ECC744D">
            <w:pPr>
              <w:pStyle w:val="style0"/>
              <w:rPr/>
            </w:pPr>
            <w:r>
              <w:rPr>
                <w:sz w:val="17"/>
              </w:rPr>
              <w:t>Tea Break</w:t>
            </w:r>
          </w:p>
        </w:tc>
        <w:tc>
          <w:tcPr>
            <w:tcW w:w="3504" w:type="dxa"/>
            <w:tcBorders/>
            <w:shd w:val="clear" w:color="auto" w:fill="f2f2f2"/>
            <w:vAlign w:val="center"/>
          </w:tcPr>
          <w:p w14:paraId="449690A7">
            <w:pPr>
              <w:pStyle w:val="style0"/>
              <w:rPr/>
            </w:pPr>
            <w:r>
              <w:rPr>
                <w:sz w:val="17"/>
              </w:rPr>
              <w:t>Break</w:t>
            </w:r>
          </w:p>
        </w:tc>
      </w:tr>
      <w:tr w14:paraId="66F7479A">
        <w:tblPrEx/>
        <w:trPr>
          <w:jc w:val="center"/>
        </w:trPr>
        <w:tc>
          <w:tcPr>
            <w:tcW w:w="3504" w:type="dxa"/>
            <w:tcBorders/>
            <w:vAlign w:val="center"/>
          </w:tcPr>
          <w:p w14:paraId="0AEE8E4A">
            <w:pPr>
              <w:pStyle w:val="style0"/>
              <w:rPr/>
            </w:pPr>
            <w:r>
              <w:rPr>
                <w:b/>
                <w:sz w:val="17"/>
              </w:rPr>
              <w:t>5:00–5:45</w:t>
            </w:r>
          </w:p>
        </w:tc>
        <w:tc>
          <w:tcPr>
            <w:tcW w:w="3504" w:type="dxa"/>
            <w:tcBorders/>
            <w:vAlign w:val="center"/>
          </w:tcPr>
          <w:p w14:paraId="7CD55A96">
            <w:pPr>
              <w:pStyle w:val="style0"/>
              <w:rPr/>
            </w:pPr>
            <w:r>
              <w:rPr>
                <w:sz w:val="17"/>
              </w:rPr>
              <w:t>Docker + CI pipeline: build/static analysis/tests/security/artifact; deployment/rollback concepts</w:t>
            </w:r>
          </w:p>
        </w:tc>
        <w:tc>
          <w:tcPr>
            <w:tcW w:w="3504" w:type="dxa"/>
            <w:tcBorders/>
            <w:shd w:val="clear" w:color="auto" w:fill="e2f0d9"/>
            <w:vAlign w:val="center"/>
          </w:tcPr>
          <w:p w14:paraId="2001250E">
            <w:pPr>
              <w:pStyle w:val="style0"/>
              <w:rPr/>
            </w:pPr>
            <w:r>
              <w:rPr>
                <w:sz w:val="17"/>
              </w:rPr>
              <w:t>Hands-on</w:t>
            </w:r>
          </w:p>
        </w:tc>
      </w:tr>
      <w:tr w14:paraId="1C233CB5">
        <w:tblPrEx/>
        <w:trPr>
          <w:jc w:val="center"/>
        </w:trPr>
        <w:tc>
          <w:tcPr>
            <w:tcW w:w="3504" w:type="dxa"/>
            <w:tcBorders/>
            <w:vAlign w:val="center"/>
          </w:tcPr>
          <w:p w14:paraId="3782BDA8">
            <w:pPr>
              <w:pStyle w:val="style0"/>
              <w:rPr/>
            </w:pPr>
            <w:r>
              <w:rPr>
                <w:b/>
                <w:sz w:val="17"/>
              </w:rPr>
              <w:t>5:45–6:15</w:t>
            </w:r>
          </w:p>
        </w:tc>
        <w:tc>
          <w:tcPr>
            <w:tcW w:w="3504" w:type="dxa"/>
            <w:tcBorders/>
            <w:vAlign w:val="center"/>
          </w:tcPr>
          <w:p w14:paraId="2DB2A049">
            <w:pPr>
              <w:pStyle w:val="style0"/>
              <w:rPr/>
            </w:pPr>
            <w:r>
              <w:rPr>
                <w:sz w:val="17"/>
              </w:rPr>
              <w:t>API Gateway; transformations; rate limiting/quotas/throttling; WAF/schema validation; analytics; portals; SDK/onboarding; governance/retirement; runbooks</w:t>
            </w:r>
          </w:p>
        </w:tc>
        <w:tc>
          <w:tcPr>
            <w:tcW w:w="3504" w:type="dxa"/>
            <w:tcBorders/>
            <w:shd w:val="clear" w:color="auto" w:fill="fce4d6"/>
            <w:vAlign w:val="center"/>
          </w:tcPr>
          <w:p w14:paraId="38BBEA96">
            <w:pPr>
              <w:pStyle w:val="style0"/>
              <w:rPr/>
            </w:pPr>
            <w:r>
              <w:rPr>
                <w:sz w:val="17"/>
              </w:rPr>
              <w:t>Demo + Practice</w:t>
            </w:r>
          </w:p>
        </w:tc>
      </w:tr>
      <w:tr w14:paraId="632A44E5">
        <w:tblPrEx/>
        <w:trPr>
          <w:jc w:val="center"/>
        </w:trPr>
        <w:tc>
          <w:tcPr>
            <w:tcW w:w="3504" w:type="dxa"/>
            <w:tcBorders/>
            <w:vAlign w:val="center"/>
          </w:tcPr>
          <w:p w14:paraId="0EDCB8C9">
            <w:pPr>
              <w:pStyle w:val="style0"/>
              <w:rPr/>
            </w:pPr>
            <w:r>
              <w:rPr>
                <w:b/>
                <w:sz w:val="17"/>
              </w:rPr>
              <w:t>6:15–6:30</w:t>
            </w:r>
          </w:p>
        </w:tc>
        <w:tc>
          <w:tcPr>
            <w:tcW w:w="3504" w:type="dxa"/>
            <w:tcBorders/>
            <w:vAlign w:val="center"/>
          </w:tcPr>
          <w:p w14:paraId="44A9A001">
            <w:pPr>
              <w:pStyle w:val="style0"/>
              <w:rPr/>
            </w:pPr>
            <w:r>
              <w:rPr>
                <w:sz w:val="17"/>
              </w:rPr>
              <w:t>Production-readiness review and capstone closure</w:t>
            </w:r>
          </w:p>
        </w:tc>
        <w:tc>
          <w:tcPr>
            <w:tcW w:w="3504" w:type="dxa"/>
            <w:tcBorders/>
            <w:shd w:val="clear" w:color="auto" w:fill="e2f0d9"/>
            <w:vAlign w:val="center"/>
          </w:tcPr>
          <w:p w14:paraId="3A6C2DEA">
            <w:pPr>
              <w:pStyle w:val="style0"/>
              <w:rPr/>
            </w:pPr>
            <w:r>
              <w:rPr>
                <w:sz w:val="17"/>
              </w:rPr>
              <w:t>Hands-on</w:t>
            </w:r>
          </w:p>
        </w:tc>
      </w:tr>
    </w:tbl>
    <w:p w14:paraId="67A1EBB1">
      <w:pPr>
        <w:pStyle w:val="style0"/>
        <w:rPr/>
      </w:pPr>
      <w:r>
        <w:rPr>
          <w:b/>
        </w:rPr>
        <w:t>Day 3 deliverable: Production-ready API solution + test evidence + operational runbook.</w:t>
      </w:r>
    </w:p>
    <w:p w14:paraId="49DBD1B9">
      <w:pPr>
        <w:pStyle w:val="style1"/>
        <w:rPr/>
      </w:pPr>
      <w:r>
        <w:t>Mandatory Software, Tools &amp; Services</w:t>
      </w:r>
    </w:p>
    <w:p w14:paraId="6165C996">
      <w:pPr>
        <w:pStyle w:val="style0"/>
        <w:spacing w:after="0"/>
        <w:rPr/>
      </w:pPr>
    </w:p>
    <w:tbl>
      <w:tblPr>
        <w:tblStyle w:val="style154"/>
        <w:tblW w:w="0" w:type="auto"/>
        <w:jc w:val="center"/>
        <w:tblLook w:val="04A0" w:firstRow="1" w:lastRow="0" w:firstColumn="1" w:lastColumn="0" w:noHBand="0" w:noVBand="1"/>
      </w:tblPr>
      <w:tblGrid>
        <w:gridCol w:w="2628"/>
        <w:gridCol w:w="2628"/>
        <w:gridCol w:w="2628"/>
        <w:gridCol w:w="2628"/>
      </w:tblGrid>
      <w:tr w14:paraId="3406F7ED">
        <w:trPr>
          <w:tblHeader/>
          <w:jc w:val="center"/>
        </w:trPr>
        <w:tc>
          <w:tcPr>
            <w:tcW w:w="2628" w:type="dxa"/>
            <w:tcBorders/>
            <w:shd w:val="clear" w:color="auto" w:fill="1f4e79"/>
            <w:vAlign w:val="center"/>
          </w:tcPr>
          <w:p w14:paraId="18F37A9A">
            <w:pPr>
              <w:pStyle w:val="style0"/>
              <w:rPr/>
            </w:pPr>
            <w:r>
              <w:rPr>
                <w:b/>
                <w:color w:val="ffffff"/>
                <w:sz w:val="17"/>
              </w:rPr>
              <w:t>Tool</w:t>
            </w:r>
          </w:p>
        </w:tc>
        <w:tc>
          <w:tcPr>
            <w:tcW w:w="2628" w:type="dxa"/>
            <w:tcBorders/>
            <w:shd w:val="clear" w:color="auto" w:fill="1f4e79"/>
            <w:vAlign w:val="center"/>
          </w:tcPr>
          <w:p w14:paraId="4FB32A21">
            <w:pPr>
              <w:pStyle w:val="style0"/>
              <w:rPr/>
            </w:pPr>
            <w:r>
              <w:rPr>
                <w:b/>
                <w:color w:val="ffffff"/>
                <w:sz w:val="17"/>
              </w:rPr>
              <w:t>Purpose</w:t>
            </w:r>
          </w:p>
        </w:tc>
        <w:tc>
          <w:tcPr>
            <w:tcW w:w="2628" w:type="dxa"/>
            <w:tcBorders/>
            <w:shd w:val="clear" w:color="auto" w:fill="1f4e79"/>
            <w:vAlign w:val="center"/>
          </w:tcPr>
          <w:p w14:paraId="27641912">
            <w:pPr>
              <w:pStyle w:val="style0"/>
              <w:rPr/>
            </w:pPr>
            <w:r>
              <w:rPr>
                <w:b/>
                <w:color w:val="ffffff"/>
                <w:sz w:val="17"/>
              </w:rPr>
              <w:t>Cost</w:t>
            </w:r>
          </w:p>
        </w:tc>
        <w:tc>
          <w:tcPr>
            <w:tcW w:w="2628" w:type="dxa"/>
            <w:tcBorders/>
            <w:shd w:val="clear" w:color="auto" w:fill="1f4e79"/>
            <w:vAlign w:val="center"/>
          </w:tcPr>
          <w:p w14:paraId="46227C4A">
            <w:pPr>
              <w:pStyle w:val="style0"/>
              <w:rPr/>
            </w:pPr>
            <w:r>
              <w:rPr>
                <w:b/>
                <w:color w:val="ffffff"/>
                <w:sz w:val="17"/>
              </w:rPr>
              <w:t>Official link</w:t>
            </w:r>
          </w:p>
        </w:tc>
      </w:tr>
      <w:tr w14:paraId="4E990E56">
        <w:tblPrEx/>
        <w:trPr>
          <w:jc w:val="center"/>
        </w:trPr>
        <w:tc>
          <w:tcPr>
            <w:tcW w:w="2628" w:type="dxa"/>
            <w:tcBorders/>
            <w:vAlign w:val="center"/>
          </w:tcPr>
          <w:p w14:paraId="0A621F29">
            <w:pPr>
              <w:pStyle w:val="style0"/>
              <w:rPr/>
            </w:pPr>
            <w:r>
              <w:rPr>
                <w:b/>
                <w:sz w:val="16"/>
              </w:rPr>
              <w:t>VS Code</w:t>
            </w:r>
          </w:p>
        </w:tc>
        <w:tc>
          <w:tcPr>
            <w:tcW w:w="2628" w:type="dxa"/>
            <w:tcBorders/>
            <w:vAlign w:val="center"/>
          </w:tcPr>
          <w:p w14:paraId="7152161F">
            <w:pPr>
              <w:pStyle w:val="style0"/>
              <w:rPr/>
            </w:pPr>
            <w:r>
              <w:rPr>
                <w:sz w:val="16"/>
              </w:rPr>
              <w:t>Development IDE/editor</w:t>
            </w:r>
          </w:p>
        </w:tc>
        <w:tc>
          <w:tcPr>
            <w:tcW w:w="2628" w:type="dxa"/>
            <w:tcBorders/>
            <w:vAlign w:val="center"/>
          </w:tcPr>
          <w:p w14:paraId="7527A63C">
            <w:pPr>
              <w:pStyle w:val="style0"/>
              <w:rPr/>
            </w:pPr>
            <w:r>
              <w:rPr>
                <w:sz w:val="16"/>
              </w:rPr>
              <w:t>Free</w:t>
            </w:r>
          </w:p>
        </w:tc>
        <w:tc>
          <w:tcPr>
            <w:tcW w:w="2628" w:type="dxa"/>
            <w:tcBorders/>
          </w:tcPr>
          <w:p w14:paraId="0D21391F">
            <w:pPr>
              <w:pStyle w:val="style0"/>
              <w:rPr/>
            </w:pPr>
            <w:r>
              <w:rPr/>
              <w:fldChar w:fldCharType="begin"/>
            </w:r>
            <w:r>
              <w:instrText xml:space="preserve"> HYPERLINK "https://code.visualstudio.com/download" </w:instrText>
            </w:r>
            <w:r>
              <w:rPr/>
              <w:fldChar w:fldCharType="separate"/>
            </w:r>
            <w:r>
              <w:rPr>
                <w:color w:val="0563c1"/>
                <w:u w:val="single"/>
              </w:rPr>
              <w:t>Open official page</w:t>
            </w:r>
            <w:r>
              <w:rPr/>
              <w:fldChar w:fldCharType="end"/>
            </w:r>
          </w:p>
        </w:tc>
      </w:tr>
      <w:tr w14:paraId="791D9467">
        <w:tblPrEx/>
        <w:trPr>
          <w:jc w:val="center"/>
        </w:trPr>
        <w:tc>
          <w:tcPr>
            <w:tcW w:w="2628" w:type="dxa"/>
            <w:tcBorders/>
            <w:vAlign w:val="center"/>
          </w:tcPr>
          <w:p w14:paraId="7069418F">
            <w:pPr>
              <w:pStyle w:val="style0"/>
              <w:rPr>
                <w:b/>
                <w:sz w:val="16"/>
              </w:rPr>
            </w:pPr>
            <w:r>
              <w:rPr>
                <w:b/>
                <w:sz w:val="16"/>
              </w:rPr>
              <w:t>Visual Studio Community</w:t>
            </w:r>
          </w:p>
        </w:tc>
        <w:tc>
          <w:tcPr>
            <w:tcW w:w="2628" w:type="dxa"/>
            <w:tcBorders/>
            <w:vAlign w:val="center"/>
          </w:tcPr>
          <w:p w14:paraId="1104FF04">
            <w:pPr>
              <w:pStyle w:val="style0"/>
              <w:rPr>
                <w:sz w:val="16"/>
              </w:rPr>
            </w:pPr>
            <w:r>
              <w:rPr>
                <w:sz w:val="16"/>
              </w:rPr>
              <w:t>Development IDE/editor</w:t>
            </w:r>
          </w:p>
        </w:tc>
        <w:tc>
          <w:tcPr>
            <w:tcW w:w="2628" w:type="dxa"/>
            <w:tcBorders/>
            <w:vAlign w:val="center"/>
          </w:tcPr>
          <w:p w14:paraId="07B7FDDF">
            <w:pPr>
              <w:pStyle w:val="style0"/>
              <w:rPr>
                <w:sz w:val="16"/>
              </w:rPr>
            </w:pPr>
            <w:r>
              <w:rPr>
                <w:sz w:val="16"/>
              </w:rPr>
              <w:t>Free</w:t>
            </w:r>
          </w:p>
        </w:tc>
        <w:tc>
          <w:tcPr>
            <w:tcW w:w="2628" w:type="dxa"/>
            <w:tcBorders/>
          </w:tcPr>
          <w:p w14:paraId="3892F714">
            <w:pPr>
              <w:pStyle w:val="style0"/>
              <w:rPr/>
            </w:pPr>
            <w:r>
              <w:rPr/>
              <w:fldChar w:fldCharType="begin"/>
            </w:r>
            <w:r>
              <w:instrText xml:space="preserve"> HYPERLINK "https://visualstudio.microsoft.com/thank-you-downloading-visual-studio/?sku=Community&amp;channel=Stable&amp;version=VS18&amp;source=VSLandingPage&amp;cid=2500&amp;passive=false" </w:instrText>
            </w:r>
            <w:r>
              <w:rPr/>
              <w:fldChar w:fldCharType="separate"/>
            </w:r>
            <w:r>
              <w:rPr>
                <w:rStyle w:val="style85"/>
              </w:rPr>
              <w:t>Open official page</w:t>
            </w:r>
            <w:r>
              <w:rPr/>
              <w:fldChar w:fldCharType="end"/>
            </w:r>
          </w:p>
        </w:tc>
      </w:tr>
      <w:tr w14:paraId="1DCC903B">
        <w:tblPrEx/>
        <w:trPr>
          <w:jc w:val="center"/>
        </w:trPr>
        <w:tc>
          <w:tcPr>
            <w:tcW w:w="2628" w:type="dxa"/>
            <w:tcBorders/>
            <w:vAlign w:val="center"/>
          </w:tcPr>
          <w:p w14:paraId="60C7DC4C">
            <w:pPr>
              <w:pStyle w:val="style0"/>
              <w:rPr/>
            </w:pPr>
            <w:r>
              <w:rPr>
                <w:b/>
                <w:sz w:val="16"/>
              </w:rPr>
              <w:t>.NET 10 SDK (LTS)</w:t>
            </w:r>
          </w:p>
        </w:tc>
        <w:tc>
          <w:tcPr>
            <w:tcW w:w="2628" w:type="dxa"/>
            <w:tcBorders/>
            <w:vAlign w:val="center"/>
          </w:tcPr>
          <w:p w14:paraId="6E5B2E64">
            <w:pPr>
              <w:pStyle w:val="style0"/>
              <w:rPr/>
            </w:pPr>
            <w:r>
              <w:rPr>
                <w:sz w:val="16"/>
              </w:rPr>
              <w:t>Build, run and publish ASP.NET Core APIs</w:t>
            </w:r>
          </w:p>
        </w:tc>
        <w:tc>
          <w:tcPr>
            <w:tcW w:w="2628" w:type="dxa"/>
            <w:tcBorders/>
            <w:vAlign w:val="center"/>
          </w:tcPr>
          <w:p w14:paraId="3B0FA9EA">
            <w:pPr>
              <w:pStyle w:val="style0"/>
              <w:rPr/>
            </w:pPr>
            <w:r>
              <w:rPr>
                <w:sz w:val="16"/>
              </w:rPr>
              <w:t>Free</w:t>
            </w:r>
          </w:p>
        </w:tc>
        <w:tc>
          <w:tcPr>
            <w:tcW w:w="2628" w:type="dxa"/>
            <w:tcBorders/>
          </w:tcPr>
          <w:p w14:paraId="62F64BF3">
            <w:pPr>
              <w:pStyle w:val="style0"/>
              <w:rPr/>
            </w:pPr>
            <w:r>
              <w:rPr/>
              <w:fldChar w:fldCharType="begin"/>
            </w:r>
            <w:r>
              <w:instrText xml:space="preserve"> HYPERLINK "https://dotnet.microsoft.com/en-us/download/dotnet/10.0" </w:instrText>
            </w:r>
            <w:r>
              <w:rPr/>
              <w:fldChar w:fldCharType="separate"/>
            </w:r>
            <w:r>
              <w:rPr>
                <w:color w:val="0563c1"/>
                <w:u w:val="single"/>
              </w:rPr>
              <w:t>Open official page</w:t>
            </w:r>
            <w:r>
              <w:rPr/>
              <w:fldChar w:fldCharType="end"/>
            </w:r>
          </w:p>
        </w:tc>
      </w:tr>
      <w:tr w14:paraId="5E471C8E">
        <w:tblPrEx/>
        <w:trPr>
          <w:jc w:val="center"/>
        </w:trPr>
        <w:tc>
          <w:tcPr>
            <w:tcW w:w="2628" w:type="dxa"/>
            <w:tcBorders/>
            <w:vAlign w:val="center"/>
          </w:tcPr>
          <w:p w14:paraId="4BC5F0F0">
            <w:pPr>
              <w:pStyle w:val="style0"/>
              <w:rPr/>
            </w:pPr>
            <w:r>
              <w:rPr>
                <w:b/>
                <w:sz w:val="16"/>
              </w:rPr>
              <w:t>C# Dev Kit + C# extension</w:t>
            </w:r>
          </w:p>
        </w:tc>
        <w:tc>
          <w:tcPr>
            <w:tcW w:w="2628" w:type="dxa"/>
            <w:tcBorders/>
            <w:vAlign w:val="center"/>
          </w:tcPr>
          <w:p w14:paraId="03B9084C">
            <w:pPr>
              <w:pStyle w:val="style0"/>
              <w:rPr/>
            </w:pPr>
            <w:r>
              <w:rPr>
                <w:sz w:val="16"/>
              </w:rPr>
              <w:t>C# editing, debugging, solution/project support</w:t>
            </w:r>
          </w:p>
        </w:tc>
        <w:tc>
          <w:tcPr>
            <w:tcW w:w="2628" w:type="dxa"/>
            <w:tcBorders/>
            <w:vAlign w:val="center"/>
          </w:tcPr>
          <w:p w14:paraId="6C800EAB">
            <w:pPr>
              <w:pStyle w:val="style0"/>
              <w:rPr/>
            </w:pPr>
            <w:r>
              <w:rPr>
                <w:sz w:val="16"/>
              </w:rPr>
              <w:t>Free extension</w:t>
            </w:r>
          </w:p>
        </w:tc>
        <w:tc>
          <w:tcPr>
            <w:tcW w:w="2628" w:type="dxa"/>
            <w:tcBorders/>
          </w:tcPr>
          <w:p w14:paraId="07BFA5C5">
            <w:pPr>
              <w:pStyle w:val="style0"/>
              <w:rPr/>
            </w:pPr>
            <w:r>
              <w:rPr/>
              <w:fldChar w:fldCharType="begin"/>
            </w:r>
            <w:r>
              <w:instrText xml:space="preserve"> HYPERLINK "https://marketplace.visualstudio.com/items?itemName=ms-dotnettools.csdevkit" </w:instrText>
            </w:r>
            <w:r>
              <w:rPr/>
              <w:fldChar w:fldCharType="separate"/>
            </w:r>
            <w:r>
              <w:rPr>
                <w:color w:val="0563c1"/>
                <w:u w:val="single"/>
              </w:rPr>
              <w:t>Open official page</w:t>
            </w:r>
            <w:r>
              <w:rPr/>
              <w:fldChar w:fldCharType="end"/>
            </w:r>
          </w:p>
        </w:tc>
      </w:tr>
      <w:tr w14:paraId="5EB0EA07">
        <w:tblPrEx/>
        <w:trPr>
          <w:jc w:val="center"/>
        </w:trPr>
        <w:tc>
          <w:tcPr>
            <w:tcW w:w="2628" w:type="dxa"/>
            <w:tcBorders/>
            <w:vAlign w:val="center"/>
          </w:tcPr>
          <w:p w14:paraId="691F50F2">
            <w:pPr>
              <w:pStyle w:val="style0"/>
              <w:rPr/>
            </w:pPr>
            <w:r>
              <w:rPr>
                <w:b/>
                <w:sz w:val="16"/>
              </w:rPr>
              <w:t>Git</w:t>
            </w:r>
          </w:p>
        </w:tc>
        <w:tc>
          <w:tcPr>
            <w:tcW w:w="2628" w:type="dxa"/>
            <w:tcBorders/>
            <w:vAlign w:val="center"/>
          </w:tcPr>
          <w:p w14:paraId="71713A30">
            <w:pPr>
              <w:pStyle w:val="style0"/>
              <w:rPr/>
            </w:pPr>
            <w:r>
              <w:rPr>
                <w:sz w:val="16"/>
              </w:rPr>
              <w:t>Version control and GitHub workflow</w:t>
            </w:r>
          </w:p>
        </w:tc>
        <w:tc>
          <w:tcPr>
            <w:tcW w:w="2628" w:type="dxa"/>
            <w:tcBorders/>
            <w:vAlign w:val="center"/>
          </w:tcPr>
          <w:p w14:paraId="1FD24152">
            <w:pPr>
              <w:pStyle w:val="style0"/>
              <w:rPr/>
            </w:pPr>
            <w:r>
              <w:rPr>
                <w:sz w:val="16"/>
              </w:rPr>
              <w:t>Free</w:t>
            </w:r>
          </w:p>
        </w:tc>
        <w:tc>
          <w:tcPr>
            <w:tcW w:w="2628" w:type="dxa"/>
            <w:tcBorders/>
          </w:tcPr>
          <w:p w14:paraId="6020A042">
            <w:pPr>
              <w:pStyle w:val="style0"/>
              <w:rPr/>
            </w:pPr>
            <w:r>
              <w:rPr/>
              <w:fldChar w:fldCharType="begin"/>
            </w:r>
            <w:r>
              <w:instrText xml:space="preserve"> HYPERLINK "https://git-scm.com/downloads" </w:instrText>
            </w:r>
            <w:r>
              <w:rPr/>
              <w:fldChar w:fldCharType="separate"/>
            </w:r>
            <w:r>
              <w:rPr>
                <w:color w:val="0563c1"/>
                <w:u w:val="single"/>
              </w:rPr>
              <w:t>Open official page</w:t>
            </w:r>
            <w:r>
              <w:rPr/>
              <w:fldChar w:fldCharType="end"/>
            </w:r>
          </w:p>
        </w:tc>
      </w:tr>
      <w:tr w14:paraId="5829653E">
        <w:tblPrEx/>
        <w:trPr>
          <w:jc w:val="center"/>
        </w:trPr>
        <w:tc>
          <w:tcPr>
            <w:tcW w:w="2628" w:type="dxa"/>
            <w:tcBorders/>
            <w:vAlign w:val="center"/>
          </w:tcPr>
          <w:p w14:paraId="440EF785">
            <w:pPr>
              <w:pStyle w:val="style0"/>
              <w:rPr/>
            </w:pPr>
            <w:r>
              <w:rPr>
                <w:b/>
                <w:sz w:val="16"/>
              </w:rPr>
              <w:t>Postman Desktop</w:t>
            </w:r>
          </w:p>
        </w:tc>
        <w:tc>
          <w:tcPr>
            <w:tcW w:w="2628" w:type="dxa"/>
            <w:tcBorders/>
            <w:vAlign w:val="center"/>
          </w:tcPr>
          <w:p w14:paraId="0D3A6F27">
            <w:pPr>
              <w:pStyle w:val="style0"/>
              <w:rPr/>
            </w:pPr>
            <w:r>
              <w:rPr>
                <w:sz w:val="16"/>
              </w:rPr>
              <w:t>API requests, collections, auth, troubleshooting</w:t>
            </w:r>
          </w:p>
        </w:tc>
        <w:tc>
          <w:tcPr>
            <w:tcW w:w="2628" w:type="dxa"/>
            <w:tcBorders/>
            <w:vAlign w:val="center"/>
          </w:tcPr>
          <w:p w14:paraId="15C6E9BC">
            <w:pPr>
              <w:pStyle w:val="style0"/>
              <w:rPr/>
            </w:pPr>
            <w:r>
              <w:rPr>
                <w:sz w:val="16"/>
              </w:rPr>
              <w:t>Free tier</w:t>
            </w:r>
          </w:p>
        </w:tc>
        <w:tc>
          <w:tcPr>
            <w:tcW w:w="2628" w:type="dxa"/>
            <w:tcBorders/>
          </w:tcPr>
          <w:p w14:paraId="0B019E7A">
            <w:pPr>
              <w:pStyle w:val="style0"/>
              <w:rPr/>
            </w:pPr>
            <w:r>
              <w:rPr/>
              <w:fldChar w:fldCharType="begin"/>
            </w:r>
            <w:r>
              <w:instrText xml:space="preserve"> HYPERLINK "https://www.postman.com/downloads/" </w:instrText>
            </w:r>
            <w:r>
              <w:rPr/>
              <w:fldChar w:fldCharType="separate"/>
            </w:r>
            <w:r>
              <w:rPr>
                <w:color w:val="0563c1"/>
                <w:u w:val="single"/>
              </w:rPr>
              <w:t>Open official page</w:t>
            </w:r>
            <w:r>
              <w:rPr/>
              <w:fldChar w:fldCharType="end"/>
            </w:r>
          </w:p>
        </w:tc>
      </w:tr>
      <w:tr w14:paraId="26855490">
        <w:tblPrEx/>
        <w:trPr>
          <w:jc w:val="center"/>
        </w:trPr>
        <w:tc>
          <w:tcPr>
            <w:tcW w:w="2628" w:type="dxa"/>
            <w:tcBorders/>
            <w:vAlign w:val="center"/>
          </w:tcPr>
          <w:p w14:paraId="471DDAD5">
            <w:pPr>
              <w:pStyle w:val="style0"/>
              <w:rPr/>
            </w:pPr>
            <w:r>
              <w:rPr>
                <w:b/>
                <w:sz w:val="16"/>
              </w:rPr>
              <w:t>SQL Server 2025 Developer</w:t>
            </w:r>
          </w:p>
        </w:tc>
        <w:tc>
          <w:tcPr>
            <w:tcW w:w="2628" w:type="dxa"/>
            <w:tcBorders/>
            <w:vAlign w:val="center"/>
          </w:tcPr>
          <w:p w14:paraId="5F60F904">
            <w:pPr>
              <w:pStyle w:val="style0"/>
              <w:rPr/>
            </w:pPr>
            <w:r>
              <w:rPr>
                <w:sz w:val="16"/>
              </w:rPr>
              <w:t>Relational database, CRUD, transactions, concurrency</w:t>
            </w:r>
          </w:p>
        </w:tc>
        <w:tc>
          <w:tcPr>
            <w:tcW w:w="2628" w:type="dxa"/>
            <w:tcBorders/>
            <w:vAlign w:val="center"/>
          </w:tcPr>
          <w:p w14:paraId="263DEDEA">
            <w:pPr>
              <w:pStyle w:val="style0"/>
              <w:rPr/>
            </w:pPr>
            <w:r>
              <w:rPr>
                <w:sz w:val="16"/>
              </w:rPr>
              <w:t>Free for development/test</w:t>
            </w:r>
          </w:p>
        </w:tc>
        <w:tc>
          <w:tcPr>
            <w:tcW w:w="2628" w:type="dxa"/>
            <w:tcBorders/>
          </w:tcPr>
          <w:p w14:paraId="30DCED38">
            <w:pPr>
              <w:pStyle w:val="style0"/>
              <w:rPr/>
            </w:pPr>
            <w:r>
              <w:rPr/>
              <w:fldChar w:fldCharType="begin"/>
            </w:r>
            <w:r>
              <w:instrText xml:space="preserve"> HYPERLINK "https://www.microsoft.com/en-us/sql-server/sql-server-downloads" </w:instrText>
            </w:r>
            <w:r>
              <w:rPr/>
              <w:fldChar w:fldCharType="separate"/>
            </w:r>
            <w:r>
              <w:rPr>
                <w:color w:val="0563c1"/>
                <w:u w:val="single"/>
              </w:rPr>
              <w:t>Open official page</w:t>
            </w:r>
            <w:r>
              <w:rPr/>
              <w:fldChar w:fldCharType="end"/>
            </w:r>
          </w:p>
        </w:tc>
      </w:tr>
      <w:tr w14:paraId="3DCB09CB">
        <w:tblPrEx/>
        <w:trPr>
          <w:jc w:val="center"/>
        </w:trPr>
        <w:tc>
          <w:tcPr>
            <w:tcW w:w="2628" w:type="dxa"/>
            <w:tcBorders/>
            <w:vAlign w:val="center"/>
          </w:tcPr>
          <w:p w14:paraId="6409DC45">
            <w:pPr>
              <w:pStyle w:val="style0"/>
              <w:rPr/>
            </w:pPr>
            <w:r>
              <w:rPr>
                <w:b/>
                <w:sz w:val="16"/>
              </w:rPr>
              <w:t>SQL Server Management Studio (SSMS)</w:t>
            </w:r>
          </w:p>
        </w:tc>
        <w:tc>
          <w:tcPr>
            <w:tcW w:w="2628" w:type="dxa"/>
            <w:tcBorders/>
            <w:vAlign w:val="center"/>
          </w:tcPr>
          <w:p w14:paraId="6954399A">
            <w:pPr>
              <w:pStyle w:val="style0"/>
              <w:rPr/>
            </w:pPr>
            <w:r>
              <w:rPr>
                <w:sz w:val="16"/>
              </w:rPr>
              <w:t>Database administration and SQL exercises</w:t>
            </w:r>
          </w:p>
        </w:tc>
        <w:tc>
          <w:tcPr>
            <w:tcW w:w="2628" w:type="dxa"/>
            <w:tcBorders/>
            <w:vAlign w:val="center"/>
          </w:tcPr>
          <w:p w14:paraId="5F32B06B">
            <w:pPr>
              <w:pStyle w:val="style0"/>
              <w:rPr/>
            </w:pPr>
            <w:r>
              <w:rPr>
                <w:sz w:val="16"/>
              </w:rPr>
              <w:t>Free</w:t>
            </w:r>
          </w:p>
        </w:tc>
        <w:tc>
          <w:tcPr>
            <w:tcW w:w="2628" w:type="dxa"/>
            <w:tcBorders/>
          </w:tcPr>
          <w:p w14:paraId="36A6F328">
            <w:pPr>
              <w:pStyle w:val="style0"/>
              <w:rPr/>
            </w:pPr>
            <w:r>
              <w:rPr/>
              <w:fldChar w:fldCharType="begin"/>
            </w:r>
            <w:r>
              <w:instrText xml:space="preserve"> HYPERLINK "https://learn.microsoft.com/en-us/ssms/install/install" </w:instrText>
            </w:r>
            <w:r>
              <w:rPr/>
              <w:fldChar w:fldCharType="separate"/>
            </w:r>
            <w:r>
              <w:rPr>
                <w:color w:val="0563c1"/>
                <w:u w:val="single"/>
              </w:rPr>
              <w:t>Open official page</w:t>
            </w:r>
            <w:r>
              <w:rPr/>
              <w:fldChar w:fldCharType="end"/>
            </w:r>
          </w:p>
        </w:tc>
      </w:tr>
      <w:tr w14:paraId="3BF87EE6">
        <w:tblPrEx/>
        <w:trPr>
          <w:jc w:val="center"/>
        </w:trPr>
        <w:tc>
          <w:tcPr>
            <w:tcW w:w="2628" w:type="dxa"/>
            <w:tcBorders/>
            <w:vAlign w:val="center"/>
          </w:tcPr>
          <w:p w14:paraId="3143766E">
            <w:pPr>
              <w:pStyle w:val="style0"/>
              <w:rPr/>
            </w:pPr>
            <w:r>
              <w:rPr>
                <w:b/>
                <w:sz w:val="16"/>
              </w:rPr>
              <w:t>Docker Desktop</w:t>
            </w:r>
          </w:p>
        </w:tc>
        <w:tc>
          <w:tcPr>
            <w:tcW w:w="2628" w:type="dxa"/>
            <w:tcBorders/>
            <w:vAlign w:val="center"/>
          </w:tcPr>
          <w:p w14:paraId="042330F5">
            <w:pPr>
              <w:pStyle w:val="style0"/>
              <w:rPr/>
            </w:pPr>
            <w:r>
              <w:rPr>
                <w:sz w:val="16"/>
              </w:rPr>
              <w:t>Run support services and containerize the API</w:t>
            </w:r>
          </w:p>
        </w:tc>
        <w:tc>
          <w:tcPr>
            <w:tcW w:w="2628" w:type="dxa"/>
            <w:tcBorders/>
            <w:vAlign w:val="center"/>
          </w:tcPr>
          <w:p w14:paraId="5519D60F">
            <w:pPr>
              <w:pStyle w:val="style0"/>
              <w:rPr/>
            </w:pPr>
            <w:r>
              <w:rPr>
                <w:sz w:val="16"/>
              </w:rPr>
              <w:t>Free for eligible use; paid for larger commercial orgs</w:t>
            </w:r>
          </w:p>
        </w:tc>
        <w:tc>
          <w:tcPr>
            <w:tcW w:w="2628" w:type="dxa"/>
            <w:tcBorders/>
          </w:tcPr>
          <w:p w14:paraId="5B35D9FC">
            <w:pPr>
              <w:pStyle w:val="style0"/>
              <w:rPr/>
            </w:pPr>
            <w:r>
              <w:rPr/>
              <w:fldChar w:fldCharType="begin"/>
            </w:r>
            <w:r>
              <w:instrText xml:space="preserve"> HYPERLINK "https://www.docker.com/products/docker-desktop/" </w:instrText>
            </w:r>
            <w:r>
              <w:rPr/>
              <w:fldChar w:fldCharType="separate"/>
            </w:r>
            <w:r>
              <w:rPr>
                <w:color w:val="0563c1"/>
                <w:u w:val="single"/>
              </w:rPr>
              <w:t>Open official page</w:t>
            </w:r>
            <w:r>
              <w:rPr/>
              <w:fldChar w:fldCharType="end"/>
            </w:r>
          </w:p>
        </w:tc>
      </w:tr>
      <w:tr w14:paraId="735E3408">
        <w:tblPrEx/>
        <w:trPr>
          <w:jc w:val="center"/>
        </w:trPr>
        <w:tc>
          <w:tcPr>
            <w:tcW w:w="2628" w:type="dxa"/>
            <w:tcBorders/>
            <w:vAlign w:val="center"/>
          </w:tcPr>
          <w:p w14:paraId="47291C0A">
            <w:pPr>
              <w:pStyle w:val="style0"/>
              <w:rPr/>
            </w:pPr>
            <w:r>
              <w:rPr>
                <w:b/>
                <w:sz w:val="16"/>
              </w:rPr>
              <w:t>k6</w:t>
            </w:r>
          </w:p>
        </w:tc>
        <w:tc>
          <w:tcPr>
            <w:tcW w:w="2628" w:type="dxa"/>
            <w:tcBorders/>
            <w:vAlign w:val="center"/>
          </w:tcPr>
          <w:p w14:paraId="0F258759">
            <w:pPr>
              <w:pStyle w:val="style0"/>
              <w:rPr/>
            </w:pPr>
            <w:r>
              <w:rPr>
                <w:sz w:val="16"/>
              </w:rPr>
              <w:t>Load, stress and performance testing</w:t>
            </w:r>
          </w:p>
        </w:tc>
        <w:tc>
          <w:tcPr>
            <w:tcW w:w="2628" w:type="dxa"/>
            <w:tcBorders/>
            <w:vAlign w:val="center"/>
          </w:tcPr>
          <w:p w14:paraId="2DC62166">
            <w:pPr>
              <w:pStyle w:val="style0"/>
              <w:rPr/>
            </w:pPr>
            <w:r>
              <w:rPr>
                <w:sz w:val="16"/>
              </w:rPr>
              <w:t>Free / open source</w:t>
            </w:r>
          </w:p>
        </w:tc>
        <w:tc>
          <w:tcPr>
            <w:tcW w:w="2628" w:type="dxa"/>
            <w:tcBorders/>
          </w:tcPr>
          <w:p w14:paraId="24FC0525">
            <w:pPr>
              <w:pStyle w:val="style0"/>
              <w:rPr/>
            </w:pPr>
            <w:r>
              <w:rPr/>
              <w:fldChar w:fldCharType="begin"/>
            </w:r>
            <w:r>
              <w:instrText xml:space="preserve"> HYPERLINK "https://grafana.com/docs/k6/latest/set-up/install-k6/" </w:instrText>
            </w:r>
            <w:r>
              <w:rPr/>
              <w:fldChar w:fldCharType="separate"/>
            </w:r>
            <w:r>
              <w:rPr>
                <w:color w:val="0563c1"/>
                <w:u w:val="single"/>
              </w:rPr>
              <w:t>Open official page</w:t>
            </w:r>
            <w:r>
              <w:rPr/>
              <w:fldChar w:fldCharType="end"/>
            </w:r>
          </w:p>
        </w:tc>
      </w:tr>
      <w:tr w14:paraId="7AAE884D">
        <w:tblPrEx/>
        <w:trPr>
          <w:jc w:val="center"/>
        </w:trPr>
        <w:tc>
          <w:tcPr>
            <w:tcW w:w="2628" w:type="dxa"/>
            <w:tcBorders/>
            <w:vAlign w:val="center"/>
          </w:tcPr>
          <w:p w14:paraId="7FFEFDB4">
            <w:pPr>
              <w:pStyle w:val="style0"/>
              <w:rPr/>
            </w:pPr>
            <w:r>
              <w:rPr>
                <w:b/>
                <w:sz w:val="16"/>
              </w:rPr>
              <w:t>GitHub account</w:t>
            </w:r>
          </w:p>
        </w:tc>
        <w:tc>
          <w:tcPr>
            <w:tcW w:w="2628" w:type="dxa"/>
            <w:tcBorders/>
            <w:vAlign w:val="center"/>
          </w:tcPr>
          <w:p w14:paraId="7457EAAF">
            <w:pPr>
              <w:pStyle w:val="style0"/>
              <w:rPr/>
            </w:pPr>
            <w:r>
              <w:rPr>
                <w:sz w:val="16"/>
              </w:rPr>
              <w:t>Repository + GitHub Actions CI/CD</w:t>
            </w:r>
          </w:p>
        </w:tc>
        <w:tc>
          <w:tcPr>
            <w:tcW w:w="2628" w:type="dxa"/>
            <w:tcBorders/>
            <w:vAlign w:val="center"/>
          </w:tcPr>
          <w:p w14:paraId="6BD324FF">
            <w:pPr>
              <w:pStyle w:val="style0"/>
              <w:rPr/>
            </w:pPr>
            <w:r>
              <w:rPr>
                <w:sz w:val="16"/>
              </w:rPr>
              <w:t>Free tier</w:t>
            </w:r>
          </w:p>
        </w:tc>
        <w:tc>
          <w:tcPr>
            <w:tcW w:w="2628" w:type="dxa"/>
            <w:tcBorders/>
          </w:tcPr>
          <w:p w14:paraId="1E3F3A5B">
            <w:pPr>
              <w:pStyle w:val="style0"/>
              <w:rPr/>
            </w:pPr>
            <w:r>
              <w:rPr/>
              <w:fldChar w:fldCharType="begin"/>
            </w:r>
            <w:r>
              <w:instrText xml:space="preserve"> HYPERLINK "https://github.com/signup" </w:instrText>
            </w:r>
            <w:r>
              <w:rPr/>
              <w:fldChar w:fldCharType="separate"/>
            </w:r>
            <w:r>
              <w:rPr>
                <w:color w:val="0563c1"/>
                <w:u w:val="single"/>
              </w:rPr>
              <w:t>Open official page</w:t>
            </w:r>
            <w:r>
              <w:rPr/>
              <w:fldChar w:fldCharType="end"/>
            </w:r>
          </w:p>
        </w:tc>
      </w:tr>
    </w:tbl>
    <w:p w14:paraId="14AFEA9C">
      <w:pPr>
        <w:pStyle w:val="style2"/>
        <w:rPr/>
      </w:pPr>
      <w:r>
        <w:t>Browser-based / Configuration Tools</w:t>
      </w:r>
    </w:p>
    <w:tbl>
      <w:tblPr>
        <w:tblStyle w:val="style154"/>
        <w:tblW w:w="0" w:type="auto"/>
        <w:jc w:val="center"/>
        <w:tblLook w:val="04A0" w:firstRow="1" w:lastRow="0" w:firstColumn="1" w:lastColumn="0" w:noHBand="0" w:noVBand="1"/>
      </w:tblPr>
      <w:tblGrid>
        <w:gridCol w:w="2628"/>
        <w:gridCol w:w="2628"/>
        <w:gridCol w:w="2628"/>
        <w:gridCol w:w="2628"/>
      </w:tblGrid>
      <w:tr w14:paraId="3E977DDA">
        <w:trPr>
          <w:tblHeader/>
          <w:jc w:val="center"/>
        </w:trPr>
        <w:tc>
          <w:tcPr>
            <w:tcW w:w="2628" w:type="dxa"/>
            <w:tcBorders/>
            <w:shd w:val="clear" w:color="auto" w:fill="548235"/>
            <w:vAlign w:val="center"/>
          </w:tcPr>
          <w:p w14:paraId="3BC8273B">
            <w:pPr>
              <w:pStyle w:val="style0"/>
              <w:rPr/>
            </w:pPr>
            <w:r>
              <w:rPr>
                <w:b/>
                <w:color w:val="ffffff"/>
                <w:sz w:val="17"/>
              </w:rPr>
              <w:t>Tool</w:t>
            </w:r>
          </w:p>
        </w:tc>
        <w:tc>
          <w:tcPr>
            <w:tcW w:w="2628" w:type="dxa"/>
            <w:tcBorders/>
            <w:shd w:val="clear" w:color="auto" w:fill="548235"/>
            <w:vAlign w:val="center"/>
          </w:tcPr>
          <w:p w14:paraId="0895E3FE">
            <w:pPr>
              <w:pStyle w:val="style0"/>
              <w:rPr/>
            </w:pPr>
            <w:r>
              <w:rPr>
                <w:b/>
                <w:color w:val="ffffff"/>
                <w:sz w:val="17"/>
              </w:rPr>
              <w:t>Training use</w:t>
            </w:r>
          </w:p>
        </w:tc>
        <w:tc>
          <w:tcPr>
            <w:tcW w:w="2628" w:type="dxa"/>
            <w:tcBorders/>
            <w:shd w:val="clear" w:color="auto" w:fill="548235"/>
            <w:vAlign w:val="center"/>
          </w:tcPr>
          <w:p w14:paraId="79584DC7">
            <w:pPr>
              <w:pStyle w:val="style0"/>
              <w:rPr/>
            </w:pPr>
            <w:r>
              <w:rPr>
                <w:b/>
                <w:color w:val="ffffff"/>
                <w:sz w:val="17"/>
              </w:rPr>
              <w:t>Cost</w:t>
            </w:r>
          </w:p>
        </w:tc>
        <w:tc>
          <w:tcPr>
            <w:tcW w:w="2628" w:type="dxa"/>
            <w:tcBorders/>
            <w:shd w:val="clear" w:color="auto" w:fill="548235"/>
            <w:vAlign w:val="center"/>
          </w:tcPr>
          <w:p w14:paraId="4BACC893">
            <w:pPr>
              <w:pStyle w:val="style0"/>
              <w:rPr/>
            </w:pPr>
            <w:r>
              <w:rPr>
                <w:b/>
                <w:color w:val="ffffff"/>
                <w:sz w:val="17"/>
              </w:rPr>
              <w:t>Official link</w:t>
            </w:r>
          </w:p>
        </w:tc>
      </w:tr>
      <w:tr w14:paraId="21DBD1A1">
        <w:tblPrEx/>
        <w:trPr>
          <w:jc w:val="center"/>
        </w:trPr>
        <w:tc>
          <w:tcPr>
            <w:tcW w:w="2628" w:type="dxa"/>
            <w:tcBorders/>
            <w:vAlign w:val="center"/>
          </w:tcPr>
          <w:p w14:paraId="54C3F4DA">
            <w:pPr>
              <w:pStyle w:val="style0"/>
              <w:rPr/>
            </w:pPr>
            <w:r>
              <w:rPr>
                <w:b/>
                <w:sz w:val="16"/>
              </w:rPr>
              <w:t>Swagger Editor</w:t>
            </w:r>
          </w:p>
        </w:tc>
        <w:tc>
          <w:tcPr>
            <w:tcW w:w="2628" w:type="dxa"/>
            <w:tcBorders/>
            <w:vAlign w:val="center"/>
          </w:tcPr>
          <w:p w14:paraId="7C95352B">
            <w:pPr>
              <w:pStyle w:val="style0"/>
              <w:rPr/>
            </w:pPr>
            <w:r>
              <w:rPr>
                <w:sz w:val="16"/>
              </w:rPr>
              <w:t>Create and validate OpenAPI 3.x specifications; no local install required</w:t>
            </w:r>
          </w:p>
        </w:tc>
        <w:tc>
          <w:tcPr>
            <w:tcW w:w="2628" w:type="dxa"/>
            <w:tcBorders/>
            <w:vAlign w:val="center"/>
          </w:tcPr>
          <w:p w14:paraId="0325BAFF">
            <w:pPr>
              <w:pStyle w:val="style0"/>
              <w:rPr/>
            </w:pPr>
            <w:r>
              <w:rPr>
                <w:sz w:val="16"/>
              </w:rPr>
              <w:t>Free web tool</w:t>
            </w:r>
          </w:p>
        </w:tc>
        <w:tc>
          <w:tcPr>
            <w:tcW w:w="2628" w:type="dxa"/>
            <w:tcBorders/>
          </w:tcPr>
          <w:p w14:paraId="59836C3A">
            <w:pPr>
              <w:pStyle w:val="style0"/>
              <w:rPr/>
            </w:pPr>
            <w:r>
              <w:rPr/>
              <w:fldChar w:fldCharType="begin"/>
            </w:r>
            <w:r>
              <w:instrText xml:space="preserve"> HYPERLINK "https://editor.swagger.io/" </w:instrText>
            </w:r>
            <w:r>
              <w:rPr/>
              <w:fldChar w:fldCharType="separate"/>
            </w:r>
            <w:r>
              <w:rPr>
                <w:color w:val="0563c1"/>
                <w:u w:val="single"/>
              </w:rPr>
              <w:t>Open official page</w:t>
            </w:r>
            <w:r>
              <w:rPr/>
              <w:fldChar w:fldCharType="end"/>
            </w:r>
          </w:p>
        </w:tc>
      </w:tr>
      <w:tr w14:paraId="5B45DC9D">
        <w:tblPrEx/>
        <w:trPr>
          <w:jc w:val="center"/>
        </w:trPr>
        <w:tc>
          <w:tcPr>
            <w:tcW w:w="2628" w:type="dxa"/>
            <w:tcBorders/>
            <w:vAlign w:val="center"/>
          </w:tcPr>
          <w:p w14:paraId="0905CED4">
            <w:pPr>
              <w:pStyle w:val="style0"/>
              <w:rPr/>
            </w:pPr>
            <w:r>
              <w:rPr>
                <w:b/>
                <w:sz w:val="16"/>
              </w:rPr>
              <w:t>Kong Gateway</w:t>
            </w:r>
          </w:p>
        </w:tc>
        <w:tc>
          <w:tcPr>
            <w:tcW w:w="2628" w:type="dxa"/>
            <w:tcBorders/>
            <w:vAlign w:val="center"/>
          </w:tcPr>
          <w:p w14:paraId="3EDC5D7A">
            <w:pPr>
              <w:pStyle w:val="style0"/>
              <w:rPr/>
            </w:pPr>
            <w:r>
              <w:rPr>
                <w:sz w:val="16"/>
              </w:rPr>
              <w:t>API Gateway routing, plugins/policies and throttling demonstrations</w:t>
            </w:r>
          </w:p>
        </w:tc>
        <w:tc>
          <w:tcPr>
            <w:tcW w:w="2628" w:type="dxa"/>
            <w:tcBorders/>
            <w:vAlign w:val="center"/>
          </w:tcPr>
          <w:p w14:paraId="26FAEF95">
            <w:pPr>
              <w:pStyle w:val="style0"/>
              <w:rPr/>
            </w:pPr>
            <w:r>
              <w:rPr>
                <w:sz w:val="16"/>
              </w:rPr>
              <w:t>Free OSS / Docker</w:t>
            </w:r>
          </w:p>
        </w:tc>
        <w:tc>
          <w:tcPr>
            <w:tcW w:w="2628" w:type="dxa"/>
            <w:tcBorders/>
          </w:tcPr>
          <w:p w14:paraId="03C5EDF1">
            <w:pPr>
              <w:pStyle w:val="style0"/>
              <w:rPr/>
            </w:pPr>
            <w:r>
              <w:rPr/>
              <w:fldChar w:fldCharType="begin"/>
            </w:r>
            <w:r>
              <w:instrText xml:space="preserve"> HYPERLINK "https://docs.konghq.com/gateway/latest/install/docker/" </w:instrText>
            </w:r>
            <w:r>
              <w:rPr/>
              <w:fldChar w:fldCharType="separate"/>
            </w:r>
            <w:r>
              <w:rPr>
                <w:color w:val="0563c1"/>
                <w:u w:val="single"/>
              </w:rPr>
              <w:t>Open official page</w:t>
            </w:r>
            <w:r>
              <w:rPr/>
              <w:fldChar w:fldCharType="end"/>
            </w:r>
          </w:p>
        </w:tc>
      </w:tr>
      <w:tr w14:paraId="6D33F93B">
        <w:tblPrEx/>
        <w:trPr>
          <w:jc w:val="center"/>
        </w:trPr>
        <w:tc>
          <w:tcPr>
            <w:tcW w:w="2628" w:type="dxa"/>
            <w:tcBorders/>
            <w:vAlign w:val="center"/>
          </w:tcPr>
          <w:p w14:paraId="222D575E">
            <w:pPr>
              <w:pStyle w:val="style0"/>
              <w:rPr/>
            </w:pPr>
            <w:r>
              <w:rPr>
                <w:b/>
                <w:sz w:val="16"/>
              </w:rPr>
              <w:t>Keycloak</w:t>
            </w:r>
          </w:p>
        </w:tc>
        <w:tc>
          <w:tcPr>
            <w:tcW w:w="2628" w:type="dxa"/>
            <w:tcBorders/>
            <w:vAlign w:val="center"/>
          </w:tcPr>
          <w:p w14:paraId="407D6CF1">
            <w:pPr>
              <w:pStyle w:val="style0"/>
              <w:rPr/>
            </w:pPr>
            <w:r>
              <w:rPr>
                <w:sz w:val="16"/>
              </w:rPr>
              <w:t>OAuth2, OpenID Connect, JWT, roles/scopes and service identity</w:t>
            </w:r>
          </w:p>
        </w:tc>
        <w:tc>
          <w:tcPr>
            <w:tcW w:w="2628" w:type="dxa"/>
            <w:tcBorders/>
            <w:vAlign w:val="center"/>
          </w:tcPr>
          <w:p w14:paraId="26C93172">
            <w:pPr>
              <w:pStyle w:val="style0"/>
              <w:rPr/>
            </w:pPr>
            <w:r>
              <w:rPr>
                <w:sz w:val="16"/>
              </w:rPr>
              <w:t>Free / open source</w:t>
            </w:r>
          </w:p>
        </w:tc>
        <w:tc>
          <w:tcPr>
            <w:tcW w:w="2628" w:type="dxa"/>
            <w:tcBorders/>
          </w:tcPr>
          <w:p w14:paraId="0F7A985E">
            <w:pPr>
              <w:pStyle w:val="style0"/>
              <w:rPr/>
            </w:pPr>
            <w:r>
              <w:rPr/>
              <w:fldChar w:fldCharType="begin"/>
            </w:r>
            <w:r>
              <w:instrText xml:space="preserve"> HYPERLINK "https://www.keycloak.org/downloads" </w:instrText>
            </w:r>
            <w:r>
              <w:rPr/>
              <w:fldChar w:fldCharType="separate"/>
            </w:r>
            <w:r>
              <w:rPr>
                <w:color w:val="0563c1"/>
                <w:u w:val="single"/>
              </w:rPr>
              <w:t>Open official page</w:t>
            </w:r>
            <w:r>
              <w:rPr/>
              <w:fldChar w:fldCharType="end"/>
            </w:r>
          </w:p>
        </w:tc>
      </w:tr>
      <w:tr w14:paraId="2A94BB0E">
        <w:tblPrEx/>
        <w:trPr>
          <w:jc w:val="center"/>
        </w:trPr>
        <w:tc>
          <w:tcPr>
            <w:tcW w:w="2628" w:type="dxa"/>
            <w:tcBorders/>
            <w:vAlign w:val="center"/>
          </w:tcPr>
          <w:p w14:paraId="7DED3747">
            <w:pPr>
              <w:pStyle w:val="style0"/>
              <w:rPr/>
            </w:pPr>
            <w:r>
              <w:rPr>
                <w:b/>
                <w:sz w:val="16"/>
              </w:rPr>
              <w:t>OpenTelemetry .NET</w:t>
            </w:r>
          </w:p>
        </w:tc>
        <w:tc>
          <w:tcPr>
            <w:tcW w:w="2628" w:type="dxa"/>
            <w:tcBorders/>
            <w:vAlign w:val="center"/>
          </w:tcPr>
          <w:p w14:paraId="106E9FE6">
            <w:pPr>
              <w:pStyle w:val="style0"/>
              <w:rPr/>
            </w:pPr>
            <w:r>
              <w:rPr>
                <w:sz w:val="16"/>
              </w:rPr>
              <w:t>Application instrumentation for logs/metrics/traces</w:t>
            </w:r>
          </w:p>
        </w:tc>
        <w:tc>
          <w:tcPr>
            <w:tcW w:w="2628" w:type="dxa"/>
            <w:tcBorders/>
            <w:vAlign w:val="center"/>
          </w:tcPr>
          <w:p w14:paraId="7EF8ECD4">
            <w:pPr>
              <w:pStyle w:val="style0"/>
              <w:rPr/>
            </w:pPr>
            <w:r>
              <w:rPr>
                <w:sz w:val="16"/>
              </w:rPr>
              <w:t>Free / open source</w:t>
            </w:r>
          </w:p>
        </w:tc>
        <w:tc>
          <w:tcPr>
            <w:tcW w:w="2628" w:type="dxa"/>
            <w:tcBorders/>
          </w:tcPr>
          <w:p w14:paraId="2EA27CA6">
            <w:pPr>
              <w:pStyle w:val="style0"/>
              <w:rPr/>
            </w:pPr>
            <w:r>
              <w:rPr/>
              <w:fldChar w:fldCharType="begin"/>
            </w:r>
            <w:r>
              <w:instrText xml:space="preserve"> HYPERLINK "https://opentelemetry.io/docs/languages/net/" </w:instrText>
            </w:r>
            <w:r>
              <w:rPr/>
              <w:fldChar w:fldCharType="separate"/>
            </w:r>
            <w:r>
              <w:rPr>
                <w:color w:val="0563c1"/>
                <w:u w:val="single"/>
              </w:rPr>
              <w:t>Open official page</w:t>
            </w:r>
            <w:r>
              <w:rPr/>
              <w:fldChar w:fldCharType="end"/>
            </w:r>
          </w:p>
        </w:tc>
      </w:tr>
      <w:tr w14:paraId="41A1E31B">
        <w:tblPrEx/>
        <w:trPr>
          <w:jc w:val="center"/>
        </w:trPr>
        <w:tc>
          <w:tcPr>
            <w:tcW w:w="2628" w:type="dxa"/>
            <w:tcBorders/>
            <w:vAlign w:val="center"/>
          </w:tcPr>
          <w:p w14:paraId="26D8DE41">
            <w:pPr>
              <w:pStyle w:val="style0"/>
              <w:rPr/>
            </w:pPr>
            <w:r>
              <w:rPr>
                <w:b/>
                <w:sz w:val="16"/>
              </w:rPr>
              <w:t>Jaeger</w:t>
            </w:r>
          </w:p>
        </w:tc>
        <w:tc>
          <w:tcPr>
            <w:tcW w:w="2628" w:type="dxa"/>
            <w:tcBorders/>
            <w:vAlign w:val="center"/>
          </w:tcPr>
          <w:p w14:paraId="68D3391B">
            <w:pPr>
              <w:pStyle w:val="style0"/>
              <w:rPr/>
            </w:pPr>
            <w:r>
              <w:rPr>
                <w:sz w:val="16"/>
              </w:rPr>
              <w:t>Distributed tracing UI and trace diagnostics</w:t>
            </w:r>
          </w:p>
        </w:tc>
        <w:tc>
          <w:tcPr>
            <w:tcW w:w="2628" w:type="dxa"/>
            <w:tcBorders/>
            <w:vAlign w:val="center"/>
          </w:tcPr>
          <w:p w14:paraId="0A42A451">
            <w:pPr>
              <w:pStyle w:val="style0"/>
              <w:rPr/>
            </w:pPr>
            <w:r>
              <w:rPr>
                <w:sz w:val="16"/>
              </w:rPr>
              <w:t>Free / open source</w:t>
            </w:r>
          </w:p>
        </w:tc>
        <w:tc>
          <w:tcPr>
            <w:tcW w:w="2628" w:type="dxa"/>
            <w:tcBorders/>
          </w:tcPr>
          <w:p w14:paraId="39A6734B">
            <w:pPr>
              <w:pStyle w:val="style0"/>
              <w:rPr/>
            </w:pPr>
            <w:r>
              <w:rPr/>
              <w:fldChar w:fldCharType="begin"/>
            </w:r>
            <w:r>
              <w:instrText xml:space="preserve"> HYPERLINK "https://www.jaegertracing.io/docs/2.20/getting-started/" </w:instrText>
            </w:r>
            <w:r>
              <w:rPr/>
              <w:fldChar w:fldCharType="separate"/>
            </w:r>
            <w:r>
              <w:rPr>
                <w:color w:val="0563c1"/>
                <w:u w:val="single"/>
              </w:rPr>
              <w:t>Open official page</w:t>
            </w:r>
            <w:r>
              <w:rPr/>
              <w:fldChar w:fldCharType="end"/>
            </w:r>
          </w:p>
        </w:tc>
      </w:tr>
      <w:tr w14:paraId="7B063A1A">
        <w:tblPrEx/>
        <w:trPr>
          <w:jc w:val="center"/>
        </w:trPr>
        <w:tc>
          <w:tcPr>
            <w:tcW w:w="2628" w:type="dxa"/>
            <w:tcBorders/>
            <w:vAlign w:val="center"/>
          </w:tcPr>
          <w:p w14:paraId="7A925AFF">
            <w:pPr>
              <w:pStyle w:val="style0"/>
              <w:rPr/>
            </w:pPr>
            <w:r>
              <w:rPr>
                <w:b/>
                <w:sz w:val="16"/>
              </w:rPr>
              <w:t>Prometheus</w:t>
            </w:r>
          </w:p>
        </w:tc>
        <w:tc>
          <w:tcPr>
            <w:tcW w:w="2628" w:type="dxa"/>
            <w:tcBorders/>
            <w:vAlign w:val="center"/>
          </w:tcPr>
          <w:p w14:paraId="5BB9E0D2">
            <w:pPr>
              <w:pStyle w:val="style0"/>
              <w:rPr/>
            </w:pPr>
            <w:r>
              <w:rPr>
                <w:sz w:val="16"/>
              </w:rPr>
              <w:t>Metrics collection and time-series monitoring</w:t>
            </w:r>
          </w:p>
        </w:tc>
        <w:tc>
          <w:tcPr>
            <w:tcW w:w="2628" w:type="dxa"/>
            <w:tcBorders/>
            <w:vAlign w:val="center"/>
          </w:tcPr>
          <w:p w14:paraId="04F2BF9E">
            <w:pPr>
              <w:pStyle w:val="style0"/>
              <w:rPr/>
            </w:pPr>
            <w:r>
              <w:rPr>
                <w:sz w:val="16"/>
              </w:rPr>
              <w:t>Free / open source</w:t>
            </w:r>
          </w:p>
        </w:tc>
        <w:tc>
          <w:tcPr>
            <w:tcW w:w="2628" w:type="dxa"/>
            <w:tcBorders/>
          </w:tcPr>
          <w:p w14:paraId="6FADD661">
            <w:pPr>
              <w:pStyle w:val="style0"/>
              <w:rPr/>
            </w:pPr>
            <w:r>
              <w:rPr/>
              <w:fldChar w:fldCharType="begin"/>
            </w:r>
            <w:r>
              <w:instrText xml:space="preserve"> HYPERLINK "https://prometheus.io/download/" </w:instrText>
            </w:r>
            <w:r>
              <w:rPr/>
              <w:fldChar w:fldCharType="separate"/>
            </w:r>
            <w:r>
              <w:rPr>
                <w:color w:val="0563c1"/>
                <w:u w:val="single"/>
              </w:rPr>
              <w:t>Open official page</w:t>
            </w:r>
            <w:r>
              <w:rPr/>
              <w:fldChar w:fldCharType="end"/>
            </w:r>
          </w:p>
        </w:tc>
      </w:tr>
      <w:tr w14:paraId="5143B6EB">
        <w:tblPrEx/>
        <w:trPr>
          <w:jc w:val="center"/>
        </w:trPr>
        <w:tc>
          <w:tcPr>
            <w:tcW w:w="2628" w:type="dxa"/>
            <w:tcBorders/>
            <w:vAlign w:val="center"/>
          </w:tcPr>
          <w:p w14:paraId="38EFE2D1">
            <w:pPr>
              <w:pStyle w:val="style0"/>
              <w:rPr/>
            </w:pPr>
            <w:r>
              <w:rPr>
                <w:b/>
                <w:sz w:val="16"/>
              </w:rPr>
              <w:t>Grafana OSS</w:t>
            </w:r>
          </w:p>
        </w:tc>
        <w:tc>
          <w:tcPr>
            <w:tcW w:w="2628" w:type="dxa"/>
            <w:tcBorders/>
            <w:vAlign w:val="center"/>
          </w:tcPr>
          <w:p w14:paraId="65DD5101">
            <w:pPr>
              <w:pStyle w:val="style0"/>
              <w:rPr/>
            </w:pPr>
            <w:r>
              <w:rPr>
                <w:sz w:val="16"/>
              </w:rPr>
              <w:t>Dashboards and alert visualization</w:t>
            </w:r>
          </w:p>
        </w:tc>
        <w:tc>
          <w:tcPr>
            <w:tcW w:w="2628" w:type="dxa"/>
            <w:tcBorders/>
            <w:vAlign w:val="center"/>
          </w:tcPr>
          <w:p w14:paraId="76796E79">
            <w:pPr>
              <w:pStyle w:val="style0"/>
              <w:rPr/>
            </w:pPr>
            <w:r>
              <w:rPr>
                <w:sz w:val="16"/>
              </w:rPr>
              <w:t>Free / open source</w:t>
            </w:r>
          </w:p>
        </w:tc>
        <w:tc>
          <w:tcPr>
            <w:tcW w:w="2628" w:type="dxa"/>
            <w:tcBorders/>
          </w:tcPr>
          <w:p w14:paraId="2B90135E">
            <w:pPr>
              <w:pStyle w:val="style0"/>
              <w:rPr/>
            </w:pPr>
            <w:r>
              <w:rPr/>
              <w:fldChar w:fldCharType="begin"/>
            </w:r>
            <w:r>
              <w:instrText xml:space="preserve"> HYPERLINK "https://grafana.com/grafana/download/" </w:instrText>
            </w:r>
            <w:r>
              <w:rPr/>
              <w:fldChar w:fldCharType="separate"/>
            </w:r>
            <w:r>
              <w:rPr>
                <w:color w:val="0563c1"/>
                <w:u w:val="single"/>
              </w:rPr>
              <w:t>Open official page</w:t>
            </w:r>
            <w:r>
              <w:rPr/>
              <w:fldChar w:fldCharType="end"/>
            </w:r>
          </w:p>
        </w:tc>
      </w:tr>
      <w:tr w14:paraId="3D09ED59">
        <w:tblPrEx/>
        <w:trPr>
          <w:jc w:val="center"/>
        </w:trPr>
        <w:tc>
          <w:tcPr>
            <w:tcW w:w="2628" w:type="dxa"/>
            <w:tcBorders/>
            <w:vAlign w:val="center"/>
          </w:tcPr>
          <w:p w14:paraId="2DCD30EF">
            <w:pPr>
              <w:pStyle w:val="style0"/>
              <w:rPr/>
            </w:pPr>
            <w:r>
              <w:rPr>
                <w:b/>
                <w:sz w:val="16"/>
              </w:rPr>
              <w:t>WireMock</w:t>
            </w:r>
          </w:p>
        </w:tc>
        <w:tc>
          <w:tcPr>
            <w:tcW w:w="2628" w:type="dxa"/>
            <w:tcBorders/>
            <w:vAlign w:val="center"/>
          </w:tcPr>
          <w:p w14:paraId="33DB1951">
            <w:pPr>
              <w:pStyle w:val="style0"/>
              <w:rPr/>
            </w:pPr>
            <w:r>
              <w:rPr>
                <w:sz w:val="16"/>
              </w:rPr>
              <w:t>Mock downstream API for timeout/retry/failure exercises</w:t>
            </w:r>
          </w:p>
        </w:tc>
        <w:tc>
          <w:tcPr>
            <w:tcW w:w="2628" w:type="dxa"/>
            <w:tcBorders/>
            <w:vAlign w:val="center"/>
          </w:tcPr>
          <w:p w14:paraId="7766FFC1">
            <w:pPr>
              <w:pStyle w:val="style0"/>
              <w:rPr/>
            </w:pPr>
            <w:r>
              <w:rPr>
                <w:sz w:val="16"/>
              </w:rPr>
              <w:t>Free / open source</w:t>
            </w:r>
          </w:p>
        </w:tc>
        <w:tc>
          <w:tcPr>
            <w:tcW w:w="2628" w:type="dxa"/>
            <w:tcBorders/>
          </w:tcPr>
          <w:p w14:paraId="456E8C52">
            <w:pPr>
              <w:pStyle w:val="style0"/>
              <w:rPr/>
            </w:pPr>
            <w:r>
              <w:rPr/>
              <w:fldChar w:fldCharType="begin"/>
            </w:r>
            <w:r>
              <w:instrText xml:space="preserve"> HYPERLINK "https://wiremock.org/docs/standalone/docker/" </w:instrText>
            </w:r>
            <w:r>
              <w:rPr/>
              <w:fldChar w:fldCharType="separate"/>
            </w:r>
            <w:r>
              <w:rPr>
                <w:color w:val="0563c1"/>
                <w:u w:val="single"/>
              </w:rPr>
              <w:t>Open official page</w:t>
            </w:r>
            <w:r>
              <w:rPr/>
              <w:fldChar w:fldCharType="end"/>
            </w:r>
          </w:p>
        </w:tc>
      </w:tr>
    </w:tbl>
    <w:p w14:paraId="40E334B7">
      <w:pPr>
        <w:pStyle w:val="style1"/>
        <w:rPr/>
      </w:pPr>
      <w:r>
        <w:t>Docker Images / Containers Required</w:t>
      </w:r>
    </w:p>
    <w:p w14:paraId="676A31F6">
      <w:pPr>
        <w:pStyle w:val="style4116"/>
        <w:rPr/>
      </w:pPr>
      <w:r>
        <w:t>Use one Docker Compose file for the workshop. The API image is built by the participants; the remaining images are infrastructure/support services.</w:t>
      </w:r>
    </w:p>
    <w:tbl>
      <w:tblPr>
        <w:tblStyle w:val="style154"/>
        <w:tblW w:w="0" w:type="auto"/>
        <w:jc w:val="center"/>
        <w:tblLook w:val="04A0" w:firstRow="1" w:lastRow="0" w:firstColumn="1" w:lastColumn="0" w:noHBand="0" w:noVBand="1"/>
      </w:tblPr>
      <w:tblGrid>
        <w:gridCol w:w="3345"/>
        <w:gridCol w:w="2433"/>
        <w:gridCol w:w="2471"/>
        <w:gridCol w:w="2481"/>
      </w:tblGrid>
      <w:tr w14:paraId="6E7A6D44">
        <w:trPr>
          <w:tblHeader/>
          <w:jc w:val="center"/>
        </w:trPr>
        <w:tc>
          <w:tcPr>
            <w:tcW w:w="2628" w:type="dxa"/>
            <w:tcBorders/>
            <w:shd w:val="clear" w:color="auto" w:fill="7030a0"/>
            <w:vAlign w:val="center"/>
          </w:tcPr>
          <w:p w14:paraId="700B9044">
            <w:pPr>
              <w:pStyle w:val="style0"/>
              <w:rPr/>
            </w:pPr>
            <w:r>
              <w:rPr>
                <w:b/>
                <w:color w:val="ffffff"/>
                <w:sz w:val="16"/>
              </w:rPr>
              <w:t>Image / Container</w:t>
            </w:r>
          </w:p>
        </w:tc>
        <w:tc>
          <w:tcPr>
            <w:tcW w:w="2628" w:type="dxa"/>
            <w:tcBorders/>
            <w:shd w:val="clear" w:color="auto" w:fill="7030a0"/>
            <w:vAlign w:val="center"/>
          </w:tcPr>
          <w:p w14:paraId="06AA821C">
            <w:pPr>
              <w:pStyle w:val="style0"/>
              <w:rPr/>
            </w:pPr>
            <w:r>
              <w:rPr>
                <w:b/>
                <w:color w:val="ffffff"/>
                <w:sz w:val="16"/>
              </w:rPr>
              <w:t>Service</w:t>
            </w:r>
          </w:p>
        </w:tc>
        <w:tc>
          <w:tcPr>
            <w:tcW w:w="2628" w:type="dxa"/>
            <w:tcBorders/>
            <w:shd w:val="clear" w:color="auto" w:fill="7030a0"/>
            <w:vAlign w:val="center"/>
          </w:tcPr>
          <w:p w14:paraId="564E13F5">
            <w:pPr>
              <w:pStyle w:val="style0"/>
              <w:rPr/>
            </w:pPr>
            <w:r>
              <w:rPr>
                <w:b/>
                <w:color w:val="ffffff"/>
                <w:sz w:val="16"/>
              </w:rPr>
              <w:t>Source</w:t>
            </w:r>
          </w:p>
        </w:tc>
        <w:tc>
          <w:tcPr>
            <w:tcW w:w="2628" w:type="dxa"/>
            <w:tcBorders/>
            <w:shd w:val="clear" w:color="auto" w:fill="7030a0"/>
            <w:vAlign w:val="center"/>
          </w:tcPr>
          <w:p w14:paraId="0C608928">
            <w:pPr>
              <w:pStyle w:val="style0"/>
              <w:rPr/>
            </w:pPr>
            <w:r>
              <w:rPr>
                <w:b/>
                <w:color w:val="ffffff"/>
                <w:sz w:val="16"/>
              </w:rPr>
              <w:t>Why it is needed</w:t>
            </w:r>
          </w:p>
        </w:tc>
      </w:tr>
      <w:tr w14:paraId="358FA005">
        <w:tblPrEx/>
        <w:trPr>
          <w:jc w:val="center"/>
        </w:trPr>
        <w:tc>
          <w:tcPr>
            <w:tcW w:w="2628" w:type="dxa"/>
            <w:tcBorders/>
            <w:vAlign w:val="center"/>
          </w:tcPr>
          <w:p w14:paraId="69BEAA35">
            <w:pPr>
              <w:pStyle w:val="style0"/>
              <w:rPr/>
            </w:pPr>
            <w:r>
              <w:rPr>
                <w:b/>
                <w:sz w:val="15"/>
              </w:rPr>
              <w:t>api-workshop-api:1.0</w:t>
            </w:r>
          </w:p>
        </w:tc>
        <w:tc>
          <w:tcPr>
            <w:tcW w:w="2628" w:type="dxa"/>
            <w:tcBorders/>
            <w:vAlign w:val="center"/>
          </w:tcPr>
          <w:p w14:paraId="5294B1A8">
            <w:pPr>
              <w:pStyle w:val="style0"/>
              <w:rPr/>
            </w:pPr>
            <w:r>
              <w:rPr>
                <w:sz w:val="15"/>
              </w:rPr>
              <w:t>Custom image built from the ASP.NET Core API Dockerfile</w:t>
            </w:r>
          </w:p>
        </w:tc>
        <w:tc>
          <w:tcPr>
            <w:tcW w:w="2628" w:type="dxa"/>
            <w:tcBorders/>
            <w:vAlign w:val="center"/>
          </w:tcPr>
          <w:p w14:paraId="2D706448">
            <w:pPr>
              <w:pStyle w:val="style0"/>
              <w:rPr/>
            </w:pPr>
            <w:r>
              <w:rPr>
                <w:sz w:val="15"/>
              </w:rPr>
              <w:t>Student/trainer build</w:t>
            </w:r>
          </w:p>
        </w:tc>
        <w:tc>
          <w:tcPr>
            <w:tcW w:w="2628" w:type="dxa"/>
            <w:tcBorders/>
            <w:vAlign w:val="center"/>
          </w:tcPr>
          <w:p w14:paraId="4BC3E75C">
            <w:pPr>
              <w:pStyle w:val="style0"/>
              <w:rPr/>
            </w:pPr>
            <w:r>
              <w:rPr>
                <w:sz w:val="15"/>
              </w:rPr>
              <w:t>Application containerization, deployment, rollback</w:t>
            </w:r>
          </w:p>
        </w:tc>
      </w:tr>
      <w:tr w14:paraId="1AF1CDDC">
        <w:tblPrEx/>
        <w:trPr>
          <w:jc w:val="center"/>
        </w:trPr>
        <w:tc>
          <w:tcPr>
            <w:tcW w:w="2628" w:type="dxa"/>
            <w:tcBorders/>
            <w:vAlign w:val="center"/>
          </w:tcPr>
          <w:p w14:paraId="61FAB35C">
            <w:pPr>
              <w:pStyle w:val="style0"/>
              <w:rPr/>
            </w:pPr>
            <w:r>
              <w:rPr>
                <w:b/>
                <w:sz w:val="15"/>
              </w:rPr>
              <w:t>mcr.microsoft.com/mssql/server:2025-latest</w:t>
            </w:r>
          </w:p>
        </w:tc>
        <w:tc>
          <w:tcPr>
            <w:tcW w:w="2628" w:type="dxa"/>
            <w:tcBorders/>
            <w:vAlign w:val="center"/>
          </w:tcPr>
          <w:p w14:paraId="69BFBE90">
            <w:pPr>
              <w:pStyle w:val="style0"/>
              <w:rPr/>
            </w:pPr>
            <w:r>
              <w:rPr>
                <w:sz w:val="15"/>
              </w:rPr>
              <w:t>SQL Server</w:t>
            </w:r>
          </w:p>
        </w:tc>
        <w:tc>
          <w:tcPr>
            <w:tcW w:w="2628" w:type="dxa"/>
            <w:tcBorders/>
            <w:vAlign w:val="center"/>
          </w:tcPr>
          <w:p w14:paraId="7BFE9AF6">
            <w:pPr>
              <w:pStyle w:val="style0"/>
              <w:rPr/>
            </w:pPr>
            <w:r>
              <w:rPr>
                <w:sz w:val="15"/>
              </w:rPr>
              <w:t>Official Microsoft image</w:t>
            </w:r>
          </w:p>
        </w:tc>
        <w:tc>
          <w:tcPr>
            <w:tcW w:w="2628" w:type="dxa"/>
            <w:tcBorders/>
            <w:vAlign w:val="center"/>
          </w:tcPr>
          <w:p w14:paraId="718BCAD9">
            <w:pPr>
              <w:pStyle w:val="style0"/>
              <w:rPr/>
            </w:pPr>
            <w:r>
              <w:rPr>
                <w:sz w:val="15"/>
              </w:rPr>
              <w:t>Database labs, transactions, concurrency, query tuning</w:t>
            </w:r>
          </w:p>
        </w:tc>
      </w:tr>
      <w:tr w14:paraId="46807B24">
        <w:tblPrEx/>
        <w:trPr>
          <w:jc w:val="center"/>
        </w:trPr>
        <w:tc>
          <w:tcPr>
            <w:tcW w:w="2628" w:type="dxa"/>
            <w:tcBorders/>
            <w:vAlign w:val="center"/>
          </w:tcPr>
          <w:p w14:paraId="49734178">
            <w:pPr>
              <w:pStyle w:val="style0"/>
              <w:rPr/>
            </w:pPr>
            <w:r>
              <w:rPr>
                <w:b/>
                <w:sz w:val="15"/>
              </w:rPr>
              <w:t>quay.io/keycloak/keycloak:26.7.3</w:t>
            </w:r>
          </w:p>
        </w:tc>
        <w:tc>
          <w:tcPr>
            <w:tcW w:w="2628" w:type="dxa"/>
            <w:tcBorders/>
            <w:vAlign w:val="center"/>
          </w:tcPr>
          <w:p w14:paraId="65A37C8C">
            <w:pPr>
              <w:pStyle w:val="style0"/>
              <w:rPr/>
            </w:pPr>
            <w:r>
              <w:rPr>
                <w:sz w:val="15"/>
              </w:rPr>
              <w:t>Keycloak</w:t>
            </w:r>
          </w:p>
        </w:tc>
        <w:tc>
          <w:tcPr>
            <w:tcW w:w="2628" w:type="dxa"/>
            <w:tcBorders/>
            <w:vAlign w:val="center"/>
          </w:tcPr>
          <w:p w14:paraId="4BEDEC89">
            <w:pPr>
              <w:pStyle w:val="style0"/>
              <w:rPr/>
            </w:pPr>
            <w:r>
              <w:rPr>
                <w:sz w:val="15"/>
              </w:rPr>
              <w:t>Official image</w:t>
            </w:r>
          </w:p>
        </w:tc>
        <w:tc>
          <w:tcPr>
            <w:tcW w:w="2628" w:type="dxa"/>
            <w:tcBorders/>
            <w:vAlign w:val="center"/>
          </w:tcPr>
          <w:p w14:paraId="01983045">
            <w:pPr>
              <w:pStyle w:val="style0"/>
              <w:rPr/>
            </w:pPr>
            <w:r>
              <w:rPr>
                <w:sz w:val="15"/>
              </w:rPr>
              <w:t>OAuth2/OIDC/JWT and authorization labs</w:t>
            </w:r>
          </w:p>
        </w:tc>
      </w:tr>
      <w:tr w14:paraId="4D9381F6">
        <w:tblPrEx/>
        <w:trPr>
          <w:jc w:val="center"/>
        </w:trPr>
        <w:tc>
          <w:tcPr>
            <w:tcW w:w="2628" w:type="dxa"/>
            <w:tcBorders/>
            <w:vAlign w:val="center"/>
          </w:tcPr>
          <w:p w14:paraId="4A00F722">
            <w:pPr>
              <w:pStyle w:val="style0"/>
              <w:rPr/>
            </w:pPr>
            <w:r>
              <w:rPr>
                <w:b/>
                <w:sz w:val="15"/>
              </w:rPr>
              <w:t>kong/kong-gateway:3.10.0.2</w:t>
            </w:r>
          </w:p>
        </w:tc>
        <w:tc>
          <w:tcPr>
            <w:tcW w:w="2628" w:type="dxa"/>
            <w:tcBorders/>
            <w:vAlign w:val="center"/>
          </w:tcPr>
          <w:p w14:paraId="2215BD9A">
            <w:pPr>
              <w:pStyle w:val="style0"/>
              <w:rPr/>
            </w:pPr>
            <w:r>
              <w:rPr>
                <w:sz w:val="15"/>
              </w:rPr>
              <w:t>Kong Gateway</w:t>
            </w:r>
          </w:p>
        </w:tc>
        <w:tc>
          <w:tcPr>
            <w:tcW w:w="2628" w:type="dxa"/>
            <w:tcBorders/>
            <w:vAlign w:val="center"/>
          </w:tcPr>
          <w:p w14:paraId="37178627">
            <w:pPr>
              <w:pStyle w:val="style0"/>
              <w:rPr/>
            </w:pPr>
            <w:r>
              <w:rPr>
                <w:sz w:val="15"/>
              </w:rPr>
              <w:t>Official Kong image</w:t>
            </w:r>
          </w:p>
        </w:tc>
        <w:tc>
          <w:tcPr>
            <w:tcW w:w="2628" w:type="dxa"/>
            <w:tcBorders/>
            <w:vAlign w:val="center"/>
          </w:tcPr>
          <w:p w14:paraId="1C824B67">
            <w:pPr>
              <w:pStyle w:val="style0"/>
              <w:rPr/>
            </w:pPr>
            <w:r>
              <w:rPr>
                <w:sz w:val="15"/>
              </w:rPr>
              <w:t>Gateway routing, policies, rate limiting</w:t>
            </w:r>
          </w:p>
        </w:tc>
      </w:tr>
      <w:tr w14:paraId="244F9E0B">
        <w:tblPrEx/>
        <w:trPr>
          <w:jc w:val="center"/>
        </w:trPr>
        <w:tc>
          <w:tcPr>
            <w:tcW w:w="2628" w:type="dxa"/>
            <w:tcBorders/>
            <w:vAlign w:val="center"/>
          </w:tcPr>
          <w:p w14:paraId="2EEDA883">
            <w:pPr>
              <w:pStyle w:val="style0"/>
              <w:rPr/>
            </w:pPr>
            <w:r>
              <w:rPr>
                <w:b/>
                <w:sz w:val="15"/>
              </w:rPr>
              <w:t>wiremock/wiremock</w:t>
            </w:r>
          </w:p>
        </w:tc>
        <w:tc>
          <w:tcPr>
            <w:tcW w:w="2628" w:type="dxa"/>
            <w:tcBorders/>
            <w:vAlign w:val="center"/>
          </w:tcPr>
          <w:p w14:paraId="6E6683E0">
            <w:pPr>
              <w:pStyle w:val="style0"/>
              <w:rPr/>
            </w:pPr>
            <w:r>
              <w:rPr>
                <w:sz w:val="15"/>
              </w:rPr>
              <w:t>WireMock</w:t>
            </w:r>
          </w:p>
        </w:tc>
        <w:tc>
          <w:tcPr>
            <w:tcW w:w="2628" w:type="dxa"/>
            <w:tcBorders/>
            <w:vAlign w:val="center"/>
          </w:tcPr>
          <w:p w14:paraId="6DDE23DB">
            <w:pPr>
              <w:pStyle w:val="style0"/>
              <w:rPr/>
            </w:pPr>
            <w:r>
              <w:rPr>
                <w:sz w:val="15"/>
              </w:rPr>
              <w:t>Official/community image</w:t>
            </w:r>
          </w:p>
        </w:tc>
        <w:tc>
          <w:tcPr>
            <w:tcW w:w="2628" w:type="dxa"/>
            <w:tcBorders/>
            <w:vAlign w:val="center"/>
          </w:tcPr>
          <w:p w14:paraId="7E126F95">
            <w:pPr>
              <w:pStyle w:val="style0"/>
              <w:rPr/>
            </w:pPr>
            <w:r>
              <w:rPr>
                <w:sz w:val="15"/>
              </w:rPr>
              <w:t>Downstream dependency mock, timeout/retry/failure scenarios</w:t>
            </w:r>
          </w:p>
        </w:tc>
      </w:tr>
      <w:tr w14:paraId="3FDAB9AB">
        <w:tblPrEx/>
        <w:trPr>
          <w:jc w:val="center"/>
        </w:trPr>
        <w:tc>
          <w:tcPr>
            <w:tcW w:w="2628" w:type="dxa"/>
            <w:tcBorders/>
            <w:vAlign w:val="center"/>
          </w:tcPr>
          <w:p w14:paraId="1D6EC9AA">
            <w:pPr>
              <w:pStyle w:val="style0"/>
              <w:rPr/>
            </w:pPr>
            <w:r>
              <w:rPr>
                <w:b/>
                <w:sz w:val="15"/>
              </w:rPr>
              <w:t>prom/prometheus:v3.13.3</w:t>
            </w:r>
          </w:p>
        </w:tc>
        <w:tc>
          <w:tcPr>
            <w:tcW w:w="2628" w:type="dxa"/>
            <w:tcBorders/>
            <w:vAlign w:val="center"/>
          </w:tcPr>
          <w:p w14:paraId="3E3B450A">
            <w:pPr>
              <w:pStyle w:val="style0"/>
              <w:rPr/>
            </w:pPr>
            <w:r>
              <w:rPr>
                <w:sz w:val="15"/>
              </w:rPr>
              <w:t>Prometheus LTS</w:t>
            </w:r>
          </w:p>
        </w:tc>
        <w:tc>
          <w:tcPr>
            <w:tcW w:w="2628" w:type="dxa"/>
            <w:tcBorders/>
            <w:vAlign w:val="center"/>
          </w:tcPr>
          <w:p w14:paraId="02D47903">
            <w:pPr>
              <w:pStyle w:val="style0"/>
              <w:rPr/>
            </w:pPr>
            <w:r>
              <w:rPr>
                <w:sz w:val="15"/>
              </w:rPr>
              <w:t>Official image</w:t>
            </w:r>
          </w:p>
        </w:tc>
        <w:tc>
          <w:tcPr>
            <w:tcW w:w="2628" w:type="dxa"/>
            <w:tcBorders/>
            <w:vAlign w:val="center"/>
          </w:tcPr>
          <w:p w14:paraId="2C331C8B">
            <w:pPr>
              <w:pStyle w:val="style0"/>
              <w:rPr/>
            </w:pPr>
            <w:r>
              <w:rPr>
                <w:sz w:val="15"/>
              </w:rPr>
              <w:t>API metrics, SLIs/SLOs, dashboards/alerts</w:t>
            </w:r>
          </w:p>
        </w:tc>
      </w:tr>
      <w:tr w14:paraId="147B91B3">
        <w:tblPrEx/>
        <w:trPr>
          <w:jc w:val="center"/>
        </w:trPr>
        <w:tc>
          <w:tcPr>
            <w:tcW w:w="2628" w:type="dxa"/>
            <w:tcBorders/>
            <w:vAlign w:val="center"/>
          </w:tcPr>
          <w:p w14:paraId="4511B64E">
            <w:pPr>
              <w:pStyle w:val="style0"/>
              <w:rPr/>
            </w:pPr>
            <w:r>
              <w:rPr>
                <w:b/>
                <w:sz w:val="15"/>
              </w:rPr>
              <w:t>grafana/grafana-oss:13.2.1</w:t>
            </w:r>
          </w:p>
        </w:tc>
        <w:tc>
          <w:tcPr>
            <w:tcW w:w="2628" w:type="dxa"/>
            <w:tcBorders/>
            <w:vAlign w:val="center"/>
          </w:tcPr>
          <w:p w14:paraId="538B985D">
            <w:pPr>
              <w:pStyle w:val="style0"/>
              <w:rPr/>
            </w:pPr>
            <w:r>
              <w:rPr>
                <w:sz w:val="15"/>
              </w:rPr>
              <w:t>Grafana OSS</w:t>
            </w:r>
          </w:p>
        </w:tc>
        <w:tc>
          <w:tcPr>
            <w:tcW w:w="2628" w:type="dxa"/>
            <w:tcBorders/>
            <w:vAlign w:val="center"/>
          </w:tcPr>
          <w:p w14:paraId="2D61134F">
            <w:pPr>
              <w:pStyle w:val="style0"/>
              <w:rPr/>
            </w:pPr>
            <w:r>
              <w:rPr>
                <w:sz w:val="15"/>
              </w:rPr>
              <w:t>Official image</w:t>
            </w:r>
          </w:p>
        </w:tc>
        <w:tc>
          <w:tcPr>
            <w:tcW w:w="2628" w:type="dxa"/>
            <w:tcBorders/>
            <w:vAlign w:val="center"/>
          </w:tcPr>
          <w:p w14:paraId="002E8A48">
            <w:pPr>
              <w:pStyle w:val="style0"/>
              <w:rPr/>
            </w:pPr>
            <w:r>
              <w:rPr>
                <w:sz w:val="15"/>
              </w:rPr>
              <w:t>Metrics dashboards and visualization</w:t>
            </w:r>
          </w:p>
        </w:tc>
      </w:tr>
      <w:tr w14:paraId="18D3C6BD">
        <w:tblPrEx/>
        <w:trPr>
          <w:jc w:val="center"/>
        </w:trPr>
        <w:tc>
          <w:tcPr>
            <w:tcW w:w="2628" w:type="dxa"/>
            <w:tcBorders/>
            <w:vAlign w:val="center"/>
          </w:tcPr>
          <w:p w14:paraId="63913394">
            <w:pPr>
              <w:pStyle w:val="style0"/>
              <w:rPr/>
            </w:pPr>
            <w:r>
              <w:rPr>
                <w:b/>
                <w:sz w:val="15"/>
              </w:rPr>
              <w:t>cr.jaegertracing.io/jaegertracing/jaeger:2.20.0</w:t>
            </w:r>
          </w:p>
        </w:tc>
        <w:tc>
          <w:tcPr>
            <w:tcW w:w="2628" w:type="dxa"/>
            <w:tcBorders/>
            <w:vAlign w:val="center"/>
          </w:tcPr>
          <w:p w14:paraId="54749BC6">
            <w:pPr>
              <w:pStyle w:val="style0"/>
              <w:rPr/>
            </w:pPr>
            <w:r>
              <w:rPr>
                <w:sz w:val="15"/>
              </w:rPr>
              <w:t>Jaeger all-in-one</w:t>
            </w:r>
          </w:p>
        </w:tc>
        <w:tc>
          <w:tcPr>
            <w:tcW w:w="2628" w:type="dxa"/>
            <w:tcBorders/>
            <w:vAlign w:val="center"/>
          </w:tcPr>
          <w:p w14:paraId="1888D346">
            <w:pPr>
              <w:pStyle w:val="style0"/>
              <w:rPr/>
            </w:pPr>
            <w:r>
              <w:rPr>
                <w:sz w:val="15"/>
              </w:rPr>
              <w:t>Official image</w:t>
            </w:r>
          </w:p>
        </w:tc>
        <w:tc>
          <w:tcPr>
            <w:tcW w:w="2628" w:type="dxa"/>
            <w:tcBorders/>
            <w:vAlign w:val="center"/>
          </w:tcPr>
          <w:p w14:paraId="541DDDD3">
            <w:pPr>
              <w:pStyle w:val="style0"/>
              <w:rPr/>
            </w:pPr>
            <w:r>
              <w:rPr>
                <w:sz w:val="15"/>
              </w:rPr>
              <w:t>Distributed tracing and request diagnostics</w:t>
            </w:r>
          </w:p>
        </w:tc>
      </w:tr>
      <w:tr w14:paraId="2918EA1B">
        <w:tblPrEx/>
        <w:trPr>
          <w:jc w:val="center"/>
        </w:trPr>
        <w:tc>
          <w:tcPr>
            <w:tcW w:w="2628" w:type="dxa"/>
            <w:tcBorders/>
            <w:vAlign w:val="center"/>
          </w:tcPr>
          <w:p w14:paraId="0F7C0765">
            <w:pPr>
              <w:pStyle w:val="style0"/>
              <w:rPr/>
            </w:pPr>
            <w:r>
              <w:rPr>
                <w:b/>
                <w:sz w:val="15"/>
              </w:rPr>
              <w:t>otel/opentelemetry-collector-contrib</w:t>
            </w:r>
          </w:p>
        </w:tc>
        <w:tc>
          <w:tcPr>
            <w:tcW w:w="2628" w:type="dxa"/>
            <w:tcBorders/>
            <w:vAlign w:val="center"/>
          </w:tcPr>
          <w:p w14:paraId="24347327">
            <w:pPr>
              <w:pStyle w:val="style0"/>
              <w:rPr/>
            </w:pPr>
            <w:r>
              <w:rPr>
                <w:sz w:val="15"/>
              </w:rPr>
              <w:t>OpenTelemetry Collector</w:t>
            </w:r>
          </w:p>
        </w:tc>
        <w:tc>
          <w:tcPr>
            <w:tcW w:w="2628" w:type="dxa"/>
            <w:tcBorders/>
            <w:vAlign w:val="center"/>
          </w:tcPr>
          <w:p w14:paraId="0B326142">
            <w:pPr>
              <w:pStyle w:val="style0"/>
              <w:rPr/>
            </w:pPr>
            <w:r>
              <w:rPr>
                <w:sz w:val="15"/>
              </w:rPr>
              <w:t>Official image</w:t>
            </w:r>
          </w:p>
        </w:tc>
        <w:tc>
          <w:tcPr>
            <w:tcW w:w="2628" w:type="dxa"/>
            <w:tcBorders/>
            <w:vAlign w:val="center"/>
          </w:tcPr>
          <w:p w14:paraId="26C9DC66">
            <w:pPr>
              <w:pStyle w:val="style0"/>
              <w:rPr/>
            </w:pPr>
            <w:r>
              <w:rPr>
                <w:sz w:val="15"/>
              </w:rPr>
              <w:t>Collect/export telemetry from API to observability backends</w:t>
            </w:r>
          </w:p>
        </w:tc>
      </w:tr>
    </w:tbl>
    <w:p w14:paraId="3BD9D85D">
      <w:pPr>
        <w:pStyle w:val="style2"/>
        <w:rPr/>
      </w:pPr>
      <w:r>
        <w:t>Docker Compose Notes</w:t>
      </w:r>
    </w:p>
    <w:p w14:paraId="2F4E375C">
      <w:pPr>
        <w:pStyle w:val="style48"/>
        <w:rPr/>
      </w:pPr>
      <w:r>
        <w:t>Use Kong in DB-less mode for the training gateway. This avoids adding a separate Kong configuration database container.</w:t>
      </w:r>
    </w:p>
    <w:p w14:paraId="66AE9A83">
      <w:pPr>
        <w:pStyle w:val="style48"/>
        <w:rPr/>
      </w:pPr>
      <w:r>
        <w:t>Run Keycloak, SQL Server, WireMock, Prometheus, Grafana, Jaeger and OpenTelemetry Collector as shared support services.</w:t>
      </w:r>
    </w:p>
    <w:p w14:paraId="536A887A">
      <w:pPr>
        <w:pStyle w:val="style48"/>
        <w:rPr/>
      </w:pPr>
      <w:r>
        <w:t>Run k6 locally or as a container; local installation is simpler for student debugging, so a k6 container is not mandatory.</w:t>
      </w:r>
    </w:p>
    <w:p w14:paraId="338C00C6">
      <w:pPr>
        <w:pStyle w:val="style48"/>
        <w:rPr/>
      </w:pPr>
      <w:r>
        <w:t>Swagger Editor can be used in the browser; a Swagger Editor container is therefore not required.</w:t>
      </w:r>
    </w:p>
    <w:p>
      <w:r>
        <w:br w:type="page"/>
      </w:r>
    </w:p>
    <w:p>
      <w:r>
        <w:rPr>
          <w:b/>
          <w:sz w:val="40"/>
        </w:rPr>
        <w:t>OFFLINE DELIVERY ADDENDUM</w:t>
      </w:r>
    </w:p>
    <w:p>
      <w:r>
        <w:rPr>
          <w:b/>
        </w:rPr>
        <w:t xml:space="preserve">Purpose: </w:t>
      </w:r>
      <w:r>
        <w:t>Enable the complete 3-day API Development workshop to run with Internet access disabled during delivery. All local development, database, security, gateway, testing and observability labs are preloaded before the workshop.</w:t>
      </w:r>
    </w:p>
    <w:p>
      <w:r>
        <w:rPr>
          <w:b/>
        </w:rPr>
        <w:t xml:space="preserve">Important limitation: </w:t>
      </w:r>
      <w:r>
        <w:t>The following cannot be demonstrated as real cloud services without Internet: GitHub Actions cloud execution, actual Azure/AWS deployment, managed cloud API Management/WAF/portal/analytics, and public/external API calls. These are covered using local equivalents or architecture demonstrations.</w:t>
      </w:r>
    </w:p>
    <w:p>
      <w:pPr>
        <w:pStyle w:val="style1"/>
      </w:pPr>
      <w:r>
        <w:t>1. Offline Delivery Matrix</w:t>
      </w:r>
    </w:p>
    <w:tbl>
      <w:tblPr>
        <w:tblStyle w:val="style154"/>
        <w:tblW w:type="auto" w:w="0"/>
        <w:jc w:val="center"/>
        <w:tblLook w:firstColumn="1" w:firstRow="1" w:lastColumn="0" w:lastRow="0" w:noHBand="0" w:noVBand="1" w:val="04A0"/>
      </w:tblPr>
      <w:tblGrid>
        <w:gridCol w:w="3504"/>
        <w:gridCol w:w="3504"/>
        <w:gridCol w:w="3504"/>
      </w:tblGrid>
      <w:tr>
        <w:tc>
          <w:tcPr>
            <w:tcW w:type="dxa" w:w="3504"/>
          </w:tcPr>
          <w:p>
            <w:r>
              <w:t>Topic</w:t>
            </w:r>
          </w:p>
        </w:tc>
        <w:tc>
          <w:tcPr>
            <w:tcW w:type="dxa" w:w="3504"/>
          </w:tcPr>
          <w:p>
            <w:r>
              <w:t>Offline Status</w:t>
            </w:r>
          </w:p>
        </w:tc>
        <w:tc>
          <w:tcPr>
            <w:tcW w:type="dxa" w:w="3504"/>
          </w:tcPr>
          <w:p>
            <w:r>
              <w:t>Offline Delivery Method</w:t>
            </w:r>
          </w:p>
        </w:tc>
      </w:tr>
      <w:tr>
        <w:tc>
          <w:tcPr>
            <w:tcW w:type="dxa" w:w="3504"/>
            <w:vAlign w:val="center"/>
          </w:tcPr>
          <w:p>
            <w:r>
              <w:t>API fundamentals / REST / HTTP / JSON / status codes / headers</w:t>
            </w:r>
          </w:p>
        </w:tc>
        <w:tc>
          <w:tcPr>
            <w:tcW w:type="dxa" w:w="3504"/>
            <w:vAlign w:val="center"/>
          </w:tcPr>
          <w:p>
            <w:r>
              <w:t>OFFLINE</w:t>
            </w:r>
          </w:p>
        </w:tc>
        <w:tc>
          <w:tcPr>
            <w:tcW w:type="dxa" w:w="3504"/>
            <w:vAlign w:val="center"/>
          </w:tcPr>
          <w:p>
            <w:r>
              <w:t>localhost + Postman</w:t>
            </w:r>
          </w:p>
        </w:tc>
      </w:tr>
      <w:tr>
        <w:tc>
          <w:tcPr>
            <w:tcW w:type="dxa" w:w="3504"/>
            <w:vAlign w:val="center"/>
          </w:tcPr>
          <w:p>
            <w:r>
              <w:t>OpenAPI / Swagger</w:t>
            </w:r>
          </w:p>
        </w:tc>
        <w:tc>
          <w:tcPr>
            <w:tcW w:type="dxa" w:w="3504"/>
            <w:vAlign w:val="center"/>
          </w:tcPr>
          <w:p>
            <w:r>
              <w:t>OFFLINE</w:t>
            </w:r>
          </w:p>
        </w:tc>
        <w:tc>
          <w:tcPr>
            <w:tcW w:type="dxa" w:w="3504"/>
            <w:vAlign w:val="center"/>
          </w:tcPr>
          <w:p>
            <w:r>
              <w:t>Local Swagger UI / local OpenAPI files; do not depend on browser Swagger Editor</w:t>
            </w:r>
          </w:p>
        </w:tc>
      </w:tr>
      <w:tr>
        <w:tc>
          <w:tcPr>
            <w:tcW w:type="dxa" w:w="3504"/>
            <w:vAlign w:val="center"/>
          </w:tcPr>
          <w:p>
            <w:r>
              <w:t>.NET 10 ASP.NET Core API development</w:t>
            </w:r>
          </w:p>
        </w:tc>
        <w:tc>
          <w:tcPr>
            <w:tcW w:type="dxa" w:w="3504"/>
            <w:vAlign w:val="center"/>
          </w:tcPr>
          <w:p>
            <w:r>
              <w:t>OFFLINE</w:t>
            </w:r>
          </w:p>
        </w:tc>
        <w:tc>
          <w:tcPr>
            <w:tcW w:type="dxa" w:w="3504"/>
            <w:vAlign w:val="center"/>
          </w:tcPr>
          <w:p>
            <w:r>
              <w:t>Local SDK + Visual Studio/VS Code</w:t>
            </w:r>
          </w:p>
        </w:tc>
      </w:tr>
      <w:tr>
        <w:tc>
          <w:tcPr>
            <w:tcW w:type="dxa" w:w="3504"/>
            <w:vAlign w:val="center"/>
          </w:tcPr>
          <w:p>
            <w:r>
              <w:t>SQL Server / CRUD / transactions / concurrency / query tuning</w:t>
            </w:r>
          </w:p>
        </w:tc>
        <w:tc>
          <w:tcPr>
            <w:tcW w:type="dxa" w:w="3504"/>
            <w:vAlign w:val="center"/>
          </w:tcPr>
          <w:p>
            <w:r>
              <w:t>OFFLINE</w:t>
            </w:r>
          </w:p>
        </w:tc>
        <w:tc>
          <w:tcPr>
            <w:tcW w:type="dxa" w:w="3504"/>
            <w:vAlign w:val="center"/>
          </w:tcPr>
          <w:p>
            <w:r>
              <w:t>Local SQL Server container</w:t>
            </w:r>
          </w:p>
        </w:tc>
      </w:tr>
      <w:tr>
        <w:tc>
          <w:tcPr>
            <w:tcW w:type="dxa" w:w="3504"/>
            <w:vAlign w:val="center"/>
          </w:tcPr>
          <w:p>
            <w:r>
              <w:t>OAuth2 / OIDC / JWT / roles / scopes</w:t>
            </w:r>
          </w:p>
        </w:tc>
        <w:tc>
          <w:tcPr>
            <w:tcW w:type="dxa" w:w="3504"/>
            <w:vAlign w:val="center"/>
          </w:tcPr>
          <w:p>
            <w:r>
              <w:t>OFFLINE</w:t>
            </w:r>
          </w:p>
        </w:tc>
        <w:tc>
          <w:tcPr>
            <w:tcW w:type="dxa" w:w="3504"/>
            <w:vAlign w:val="center"/>
          </w:tcPr>
          <w:p>
            <w:r>
              <w:t>Local Keycloak container</w:t>
            </w:r>
          </w:p>
        </w:tc>
      </w:tr>
      <w:tr>
        <w:tc>
          <w:tcPr>
            <w:tcW w:type="dxa" w:w="3504"/>
            <w:vAlign w:val="center"/>
          </w:tcPr>
          <w:p>
            <w:r>
              <w:t>Retry / timeout / circuit breaker / downstream failures</w:t>
            </w:r>
          </w:p>
        </w:tc>
        <w:tc>
          <w:tcPr>
            <w:tcW w:type="dxa" w:w="3504"/>
            <w:vAlign w:val="center"/>
          </w:tcPr>
          <w:p>
            <w:r>
              <w:t>OFFLINE</w:t>
            </w:r>
          </w:p>
        </w:tc>
        <w:tc>
          <w:tcPr>
            <w:tcW w:type="dxa" w:w="3504"/>
            <w:vAlign w:val="center"/>
          </w:tcPr>
          <w:p>
            <w:r>
              <w:t>Local WireMock + Polly</w:t>
            </w:r>
          </w:p>
        </w:tc>
      </w:tr>
      <w:tr>
        <w:tc>
          <w:tcPr>
            <w:tcW w:type="dxa" w:w="3504"/>
            <w:vAlign w:val="center"/>
          </w:tcPr>
          <w:p>
            <w:r>
              <w:t>Unit / integration / API testing</w:t>
            </w:r>
          </w:p>
        </w:tc>
        <w:tc>
          <w:tcPr>
            <w:tcW w:type="dxa" w:w="3504"/>
            <w:vAlign w:val="center"/>
          </w:tcPr>
          <w:p>
            <w:r>
              <w:t>OFFLINE</w:t>
            </w:r>
          </w:p>
        </w:tc>
        <w:tc>
          <w:tcPr>
            <w:tcW w:type="dxa" w:w="3504"/>
            <w:vAlign w:val="center"/>
          </w:tcPr>
          <w:p>
            <w:r>
              <w:t>Local test projects + Postman</w:t>
            </w:r>
          </w:p>
        </w:tc>
      </w:tr>
      <w:tr>
        <w:tc>
          <w:tcPr>
            <w:tcW w:type="dxa" w:w="3504"/>
            <w:vAlign w:val="center"/>
          </w:tcPr>
          <w:p>
            <w:r>
              <w:t>Load / stress testing</w:t>
            </w:r>
          </w:p>
        </w:tc>
        <w:tc>
          <w:tcPr>
            <w:tcW w:type="dxa" w:w="3504"/>
            <w:vAlign w:val="center"/>
          </w:tcPr>
          <w:p>
            <w:r>
              <w:t>OFFLINE</w:t>
            </w:r>
          </w:p>
        </w:tc>
        <w:tc>
          <w:tcPr>
            <w:tcW w:type="dxa" w:w="3504"/>
            <w:vAlign w:val="center"/>
          </w:tcPr>
          <w:p>
            <w:r>
              <w:t>Local k6</w:t>
            </w:r>
          </w:p>
        </w:tc>
      </w:tr>
      <w:tr>
        <w:tc>
          <w:tcPr>
            <w:tcW w:type="dxa" w:w="3504"/>
            <w:vAlign w:val="center"/>
          </w:tcPr>
          <w:p>
            <w:r>
              <w:t>Logs / metrics / tracing / dashboards</w:t>
            </w:r>
          </w:p>
        </w:tc>
        <w:tc>
          <w:tcPr>
            <w:tcW w:type="dxa" w:w="3504"/>
            <w:vAlign w:val="center"/>
          </w:tcPr>
          <w:p>
            <w:r>
              <w:t>OFFLINE</w:t>
            </w:r>
          </w:p>
        </w:tc>
        <w:tc>
          <w:tcPr>
            <w:tcW w:type="dxa" w:w="3504"/>
            <w:vAlign w:val="center"/>
          </w:tcPr>
          <w:p>
            <w:r>
              <w:t>OpenTelemetry + Prometheus + Grafana + Jaeger</w:t>
            </w:r>
          </w:p>
        </w:tc>
      </w:tr>
      <w:tr>
        <w:tc>
          <w:tcPr>
            <w:tcW w:type="dxa" w:w="3504"/>
            <w:vAlign w:val="center"/>
          </w:tcPr>
          <w:p>
            <w:r>
              <w:t>Docker / Docker Compose</w:t>
            </w:r>
          </w:p>
        </w:tc>
        <w:tc>
          <w:tcPr>
            <w:tcW w:type="dxa" w:w="3504"/>
            <w:vAlign w:val="center"/>
          </w:tcPr>
          <w:p>
            <w:r>
              <w:t>OFFLINE</w:t>
            </w:r>
          </w:p>
        </w:tc>
        <w:tc>
          <w:tcPr>
            <w:tcW w:type="dxa" w:w="3504"/>
            <w:vAlign w:val="center"/>
          </w:tcPr>
          <w:p>
            <w:r>
              <w:t>Docker Desktop + preloaded images</w:t>
            </w:r>
          </w:p>
        </w:tc>
      </w:tr>
      <w:tr>
        <w:tc>
          <w:tcPr>
            <w:tcW w:type="dxa" w:w="3504"/>
            <w:vAlign w:val="center"/>
          </w:tcPr>
          <w:p>
            <w:r>
              <w:t>API Gateway / routing / rate limiting / throttling</w:t>
            </w:r>
          </w:p>
        </w:tc>
        <w:tc>
          <w:tcPr>
            <w:tcW w:type="dxa" w:w="3504"/>
            <w:vAlign w:val="center"/>
          </w:tcPr>
          <w:p>
            <w:r>
              <w:t>OFFLINE</w:t>
            </w:r>
          </w:p>
        </w:tc>
        <w:tc>
          <w:tcPr>
            <w:tcW w:type="dxa" w:w="3504"/>
            <w:vAlign w:val="center"/>
          </w:tcPr>
          <w:p>
            <w:r>
              <w:t>Local Kong</w:t>
            </w:r>
          </w:p>
        </w:tc>
      </w:tr>
      <w:tr>
        <w:tc>
          <w:tcPr>
            <w:tcW w:type="dxa" w:w="3504"/>
            <w:vAlign w:val="center"/>
          </w:tcPr>
          <w:p>
            <w:r>
              <w:t>Git / branching / local source control</w:t>
            </w:r>
          </w:p>
        </w:tc>
        <w:tc>
          <w:tcPr>
            <w:tcW w:type="dxa" w:w="3504"/>
            <w:vAlign w:val="center"/>
          </w:tcPr>
          <w:p>
            <w:r>
              <w:t>OFFLINE</w:t>
            </w:r>
          </w:p>
        </w:tc>
        <w:tc>
          <w:tcPr>
            <w:tcW w:type="dxa" w:w="3504"/>
            <w:vAlign w:val="center"/>
          </w:tcPr>
          <w:p>
            <w:r>
              <w:t>Local Git repository</w:t>
            </w:r>
          </w:p>
        </w:tc>
      </w:tr>
      <w:tr>
        <w:tc>
          <w:tcPr>
            <w:tcW w:type="dxa" w:w="3504"/>
            <w:vAlign w:val="center"/>
          </w:tcPr>
          <w:p>
            <w:r>
              <w:t>GitHub Actions actual cloud runner</w:t>
            </w:r>
          </w:p>
        </w:tc>
        <w:tc>
          <w:tcPr>
            <w:tcW w:type="dxa" w:w="3504"/>
            <w:vAlign w:val="center"/>
          </w:tcPr>
          <w:p>
            <w:r>
              <w:t>NOT FULLY OFFLINE</w:t>
            </w:r>
          </w:p>
        </w:tc>
        <w:tc>
          <w:tcPr>
            <w:tcW w:type="dxa" w:w="3504"/>
            <w:vAlign w:val="center"/>
          </w:tcPr>
          <w:p>
            <w:r>
              <w:t>Explain/demo pipeline YAML; execute locally instead</w:t>
            </w:r>
          </w:p>
        </w:tc>
      </w:tr>
      <w:tr>
        <w:tc>
          <w:tcPr>
            <w:tcW w:type="dxa" w:w="3504"/>
            <w:vAlign w:val="center"/>
          </w:tcPr>
          <w:p>
            <w:r>
              <w:t>Azure/AWS deployment</w:t>
            </w:r>
          </w:p>
        </w:tc>
        <w:tc>
          <w:tcPr>
            <w:tcW w:type="dxa" w:w="3504"/>
            <w:vAlign w:val="center"/>
          </w:tcPr>
          <w:p>
            <w:r>
              <w:t>NOT FULLY OFFLINE</w:t>
            </w:r>
          </w:p>
        </w:tc>
        <w:tc>
          <w:tcPr>
            <w:tcW w:type="dxa" w:w="3504"/>
            <w:vAlign w:val="center"/>
          </w:tcPr>
          <w:p>
            <w:r>
              <w:t>Architecture/demo only</w:t>
            </w:r>
          </w:p>
        </w:tc>
      </w:tr>
      <w:tr>
        <w:tc>
          <w:tcPr>
            <w:tcW w:type="dxa" w:w="3504"/>
            <w:vAlign w:val="center"/>
          </w:tcPr>
          <w:p>
            <w:r>
              <w:t>Managed cloud API Management / WAF / portal / cloud analytics</w:t>
            </w:r>
          </w:p>
        </w:tc>
        <w:tc>
          <w:tcPr>
            <w:tcW w:type="dxa" w:w="3504"/>
            <w:vAlign w:val="center"/>
          </w:tcPr>
          <w:p>
            <w:r>
              <w:t>NOT FULLY OFFLINE</w:t>
            </w:r>
          </w:p>
        </w:tc>
        <w:tc>
          <w:tcPr>
            <w:tcW w:type="dxa" w:w="3504"/>
            <w:vAlign w:val="center"/>
          </w:tcPr>
          <w:p>
            <w:r>
              <w:t>Local Kong + local observability + diagrams</w:t>
            </w:r>
          </w:p>
        </w:tc>
      </w:tr>
      <w:tr>
        <w:tc>
          <w:tcPr>
            <w:tcW w:type="dxa" w:w="3504"/>
            <w:vAlign w:val="center"/>
          </w:tcPr>
          <w:p>
            <w:r>
              <w:t>Public/external API integration</w:t>
            </w:r>
          </w:p>
        </w:tc>
        <w:tc>
          <w:tcPr>
            <w:tcW w:type="dxa" w:w="3504"/>
            <w:vAlign w:val="center"/>
          </w:tcPr>
          <w:p>
            <w:r>
              <w:t>NOT FULLY OFFLINE</w:t>
            </w:r>
          </w:p>
        </w:tc>
        <w:tc>
          <w:tcPr>
            <w:tcW w:type="dxa" w:w="3504"/>
            <w:vAlign w:val="center"/>
          </w:tcPr>
          <w:p>
            <w:r>
              <w:t>WireMock local mock</w:t>
            </w:r>
          </w:p>
        </w:tc>
      </w:tr>
    </w:tbl>
    <w:p>
      <w:pPr>
        <w:pStyle w:val="style1"/>
      </w:pPr>
      <w:r>
        <w:t>2. NuGet Package Manifest — .NET 10 Training Solution</w:t>
      </w:r>
    </w:p>
    <w:p>
      <w:r>
        <w:t>Pinned versions below are the versions selected for this offline workshop and were checked against NuGet on 17 Sep 2026. Use one consistent version set across trainer and student machines. Do not mix .NET 10 package versions during the workshop.</w:t>
      </w:r>
    </w:p>
    <w:tbl>
      <w:tblPr>
        <w:tblStyle w:val="style154"/>
        <w:tblW w:type="auto" w:w="0"/>
        <w:jc w:val="center"/>
        <w:tblLook w:firstColumn="1" w:firstRow="1" w:lastColumn="0" w:lastRow="0" w:noHBand="0" w:noVBand="1" w:val="04A0"/>
      </w:tblPr>
      <w:tblGrid>
        <w:gridCol w:w="3504"/>
        <w:gridCol w:w="3504"/>
        <w:gridCol w:w="3504"/>
      </w:tblGrid>
      <w:tr>
        <w:tc>
          <w:tcPr>
            <w:tcW w:type="dxa" w:w="3504"/>
          </w:tcPr>
          <w:p>
            <w:r>
              <w:t>NuGet package</w:t>
            </w:r>
          </w:p>
        </w:tc>
        <w:tc>
          <w:tcPr>
            <w:tcW w:type="dxa" w:w="3504"/>
          </w:tcPr>
          <w:p>
            <w:r>
              <w:t>Pinned version</w:t>
            </w:r>
          </w:p>
        </w:tc>
        <w:tc>
          <w:tcPr>
            <w:tcW w:type="dxa" w:w="3504"/>
          </w:tcPr>
          <w:p>
            <w:r>
              <w:t>Training use</w:t>
            </w:r>
          </w:p>
        </w:tc>
      </w:tr>
      <w:tr>
        <w:tc>
          <w:tcPr>
            <w:tcW w:type="dxa" w:w="3504"/>
          </w:tcPr>
          <w:p>
            <w:r>
              <w:t>Swashbuckle.AspNetCore</w:t>
            </w:r>
          </w:p>
        </w:tc>
        <w:tc>
          <w:tcPr>
            <w:tcW w:type="dxa" w:w="3504"/>
          </w:tcPr>
          <w:p>
            <w:r>
              <w:t>10.2.3</w:t>
            </w:r>
          </w:p>
        </w:tc>
        <w:tc>
          <w:tcPr>
            <w:tcW w:type="dxa" w:w="3504"/>
          </w:tcPr>
          <w:p>
            <w:r>
              <w:t>OpenAPI / Swagger UI</w:t>
            </w:r>
          </w:p>
        </w:tc>
      </w:tr>
      <w:tr>
        <w:tc>
          <w:tcPr>
            <w:tcW w:type="dxa" w:w="3504"/>
          </w:tcPr>
          <w:p>
            <w:r>
              <w:t>Microsoft.EntityFrameworkCore.SqlServer</w:t>
            </w:r>
          </w:p>
        </w:tc>
        <w:tc>
          <w:tcPr>
            <w:tcW w:type="dxa" w:w="3504"/>
          </w:tcPr>
          <w:p>
            <w:r>
              <w:t>10.0.12</w:t>
            </w:r>
          </w:p>
        </w:tc>
        <w:tc>
          <w:tcPr>
            <w:tcW w:type="dxa" w:w="3504"/>
          </w:tcPr>
          <w:p>
            <w:r>
              <w:t>EF Core SQL Server provider</w:t>
            </w:r>
          </w:p>
        </w:tc>
      </w:tr>
      <w:tr>
        <w:tc>
          <w:tcPr>
            <w:tcW w:type="dxa" w:w="3504"/>
          </w:tcPr>
          <w:p>
            <w:r>
              <w:t>Microsoft.EntityFrameworkCore.Design</w:t>
            </w:r>
          </w:p>
        </w:tc>
        <w:tc>
          <w:tcPr>
            <w:tcW w:type="dxa" w:w="3504"/>
          </w:tcPr>
          <w:p>
            <w:r>
              <w:t>10.0.12</w:t>
            </w:r>
          </w:p>
        </w:tc>
        <w:tc>
          <w:tcPr>
            <w:tcW w:type="dxa" w:w="3504"/>
          </w:tcPr>
          <w:p>
            <w:r>
              <w:t>EF migrations / design-time tooling</w:t>
            </w:r>
          </w:p>
        </w:tc>
      </w:tr>
      <w:tr>
        <w:tc>
          <w:tcPr>
            <w:tcW w:type="dxa" w:w="3504"/>
          </w:tcPr>
          <w:p>
            <w:r>
              <w:t>Microsoft.EntityFrameworkCore.Tools</w:t>
            </w:r>
          </w:p>
        </w:tc>
        <w:tc>
          <w:tcPr>
            <w:tcW w:type="dxa" w:w="3504"/>
          </w:tcPr>
          <w:p>
            <w:r>
              <w:t>10.0.12</w:t>
            </w:r>
          </w:p>
        </w:tc>
        <w:tc>
          <w:tcPr>
            <w:tcW w:type="dxa" w:w="3504"/>
          </w:tcPr>
          <w:p>
            <w:r>
              <w:t>EF tooling in Visual Studio / PMC (if used)</w:t>
            </w:r>
          </w:p>
        </w:tc>
      </w:tr>
      <w:tr>
        <w:tc>
          <w:tcPr>
            <w:tcW w:type="dxa" w:w="3504"/>
          </w:tcPr>
          <w:p>
            <w:r>
              <w:t>Microsoft.AspNetCore.Authentication.JwtBearer</w:t>
            </w:r>
          </w:p>
        </w:tc>
        <w:tc>
          <w:tcPr>
            <w:tcW w:type="dxa" w:w="3504"/>
          </w:tcPr>
          <w:p>
            <w:r>
              <w:t>10.0.12</w:t>
            </w:r>
          </w:p>
        </w:tc>
        <w:tc>
          <w:tcPr>
            <w:tcW w:type="dxa" w:w="3504"/>
          </w:tcPr>
          <w:p>
            <w:r>
              <w:t>JWT bearer authentication</w:t>
            </w:r>
          </w:p>
        </w:tc>
      </w:tr>
      <w:tr>
        <w:tc>
          <w:tcPr>
            <w:tcW w:type="dxa" w:w="3504"/>
          </w:tcPr>
          <w:p>
            <w:r>
              <w:t>Polly</w:t>
            </w:r>
          </w:p>
        </w:tc>
        <w:tc>
          <w:tcPr>
            <w:tcW w:type="dxa" w:w="3504"/>
          </w:tcPr>
          <w:p>
            <w:r>
              <w:t>8.8.0</w:t>
            </w:r>
          </w:p>
        </w:tc>
        <w:tc>
          <w:tcPr>
            <w:tcW w:type="dxa" w:w="3504"/>
          </w:tcPr>
          <w:p>
            <w:r>
              <w:t>Retry / timeout / circuit-breaker resilience</w:t>
            </w:r>
          </w:p>
        </w:tc>
      </w:tr>
      <w:tr>
        <w:tc>
          <w:tcPr>
            <w:tcW w:type="dxa" w:w="3504"/>
          </w:tcPr>
          <w:p>
            <w:r>
              <w:t>OpenTelemetry.Extensions.Hosting</w:t>
            </w:r>
          </w:p>
        </w:tc>
        <w:tc>
          <w:tcPr>
            <w:tcW w:type="dxa" w:w="3504"/>
          </w:tcPr>
          <w:p>
            <w:r>
              <w:t>1.18.0</w:t>
            </w:r>
          </w:p>
        </w:tc>
        <w:tc>
          <w:tcPr>
            <w:tcW w:type="dxa" w:w="3504"/>
          </w:tcPr>
          <w:p>
            <w:r>
              <w:t>OpenTelemetry host integration</w:t>
            </w:r>
          </w:p>
        </w:tc>
      </w:tr>
      <w:tr>
        <w:tc>
          <w:tcPr>
            <w:tcW w:type="dxa" w:w="3504"/>
          </w:tcPr>
          <w:p>
            <w:r>
              <w:t>OpenTelemetry.Exporter.Prometheus.AspNetCore</w:t>
            </w:r>
          </w:p>
        </w:tc>
        <w:tc>
          <w:tcPr>
            <w:tcW w:type="dxa" w:w="3504"/>
          </w:tcPr>
          <w:p>
            <w:r>
              <w:t>1.18.0</w:t>
            </w:r>
          </w:p>
        </w:tc>
        <w:tc>
          <w:tcPr>
            <w:tcW w:type="dxa" w:w="3504"/>
          </w:tcPr>
          <w:p>
            <w:r>
              <w:t>Prometheus metrics endpoint</w:t>
            </w:r>
          </w:p>
        </w:tc>
      </w:tr>
      <w:tr>
        <w:tc>
          <w:tcPr>
            <w:tcW w:type="dxa" w:w="3504"/>
          </w:tcPr>
          <w:p>
            <w:r>
              <w:t>OpenTelemetry.Exporter.OpenTelemetryProtocol</w:t>
            </w:r>
          </w:p>
        </w:tc>
        <w:tc>
          <w:tcPr>
            <w:tcW w:type="dxa" w:w="3504"/>
          </w:tcPr>
          <w:p>
            <w:r>
              <w:t>1.18.0</w:t>
            </w:r>
          </w:p>
        </w:tc>
        <w:tc>
          <w:tcPr>
            <w:tcW w:type="dxa" w:w="3504"/>
          </w:tcPr>
          <w:p>
            <w:r>
              <w:t>OTLP export to collector</w:t>
            </w:r>
          </w:p>
        </w:tc>
      </w:tr>
      <w:tr>
        <w:tc>
          <w:tcPr>
            <w:tcW w:type="dxa" w:w="3504"/>
          </w:tcPr>
          <w:p>
            <w:r>
              <w:t>OpenTelemetry.Instrumentation.AspNetCore</w:t>
            </w:r>
          </w:p>
        </w:tc>
        <w:tc>
          <w:tcPr>
            <w:tcW w:type="dxa" w:w="3504"/>
          </w:tcPr>
          <w:p>
            <w:r>
              <w:t>1.18.0</w:t>
            </w:r>
          </w:p>
        </w:tc>
        <w:tc>
          <w:tcPr>
            <w:tcW w:type="dxa" w:w="3504"/>
          </w:tcPr>
          <w:p>
            <w:r>
              <w:t>ASP.NET Core traces/metrics</w:t>
            </w:r>
          </w:p>
        </w:tc>
      </w:tr>
      <w:tr>
        <w:tc>
          <w:tcPr>
            <w:tcW w:type="dxa" w:w="3504"/>
          </w:tcPr>
          <w:p>
            <w:r>
              <w:t>OpenTelemetry.Instrumentation.Http</w:t>
            </w:r>
          </w:p>
        </w:tc>
        <w:tc>
          <w:tcPr>
            <w:tcW w:type="dxa" w:w="3504"/>
          </w:tcPr>
          <w:p>
            <w:r>
              <w:t>1.18.0</w:t>
            </w:r>
          </w:p>
        </w:tc>
        <w:tc>
          <w:tcPr>
            <w:tcW w:type="dxa" w:w="3504"/>
          </w:tcPr>
          <w:p>
            <w:r>
              <w:t>HttpClient instrumentation</w:t>
            </w:r>
          </w:p>
        </w:tc>
      </w:tr>
      <w:tr>
        <w:tc>
          <w:tcPr>
            <w:tcW w:type="dxa" w:w="3504"/>
          </w:tcPr>
          <w:p>
            <w:r>
              <w:t>Microsoft.AspNetCore.Mvc.Testing</w:t>
            </w:r>
          </w:p>
        </w:tc>
        <w:tc>
          <w:tcPr>
            <w:tcW w:type="dxa" w:w="3504"/>
          </w:tcPr>
          <w:p>
            <w:r>
              <w:t>10.0.12</w:t>
            </w:r>
          </w:p>
        </w:tc>
        <w:tc>
          <w:tcPr>
            <w:tcW w:type="dxa" w:w="3504"/>
          </w:tcPr>
          <w:p>
            <w:r>
              <w:t>Integration testing / WebApplicationFactory</w:t>
            </w:r>
          </w:p>
        </w:tc>
      </w:tr>
      <w:tr>
        <w:tc>
          <w:tcPr>
            <w:tcW w:type="dxa" w:w="3504"/>
          </w:tcPr>
          <w:p>
            <w:r>
              <w:t>Microsoft.NET.Test.Sdk</w:t>
            </w:r>
          </w:p>
        </w:tc>
        <w:tc>
          <w:tcPr>
            <w:tcW w:type="dxa" w:w="3504"/>
          </w:tcPr>
          <w:p>
            <w:r>
              <w:t>18.3.0</w:t>
            </w:r>
          </w:p>
        </w:tc>
        <w:tc>
          <w:tcPr>
            <w:tcW w:type="dxa" w:w="3504"/>
          </w:tcPr>
          <w:p>
            <w:r>
              <w:t>Test execution</w:t>
            </w:r>
          </w:p>
        </w:tc>
      </w:tr>
      <w:tr>
        <w:tc>
          <w:tcPr>
            <w:tcW w:type="dxa" w:w="3504"/>
          </w:tcPr>
          <w:p>
            <w:r>
              <w:t>coverlet.collector</w:t>
            </w:r>
          </w:p>
        </w:tc>
        <w:tc>
          <w:tcPr>
            <w:tcW w:type="dxa" w:w="3504"/>
          </w:tcPr>
          <w:p>
            <w:r>
              <w:t>6.0.4</w:t>
            </w:r>
          </w:p>
        </w:tc>
        <w:tc>
          <w:tcPr>
            <w:tcW w:type="dxa" w:w="3504"/>
          </w:tcPr>
          <w:p>
            <w:r>
              <w:t>Code coverage</w:t>
            </w:r>
          </w:p>
        </w:tc>
      </w:tr>
    </w:tbl>
    <w:p>
      <w:r>
        <w:rPr>
          <w:b/>
        </w:rPr>
        <w:t xml:space="preserve">Testing framework note: </w:t>
      </w:r>
      <w:r>
        <w:t>The workshop can use the test framework/template selected in Visual Studio. The package list above intentionally keeps the core training stack small. If xUnit v3 is selected, preload the exact xUnit v3 packages used by the prepared solution as well.</w:t>
      </w:r>
    </w:p>
    <w:p>
      <w:r>
        <w:rPr>
          <w:b/>
        </w:rPr>
        <w:t xml:space="preserve">Important: </w:t>
      </w:r>
      <w:r>
        <w:t>These are direct packages. Their transitive dependencies must also be downloaded before going offline. The safest method is to perform a full restore of the final training solution while Internet is available and copy the resulting NuGet cache/local feed.</w:t>
      </w:r>
    </w:p>
    <w:p>
      <w:pPr>
        <w:pStyle w:val="style1"/>
      </w:pPr>
      <w:r>
        <w:t>3. Offline NuGet Preparation — Do This Before Training</w:t>
      </w:r>
    </w:p>
    <w:p>
      <w:pPr>
        <w:pStyle w:val="style49"/>
      </w:pPr>
      <w:r>
        <w:t>On a connected preparation machine, install the same .NET 10 SDK version used in the workshop.</w:t>
      </w:r>
    </w:p>
    <w:p>
      <w:pPr>
        <w:pStyle w:val="style49"/>
      </w:pPr>
      <w:r>
        <w:t>Create/build the final training solution with all PackageReference versions pinned.</w:t>
      </w:r>
    </w:p>
    <w:p>
      <w:pPr>
        <w:pStyle w:val="style49"/>
      </w:pPr>
      <w:r>
        <w:t>Run 'dotnet restore' and 'dotnet build' for every solution/project used in the 3 days.</w:t>
      </w:r>
    </w:p>
    <w:p>
      <w:pPr>
        <w:pStyle w:val="style49"/>
      </w:pPr>
      <w:r>
        <w:t>Run the complete test suite once so all test-related packages are restored.</w:t>
      </w:r>
    </w:p>
    <w:p>
      <w:pPr>
        <w:pStyle w:val="style49"/>
      </w:pPr>
      <w:r>
        <w:t>Populate a local NuGet feed OR copy the restored global NuGet package cache to the offline machines.</w:t>
      </w:r>
    </w:p>
    <w:p>
      <w:pPr>
        <w:pStyle w:val="style49"/>
      </w:pPr>
      <w:r>
        <w:t>Copy the final source code, solution files, package lock/restore files (if used), SQL scripts, Postman collections, OpenAPI files and configuration files.</w:t>
      </w:r>
    </w:p>
    <w:p>
      <w:pPr>
        <w:pStyle w:val="style49"/>
      </w:pPr>
      <w:r>
        <w:t>On an offline test laptop, disable Internet and run 'dotnet restore --ignore-failed-sources' followed by 'dotnet build'. It must complete without contacting nuget.org.</w:t>
      </w:r>
    </w:p>
    <w:p>
      <w:pPr>
        <w:pStyle w:val="style49"/>
      </w:pPr>
      <w:r>
        <w:t>Only after this offline validation should the laptop be considered training-ready.</w:t>
      </w:r>
    </w:p>
    <w:p>
      <w:pPr>
        <w:pStyle w:val="style1"/>
      </w:pPr>
      <w:r>
        <w:t>4. Docker Offline Preparation</w:t>
      </w:r>
    </w:p>
    <w:p>
      <w:r>
        <w:rPr>
          <w:b/>
        </w:rPr>
        <w:t xml:space="preserve">Required images: </w:t>
      </w:r>
      <w:r>
        <w:t>SQL Server, Keycloak, Kong, WireMock, Prometheus, Grafana, Jaeger and OpenTelemetry Collector, plus the custom API image as required by the lab.</w:t>
      </w:r>
    </w:p>
    <w:tbl>
      <w:tblPr>
        <w:tblStyle w:val="style154"/>
        <w:tblW w:type="auto" w:w="0"/>
        <w:jc w:val="center"/>
        <w:tblLook w:firstColumn="1" w:firstRow="1" w:lastColumn="0" w:lastRow="0" w:noHBand="0" w:noVBand="1" w:val="04A0"/>
      </w:tblPr>
      <w:tblGrid>
        <w:gridCol w:w="5256"/>
        <w:gridCol w:w="5256"/>
      </w:tblGrid>
      <w:tr>
        <w:tc>
          <w:tcPr>
            <w:tcW w:type="dxa" w:w="5256"/>
          </w:tcPr>
          <w:p>
            <w:r>
              <w:t>Docker image</w:t>
            </w:r>
          </w:p>
        </w:tc>
        <w:tc>
          <w:tcPr>
            <w:tcW w:type="dxa" w:w="5256"/>
          </w:tcPr>
          <w:p>
            <w:r>
              <w:t>Service</w:t>
            </w:r>
          </w:p>
        </w:tc>
      </w:tr>
      <w:tr>
        <w:tc>
          <w:tcPr>
            <w:tcW w:type="dxa" w:w="5256"/>
          </w:tcPr>
          <w:p>
            <w:r>
              <w:t>mcr.microsoft.com/mssql/server:2025-latest</w:t>
            </w:r>
          </w:p>
        </w:tc>
        <w:tc>
          <w:tcPr>
            <w:tcW w:type="dxa" w:w="5256"/>
          </w:tcPr>
          <w:p>
            <w:r>
              <w:t>SQL Server</w:t>
            </w:r>
          </w:p>
        </w:tc>
      </w:tr>
      <w:tr>
        <w:tc>
          <w:tcPr>
            <w:tcW w:type="dxa" w:w="5256"/>
          </w:tcPr>
          <w:p>
            <w:r>
              <w:t>quay.io/keycloak/keycloak:26.7.3</w:t>
            </w:r>
          </w:p>
        </w:tc>
        <w:tc>
          <w:tcPr>
            <w:tcW w:type="dxa" w:w="5256"/>
          </w:tcPr>
          <w:p>
            <w:r>
              <w:t>Keycloak</w:t>
            </w:r>
          </w:p>
        </w:tc>
      </w:tr>
      <w:tr>
        <w:tc>
          <w:tcPr>
            <w:tcW w:type="dxa" w:w="5256"/>
          </w:tcPr>
          <w:p>
            <w:r>
              <w:t>kong/kong-gateway:3.10.0.2</w:t>
            </w:r>
          </w:p>
        </w:tc>
        <w:tc>
          <w:tcPr>
            <w:tcW w:type="dxa" w:w="5256"/>
          </w:tcPr>
          <w:p>
            <w:r>
              <w:t>Kong Gateway</w:t>
            </w:r>
          </w:p>
        </w:tc>
      </w:tr>
      <w:tr>
        <w:tc>
          <w:tcPr>
            <w:tcW w:type="dxa" w:w="5256"/>
          </w:tcPr>
          <w:p>
            <w:r>
              <w:t>wiremock/wiremock</w:t>
            </w:r>
          </w:p>
        </w:tc>
        <w:tc>
          <w:tcPr>
            <w:tcW w:type="dxa" w:w="5256"/>
          </w:tcPr>
          <w:p>
            <w:r>
              <w:t>WireMock</w:t>
            </w:r>
          </w:p>
        </w:tc>
      </w:tr>
      <w:tr>
        <w:tc>
          <w:tcPr>
            <w:tcW w:type="dxa" w:w="5256"/>
          </w:tcPr>
          <w:p>
            <w:r>
              <w:t>prom/prometheus:v3.13.3</w:t>
            </w:r>
          </w:p>
        </w:tc>
        <w:tc>
          <w:tcPr>
            <w:tcW w:type="dxa" w:w="5256"/>
          </w:tcPr>
          <w:p>
            <w:r>
              <w:t>Prometheus</w:t>
            </w:r>
          </w:p>
        </w:tc>
      </w:tr>
      <w:tr>
        <w:tc>
          <w:tcPr>
            <w:tcW w:type="dxa" w:w="5256"/>
          </w:tcPr>
          <w:p>
            <w:r>
              <w:t>grafana/grafana-oss:13.2.1</w:t>
            </w:r>
          </w:p>
        </w:tc>
        <w:tc>
          <w:tcPr>
            <w:tcW w:type="dxa" w:w="5256"/>
          </w:tcPr>
          <w:p>
            <w:r>
              <w:t>Grafana</w:t>
            </w:r>
          </w:p>
        </w:tc>
      </w:tr>
      <w:tr>
        <w:tc>
          <w:tcPr>
            <w:tcW w:type="dxa" w:w="5256"/>
          </w:tcPr>
          <w:p>
            <w:r>
              <w:t>cr.jaegertracing.io/jaegertracing/jaeger:2.20.0</w:t>
            </w:r>
          </w:p>
        </w:tc>
        <w:tc>
          <w:tcPr>
            <w:tcW w:type="dxa" w:w="5256"/>
          </w:tcPr>
          <w:p>
            <w:r>
              <w:t>Jaeger</w:t>
            </w:r>
          </w:p>
        </w:tc>
      </w:tr>
      <w:tr>
        <w:tc>
          <w:tcPr>
            <w:tcW w:type="dxa" w:w="5256"/>
          </w:tcPr>
          <w:p>
            <w:r>
              <w:t>otel/opentelemetry-collector-contrib</w:t>
            </w:r>
          </w:p>
        </w:tc>
        <w:tc>
          <w:tcPr>
            <w:tcW w:type="dxa" w:w="5256"/>
          </w:tcPr>
          <w:p>
            <w:r>
              <w:t>OpenTelemetry Collector</w:t>
            </w:r>
          </w:p>
        </w:tc>
      </w:tr>
    </w:tbl>
    <w:p>
      <w:r>
        <w:rPr>
          <w:b/>
        </w:rPr>
        <w:t xml:space="preserve">Offline image rule: </w:t>
      </w:r>
      <w:r>
        <w:t>Never rely on 'docker pull' during the workshop. Pull/tag/test all images beforehand and export them as TAR files or preload them on every machine. Run the complete docker compose stack once with Internet disabled.</w:t>
      </w:r>
    </w:p>
    <w:p>
      <w:pPr>
        <w:pStyle w:val="style1"/>
      </w:pPr>
      <w:r>
        <w:t>5. Recommended Offline Folder Structure</w:t>
      </w:r>
    </w:p>
    <w:p>
      <w:r>
        <w:t>API-Training-Offline/</w:t>
        <w:br/>
        <w:t>├── 01-Installers/</w:t>
        <w:br/>
        <w:t>├── 02-Source/</w:t>
        <w:br/>
        <w:t>│   ├── Day1-OpenAPI/</w:t>
        <w:br/>
        <w:t>│   ├── Day2-API-Security-Data/</w:t>
        <w:br/>
        <w:t>│   └── Day3-Testing-Observability/</w:t>
        <w:br/>
        <w:t>├── 03-NuGet/</w:t>
        <w:br/>
        <w:t>│   ├── LocalFeed/</w:t>
        <w:br/>
        <w:t>│   └── Packages/</w:t>
        <w:br/>
        <w:t>├── 04-Docker/</w:t>
        <w:br/>
        <w:t>│   ├── docker-compose.yml</w:t>
        <w:br/>
        <w:t>│   ├── images/</w:t>
        <w:br/>
        <w:t>│   └── configs/</w:t>
        <w:br/>
        <w:t>├── 05-SQL/</w:t>
        <w:br/>
        <w:t>├── 06-Postman/</w:t>
        <w:br/>
        <w:t>├── 07-OpenAPI/</w:t>
        <w:br/>
        <w:t>├── 08-Exercises/</w:t>
        <w:br/>
        <w:t>└── 09-Docs/</w:t>
        <w:br/>
      </w:r>
    </w:p>
    <w:p>
      <w:pPr>
        <w:pStyle w:val="style1"/>
      </w:pPr>
      <w:r>
        <w:t>6. Final Offline Readiness Checklist</w:t>
      </w:r>
    </w:p>
    <w:p>
      <w:r>
        <w:t>☐ .NET 10 SDK installed and 'dotnet --info' verified</w:t>
      </w:r>
    </w:p>
    <w:p>
      <w:r>
        <w:t>☐ Visual Studio / VS Code installed with required C# tooling</w:t>
      </w:r>
    </w:p>
    <w:p>
      <w:r>
        <w:t>☐ Git installed</w:t>
      </w:r>
    </w:p>
    <w:p>
      <w:r>
        <w:t>☐ Postman Desktop installed</w:t>
      </w:r>
    </w:p>
    <w:p>
      <w:r>
        <w:t>☐ SQL Server + SSMS ready</w:t>
      </w:r>
    </w:p>
    <w:p>
      <w:r>
        <w:t>☐ Docker Desktop installed and tested</w:t>
      </w:r>
    </w:p>
    <w:p>
      <w:r>
        <w:t>☐ All required Docker images loaded locally</w:t>
      </w:r>
    </w:p>
    <w:p>
      <w:r>
        <w:t>☐ docker compose stack starts with Internet disabled</w:t>
      </w:r>
    </w:p>
    <w:p>
      <w:r>
        <w:t>☐ All direct NuGet packages restored</w:t>
      </w:r>
    </w:p>
    <w:p>
      <w:r>
        <w:t>☐ All transitive NuGet dependencies available locally</w:t>
      </w:r>
    </w:p>
    <w:p>
      <w:r>
        <w:t>☐ Final solution builds offline</w:t>
      </w:r>
    </w:p>
    <w:p>
      <w:r>
        <w:t>☐ Final solution tests offline</w:t>
      </w:r>
    </w:p>
    <w:p>
      <w:r>
        <w:t>☐ Keycloak login/token flow works offline</w:t>
      </w:r>
    </w:p>
    <w:p>
      <w:r>
        <w:t>☐ Kong routing/rate-limit lab works offline</w:t>
      </w:r>
    </w:p>
    <w:p>
      <w:r>
        <w:t>☐ WireMock failure scenarios work offline</w:t>
      </w:r>
    </w:p>
    <w:p>
      <w:r>
        <w:t>☐ Prometheus/Grafana/Jaeger/OpenTelemetry work offline</w:t>
      </w:r>
    </w:p>
    <w:p>
      <w:r>
        <w:t>☐ k6 load test works against localhost</w:t>
      </w:r>
    </w:p>
    <w:p>
      <w:r>
        <w:t>☐ Postman collections imported</w:t>
      </w:r>
    </w:p>
    <w:p>
      <w:r>
        <w:t>☐ OpenAPI files and local Swagger UI tested</w:t>
      </w:r>
    </w:p>
    <w:p>
      <w:r>
        <w:t>☐ GitHub Actions/Azure/AWS/cloud limitations clearly marked as demo/theory-only</w:t>
      </w:r>
    </w:p>
    <w:p>
      <w:pPr>
        <w:pStyle w:val="style1"/>
      </w:pPr>
      <w:r>
        <w:t>7. Delivery Rule for the Trainer</w:t>
      </w:r>
    </w:p>
    <w:p>
      <w:r>
        <w:rPr>
          <w:b/>
        </w:rPr>
        <w:t xml:space="preserve">Internet ON: </w:t>
      </w:r>
      <w:r>
        <w:t>Only during preparation, package/image downloads, updates and final offline validation.</w:t>
      </w:r>
    </w:p>
    <w:p>
      <w:r>
        <w:rPr>
          <w:b/>
        </w:rPr>
        <w:t xml:space="preserve">Internet OFF: </w:t>
      </w:r>
      <w:r>
        <w:t>All 3 training days. Students work only with localhost, Docker containers, local files and local Git.</w:t>
      </w:r>
    </w:p>
    <w:p>
      <w:r>
        <w:rPr>
          <w:b/>
        </w:rPr>
        <w:t xml:space="preserve">Cloud topics: </w:t>
      </w:r>
      <w:r>
        <w:t>Explain architecture and show prepared screenshots/diagrams or local equivalents. Do not claim that a real cloud deployment/API-management operation was performed offline.</w:t>
      </w:r>
    </w:p>
    <w:sectPr>
      <w:footerReference w:type="default" r:id="rId2"/>
      <w:pgSz w:w="12240" w:h="15840" w:orient="portrait"/>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MS Mincho"/>
    <w:panose1 w:val="02020609040002080304"/>
    <w:charset w:val="80"/>
    <w:family w:val="modern"/>
    <w:pitch w:val="fixed"/>
    <w:sig w:usb0="E00002FF" w:usb1="6AC7FDFB" w:usb2="08000012" w:usb3="00000000" w:csb0="0002009F" w:csb1="00000000"/>
  </w:font>
  <w:font w:name="Aptos">
    <w:altName w:val="Aptos"/>
    <w:panose1 w:val="00000000000000000000"/>
    <w:charset w:val="00"/>
    <w:family w:val="swiss"/>
    <w:pitch w:val="variable"/>
    <w:sig w:usb0="20000287" w:usb1="00000003" w:usb2="00000000" w:usb3="00000000" w:csb0="000001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A3F7878">
    <w:pPr>
      <w:pStyle w:val="style32"/>
      <w:jc w:val="center"/>
      <w:rPr/>
    </w:pPr>
    <w:r>
      <w:t>API Development | Offline Delivery Addendum | Prepared for offline workshop delivery | Package versions checked Sep 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ptos" w:hAnsi="Aptos"/>
      <w:sz w:val="19"/>
    </w:rPr>
  </w:style>
  <w:style w:type="paragraph" w:styleId="style1">
    <w:name w:val="heading 1"/>
    <w:basedOn w:val="style0"/>
    <w:next w:val="style0"/>
    <w:link w:val="style4099"/>
    <w:qFormat/>
    <w:uiPriority w:val="9"/>
    <w:pPr>
      <w:keepNext/>
      <w:keepLines/>
      <w:spacing w:before="160" w:after="80"/>
      <w:outlineLvl w:val="0"/>
    </w:pPr>
    <w:rPr>
      <w:rFonts w:ascii="Calibri" w:cs="宋体" w:eastAsia="ＭＳ ゴシック" w:hAnsi="Calibri"/>
      <w:b/>
      <w:bCs/>
      <w:color w:val="1f4e79"/>
      <w:sz w:val="30"/>
      <w:szCs w:val="28"/>
    </w:rPr>
  </w:style>
  <w:style w:type="paragraph" w:styleId="style2">
    <w:name w:val="heading 2"/>
    <w:basedOn w:val="style0"/>
    <w:next w:val="style0"/>
    <w:link w:val="style4100"/>
    <w:qFormat/>
    <w:uiPriority w:val="9"/>
    <w:pPr>
      <w:keepNext/>
      <w:keepLines/>
      <w:spacing w:before="120" w:after="60"/>
      <w:outlineLvl w:val="1"/>
    </w:pPr>
    <w:rPr>
      <w:rFonts w:ascii="Calibri" w:cs="宋体" w:eastAsia="ＭＳ ゴシック" w:hAnsi="Calibri"/>
      <w:b/>
      <w:bCs/>
      <w:color w:val="1f4e79"/>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3eb8c41-1764-4d15-90b2-b7edd7f9abc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b9df97d5-be7c-4d87-8ca9-3c556bf07845"/>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bf12e920-c78c-48ba-9e42-efacb36872d9"/>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f5e89c8e-c544-4bff-b644-575944b8d7d9"/>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03687727-0b57-4085-98b5-65dd42174215"/>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80" w:lineRule="auto" w:line="240"/>
      <w:contextualSpacing/>
    </w:pPr>
    <w:rPr>
      <w:rFonts w:ascii="Calibri" w:cs="宋体" w:eastAsia="ＭＳ ゴシック" w:hAnsi="Calibri"/>
      <w:b/>
      <w:color w:val="1f4e79"/>
      <w:spacing w:val="5"/>
      <w:kern w:val="28"/>
      <w:sz w:val="44"/>
      <w:szCs w:val="52"/>
    </w:rPr>
  </w:style>
  <w:style w:type="character" w:customStyle="1" w:styleId="style4102">
    <w:name w:val="Title Char_6c256fdd-3fb7-4080-abc9-a80754ee0e4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bb6de87-43ff-448a-ac2f-dc70a7a0614f"/>
    <w:basedOn w:val="style65"/>
    <w:next w:val="style4108"/>
    <w:link w:val="style180"/>
    <w:uiPriority w:val="29"/>
    <w:rPr>
      <w:i/>
      <w:iCs/>
      <w:color w:val="000000"/>
    </w:rPr>
  </w:style>
  <w:style w:type="character" w:customStyle="1" w:styleId="style4109">
    <w:name w:val="Heading 4 Char_a837a540-bdee-4cc2-98ac-fe9c410d13b2"/>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27ab5fa-93ef-4796-9222-5ab1863c4bd5"/>
    <w:basedOn w:val="style65"/>
    <w:next w:val="style4110"/>
    <w:link w:val="style5"/>
    <w:uiPriority w:val="9"/>
    <w:rPr>
      <w:rFonts w:ascii="Calibri" w:cs="宋体" w:eastAsia="ＭＳ ゴシック" w:hAnsi="Calibri"/>
      <w:color w:val="243f60"/>
    </w:rPr>
  </w:style>
  <w:style w:type="character" w:customStyle="1" w:styleId="style4111">
    <w:name w:val="Heading 6 Char_481a6e60-7a9d-43c9-a2f1-b583387302ab"/>
    <w:basedOn w:val="style65"/>
    <w:next w:val="style4111"/>
    <w:link w:val="style6"/>
    <w:uiPriority w:val="9"/>
    <w:rPr>
      <w:rFonts w:ascii="Calibri" w:cs="宋体" w:eastAsia="ＭＳ ゴシック" w:hAnsi="Calibri"/>
      <w:i/>
      <w:iCs/>
      <w:color w:val="243f60"/>
    </w:rPr>
  </w:style>
  <w:style w:type="character" w:customStyle="1" w:styleId="style4112">
    <w:name w:val="Heading 7 Char_03486d4c-1421-4be1-a5f9-010bc2b4ced8"/>
    <w:basedOn w:val="style65"/>
    <w:next w:val="style4112"/>
    <w:link w:val="style7"/>
    <w:uiPriority w:val="9"/>
    <w:rPr>
      <w:rFonts w:ascii="Calibri" w:cs="宋体" w:eastAsia="ＭＳ ゴシック" w:hAnsi="Calibri"/>
      <w:i/>
      <w:iCs/>
      <w:color w:val="404040"/>
    </w:rPr>
  </w:style>
  <w:style w:type="character" w:customStyle="1" w:styleId="style4113">
    <w:name w:val="Heading 8 Char_63d82791-2183-4c67-ba33-7ab53ce3901e"/>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723ea22b-d44e-4f2e-a4bf-c8d3a4e9d355"/>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cd5f486-f2ca-494b-9894-631c678ca4b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customStyle="1" w:styleId="style4116">
    <w:name w:val="Small Note"/>
    <w:next w:val="style4116"/>
    <w:pPr/>
    <w:rPr>
      <w:rFonts w:ascii="Aptos" w:hAnsi="Aptos"/>
      <w:color w:val="595959"/>
      <w:sz w:val="16"/>
    </w:rPr>
  </w:style>
  <w:style w:type="character" w:styleId="style85">
    <w:name w:val="Hyperlink"/>
    <w:basedOn w:val="style65"/>
    <w:next w:val="style85"/>
    <w:uiPriority w:val="99"/>
    <w:rPr>
      <w:color w:val="0000ff"/>
      <w:u w:val="single"/>
    </w:rPr>
  </w:style>
  <w:style w:type="character" w:customStyle="1" w:styleId="style4117">
    <w:name w:val="Unresolved Mention"/>
    <w:basedOn w:val="style65"/>
    <w:next w:val="style4117"/>
    <w:uiPriority w:val="99"/>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Words>976</Words>
  <Pages>3</Pages>
  <Characters>6988</Characters>
  <Application>WPS Office</Application>
  <DocSecurity>0</DocSecurity>
  <Paragraphs>328</Paragraphs>
  <ScaleCrop>false</ScaleCrop>
  <LinksUpToDate>false</LinksUpToDate>
  <CharactersWithSpaces>7707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CPH2625</lastModifiedBy>
  <dcterms:modified xsi:type="dcterms:W3CDTF">2026-09-17T11:32:21Z</dcterms:modified>
  <revision>9</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7dbf8380aade4fa296ce8abddae85f33_23</vt:lpwstr>
  </property>
</Properties>
</file>