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93C083">
      <w:pPr>
        <w:pStyle w:val="2"/>
        <w:bidi w:val="0"/>
      </w:pPr>
      <w:r>
        <w:rPr>
          <w:rFonts w:hint="eastAsia"/>
          <w:lang w:val="en-US" w:eastAsia="zh-CN"/>
        </w:rPr>
        <w:t>一、袭警罪</w:t>
      </w:r>
    </w:p>
    <w:p w14:paraId="32B89658">
      <w:pPr>
        <w:keepNext w:val="0"/>
        <w:keepLines w:val="0"/>
        <w:widowControl/>
        <w:suppressLineNumbers w:val="0"/>
        <w:ind w:firstLine="420" w:firstLineChars="0"/>
        <w:jc w:val="left"/>
      </w:pPr>
      <w:r>
        <w:rPr>
          <w:rFonts w:hint="eastAsia" w:ascii="宋体" w:hAnsi="宋体" w:eastAsia="宋体" w:cs="宋体"/>
          <w:color w:val="000000"/>
          <w:kern w:val="0"/>
          <w:sz w:val="24"/>
          <w:szCs w:val="24"/>
          <w:lang w:val="en-US" w:eastAsia="zh-CN" w:bidi="ar"/>
        </w:rPr>
        <w:t>本罪是指暴力袭击</w:t>
      </w:r>
      <w:r>
        <w:rPr>
          <w:rFonts w:hint="eastAsia" w:ascii="宋体" w:hAnsi="宋体" w:eastAsia="宋体" w:cs="宋体"/>
          <w:color w:val="000000"/>
          <w:kern w:val="0"/>
          <w:sz w:val="24"/>
          <w:szCs w:val="24"/>
          <w:highlight w:val="yellow"/>
          <w:lang w:val="en-US" w:eastAsia="zh-CN" w:bidi="ar"/>
        </w:rPr>
        <w:t>正在依法执行职务</w:t>
      </w:r>
      <w:r>
        <w:rPr>
          <w:rFonts w:hint="eastAsia" w:ascii="宋体" w:hAnsi="宋体" w:eastAsia="宋体" w:cs="宋体"/>
          <w:color w:val="000000"/>
          <w:kern w:val="0"/>
          <w:sz w:val="24"/>
          <w:szCs w:val="24"/>
          <w:lang w:val="en-US" w:eastAsia="zh-CN" w:bidi="ar"/>
        </w:rPr>
        <w:t xml:space="preserve">的人民警察的行为。行为人暴力袭击时 </w:t>
      </w:r>
    </w:p>
    <w:p w14:paraId="32C614CE">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使用枪支、管制刀具，或者驾驶机动车撞击人民警察，严重危及其人身安全的， </w:t>
      </w:r>
    </w:p>
    <w:p w14:paraId="149BF125">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应按本罪第二档法定刑（处 3 年以上 7 年以下有期徒刑）处罚。 </w:t>
      </w:r>
    </w:p>
    <w:p w14:paraId="6651397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【解析】袭警罪指的是暴力袭击正在依法执行职务的人民警察的行为。 </w:t>
      </w:r>
    </w:p>
    <w:p w14:paraId="2702E6BC">
      <w:pPr>
        <w:keepNext w:val="0"/>
        <w:keepLines w:val="0"/>
        <w:widowControl/>
        <w:suppressLineNumbers w:val="0"/>
        <w:jc w:val="left"/>
      </w:pPr>
      <w:r>
        <w:rPr>
          <w:rFonts w:hint="eastAsia" w:ascii="宋体" w:hAnsi="宋体" w:eastAsia="宋体" w:cs="宋体"/>
          <w:color w:val="0000FF"/>
          <w:kern w:val="0"/>
          <w:sz w:val="24"/>
          <w:szCs w:val="24"/>
          <w:lang w:val="en-US" w:eastAsia="zh-CN" w:bidi="ar"/>
        </w:rPr>
        <w:t>1.前提：</w:t>
      </w:r>
      <w:r>
        <w:rPr>
          <w:rFonts w:hint="eastAsia" w:ascii="宋体" w:hAnsi="宋体" w:eastAsia="宋体" w:cs="宋体"/>
          <w:color w:val="0000FF"/>
          <w:kern w:val="0"/>
          <w:sz w:val="24"/>
          <w:szCs w:val="24"/>
          <w:highlight w:val="yellow"/>
          <w:lang w:val="en-US" w:eastAsia="zh-CN" w:bidi="ar"/>
        </w:rPr>
        <w:t>要求暴力袭击</w:t>
      </w:r>
      <w:r>
        <w:rPr>
          <w:rFonts w:hint="eastAsia" w:ascii="宋体" w:hAnsi="宋体" w:eastAsia="宋体" w:cs="宋体"/>
          <w:color w:val="0000FF"/>
          <w:kern w:val="0"/>
          <w:sz w:val="24"/>
          <w:szCs w:val="24"/>
          <w:lang w:val="en-US" w:eastAsia="zh-CN" w:bidi="ar"/>
        </w:rPr>
        <w:t>。如果</w:t>
      </w:r>
      <w:r>
        <w:rPr>
          <w:rFonts w:hint="eastAsia" w:ascii="宋体" w:hAnsi="宋体" w:eastAsia="宋体" w:cs="宋体"/>
          <w:color w:val="0000FF"/>
          <w:kern w:val="0"/>
          <w:sz w:val="24"/>
          <w:szCs w:val="24"/>
          <w:highlight w:val="yellow"/>
          <w:lang w:val="en-US" w:eastAsia="zh-CN" w:bidi="ar"/>
        </w:rPr>
        <w:t>未使用暴力</w:t>
      </w:r>
      <w:r>
        <w:rPr>
          <w:rFonts w:hint="eastAsia" w:ascii="宋体" w:hAnsi="宋体" w:eastAsia="宋体" w:cs="宋体"/>
          <w:color w:val="0000FF"/>
          <w:kern w:val="0"/>
          <w:sz w:val="24"/>
          <w:szCs w:val="24"/>
          <w:lang w:val="en-US" w:eastAsia="zh-CN" w:bidi="ar"/>
        </w:rPr>
        <w:t xml:space="preserve">，仅是阻碍人民警察依法履行职务， </w:t>
      </w:r>
    </w:p>
    <w:p w14:paraId="7794435D">
      <w:pPr>
        <w:keepNext w:val="0"/>
        <w:keepLines w:val="0"/>
        <w:widowControl/>
        <w:suppressLineNumbers w:val="0"/>
        <w:jc w:val="left"/>
      </w:pPr>
      <w:r>
        <w:rPr>
          <w:rFonts w:hint="eastAsia" w:ascii="宋体" w:hAnsi="宋体" w:eastAsia="宋体" w:cs="宋体"/>
          <w:color w:val="0000FF"/>
          <w:kern w:val="0"/>
          <w:sz w:val="24"/>
          <w:szCs w:val="24"/>
          <w:lang w:val="en-US" w:eastAsia="zh-CN" w:bidi="ar"/>
        </w:rPr>
        <w:t>不构成袭警罪，</w:t>
      </w:r>
      <w:r>
        <w:rPr>
          <w:rFonts w:hint="eastAsia" w:ascii="宋体" w:hAnsi="宋体" w:eastAsia="宋体" w:cs="宋体"/>
          <w:color w:val="0000FF"/>
          <w:kern w:val="0"/>
          <w:sz w:val="24"/>
          <w:szCs w:val="24"/>
          <w:highlight w:val="yellow"/>
          <w:lang w:val="en-US" w:eastAsia="zh-CN" w:bidi="ar"/>
        </w:rPr>
        <w:t>构成</w:t>
      </w:r>
      <w:r>
        <w:rPr>
          <w:rFonts w:hint="eastAsia" w:ascii="宋体" w:hAnsi="宋体" w:eastAsia="宋体" w:cs="宋体"/>
          <w:color w:val="0000FF"/>
          <w:kern w:val="0"/>
          <w:sz w:val="24"/>
          <w:szCs w:val="24"/>
          <w:lang w:val="en-US" w:eastAsia="zh-CN" w:bidi="ar"/>
        </w:rPr>
        <w:t>妨</w:t>
      </w:r>
      <w:r>
        <w:rPr>
          <w:rFonts w:hint="eastAsia" w:ascii="宋体" w:hAnsi="宋体" w:eastAsia="宋体" w:cs="宋体"/>
          <w:color w:val="0000FF"/>
          <w:kern w:val="0"/>
          <w:sz w:val="24"/>
          <w:szCs w:val="24"/>
          <w:highlight w:val="yellow"/>
          <w:lang w:val="en-US" w:eastAsia="zh-CN" w:bidi="ar"/>
        </w:rPr>
        <w:t>害公务罪</w:t>
      </w:r>
      <w:r>
        <w:rPr>
          <w:rFonts w:hint="eastAsia" w:ascii="宋体" w:hAnsi="宋体" w:eastAsia="宋体" w:cs="宋体"/>
          <w:color w:val="0000FF"/>
          <w:kern w:val="0"/>
          <w:sz w:val="24"/>
          <w:szCs w:val="24"/>
          <w:lang w:val="en-US" w:eastAsia="zh-CN" w:bidi="ar"/>
        </w:rPr>
        <w:t xml:space="preserve">。 </w:t>
      </w:r>
    </w:p>
    <w:p w14:paraId="13E365DB">
      <w:pPr>
        <w:keepNext w:val="0"/>
        <w:keepLines w:val="0"/>
        <w:widowControl/>
        <w:suppressLineNumbers w:val="0"/>
        <w:jc w:val="left"/>
        <w:rPr>
          <w:highlight w:val="yellow"/>
        </w:rPr>
      </w:pPr>
      <w:r>
        <w:rPr>
          <w:rFonts w:hint="eastAsia" w:ascii="宋体" w:hAnsi="宋体" w:eastAsia="宋体" w:cs="宋体"/>
          <w:color w:val="0000FF"/>
          <w:kern w:val="0"/>
          <w:sz w:val="24"/>
          <w:szCs w:val="24"/>
          <w:lang w:val="en-US" w:eastAsia="zh-CN" w:bidi="ar"/>
        </w:rPr>
        <w:t>2.依法执行职务不仅包括上班期间，也</w:t>
      </w:r>
      <w:r>
        <w:rPr>
          <w:rFonts w:hint="eastAsia" w:ascii="宋体" w:hAnsi="宋体" w:eastAsia="宋体" w:cs="宋体"/>
          <w:color w:val="0000FF"/>
          <w:kern w:val="0"/>
          <w:sz w:val="24"/>
          <w:szCs w:val="24"/>
          <w:highlight w:val="none"/>
          <w:lang w:val="en-US" w:eastAsia="zh-CN" w:bidi="ar"/>
        </w:rPr>
        <w:t>包括下班</w:t>
      </w:r>
      <w:r>
        <w:rPr>
          <w:rFonts w:hint="eastAsia" w:ascii="宋体" w:hAnsi="宋体" w:eastAsia="宋体" w:cs="宋体"/>
          <w:color w:val="0000FF"/>
          <w:kern w:val="0"/>
          <w:sz w:val="24"/>
          <w:szCs w:val="24"/>
          <w:lang w:val="en-US" w:eastAsia="zh-CN" w:bidi="ar"/>
        </w:rPr>
        <w:t>期间，</w:t>
      </w:r>
      <w:r>
        <w:rPr>
          <w:rFonts w:hint="eastAsia" w:ascii="宋体" w:hAnsi="宋体" w:eastAsia="宋体" w:cs="宋体"/>
          <w:color w:val="0000FF"/>
          <w:kern w:val="0"/>
          <w:sz w:val="24"/>
          <w:szCs w:val="24"/>
          <w:highlight w:val="yellow"/>
          <w:lang w:val="en-US" w:eastAsia="zh-CN" w:bidi="ar"/>
        </w:rPr>
        <w:t xml:space="preserve">如下班的时候警察看 </w:t>
      </w:r>
    </w:p>
    <w:p w14:paraId="1B7C1894">
      <w:pPr>
        <w:keepNext w:val="0"/>
        <w:keepLines w:val="0"/>
        <w:widowControl/>
        <w:suppressLineNumbers w:val="0"/>
        <w:jc w:val="left"/>
      </w:pPr>
      <w:r>
        <w:rPr>
          <w:rFonts w:hint="eastAsia" w:ascii="宋体" w:hAnsi="宋体" w:eastAsia="宋体" w:cs="宋体"/>
          <w:color w:val="0000FF"/>
          <w:kern w:val="0"/>
          <w:sz w:val="24"/>
          <w:szCs w:val="24"/>
          <w:highlight w:val="yellow"/>
          <w:lang w:val="en-US" w:eastAsia="zh-CN" w:bidi="ar"/>
        </w:rPr>
        <w:t>到歹徒进行抓捕</w:t>
      </w:r>
      <w:r>
        <w:rPr>
          <w:rFonts w:hint="eastAsia" w:ascii="宋体" w:hAnsi="宋体" w:eastAsia="宋体" w:cs="宋体"/>
          <w:color w:val="0000FF"/>
          <w:kern w:val="0"/>
          <w:sz w:val="24"/>
          <w:szCs w:val="24"/>
          <w:lang w:val="en-US" w:eastAsia="zh-CN" w:bidi="ar"/>
        </w:rPr>
        <w:t>，</w:t>
      </w:r>
      <w:r>
        <w:rPr>
          <w:rFonts w:hint="eastAsia" w:ascii="宋体" w:hAnsi="宋体" w:eastAsia="宋体" w:cs="宋体"/>
          <w:color w:val="0000FF"/>
          <w:kern w:val="0"/>
          <w:sz w:val="24"/>
          <w:szCs w:val="24"/>
          <w:highlight w:val="yellow"/>
          <w:lang w:val="en-US" w:eastAsia="zh-CN" w:bidi="ar"/>
        </w:rPr>
        <w:t>亮明身份</w:t>
      </w:r>
      <w:r>
        <w:rPr>
          <w:rFonts w:hint="eastAsia" w:ascii="宋体" w:hAnsi="宋体" w:eastAsia="宋体" w:cs="宋体"/>
          <w:color w:val="0000FF"/>
          <w:kern w:val="0"/>
          <w:sz w:val="24"/>
          <w:szCs w:val="24"/>
          <w:lang w:val="en-US" w:eastAsia="zh-CN" w:bidi="ar"/>
        </w:rPr>
        <w:t xml:space="preserve">，如果歹徒袭击警察构成袭警罪。 </w:t>
      </w:r>
    </w:p>
    <w:p w14:paraId="6608E63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3.袭警罪指的是暴力袭击依法执行职务的人民警察，根据人民警察法规定， </w:t>
      </w:r>
    </w:p>
    <w:p w14:paraId="5DA70A9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包括公安机关、国家机关、监狱管理机关的人民警察，也包括检察院和法院的司 </w:t>
      </w:r>
    </w:p>
    <w:p w14:paraId="4986AF26">
      <w:pPr>
        <w:keepNext w:val="0"/>
        <w:keepLines w:val="0"/>
        <w:widowControl/>
        <w:suppressLineNumbers w:val="0"/>
        <w:jc w:val="left"/>
        <w:rPr>
          <w:highlight w:val="yellow"/>
        </w:rPr>
      </w:pPr>
      <w:r>
        <w:rPr>
          <w:rFonts w:hint="eastAsia" w:ascii="宋体" w:hAnsi="宋体" w:eastAsia="宋体" w:cs="宋体"/>
          <w:color w:val="0000FF"/>
          <w:kern w:val="0"/>
          <w:sz w:val="24"/>
          <w:szCs w:val="24"/>
          <w:lang w:val="en-US" w:eastAsia="zh-CN" w:bidi="ar"/>
        </w:rPr>
        <w:t>法警察，如果</w:t>
      </w:r>
      <w:r>
        <w:rPr>
          <w:rFonts w:hint="eastAsia" w:ascii="宋体" w:hAnsi="宋体" w:eastAsia="宋体" w:cs="宋体"/>
          <w:color w:val="0000FF"/>
          <w:kern w:val="0"/>
          <w:sz w:val="24"/>
          <w:szCs w:val="24"/>
          <w:highlight w:val="yellow"/>
          <w:lang w:val="en-US" w:eastAsia="zh-CN" w:bidi="ar"/>
        </w:rPr>
        <w:t>单纯暴力袭击辅警或协警</w:t>
      </w:r>
      <w:r>
        <w:rPr>
          <w:rFonts w:hint="eastAsia" w:ascii="宋体" w:hAnsi="宋体" w:eastAsia="宋体" w:cs="宋体"/>
          <w:color w:val="0000FF"/>
          <w:kern w:val="0"/>
          <w:sz w:val="24"/>
          <w:szCs w:val="24"/>
          <w:lang w:val="en-US" w:eastAsia="zh-CN" w:bidi="ar"/>
        </w:rPr>
        <w:t>，此时不构成本罪，但是</w:t>
      </w:r>
      <w:r>
        <w:rPr>
          <w:rFonts w:hint="eastAsia" w:ascii="宋体" w:hAnsi="宋体" w:eastAsia="宋体" w:cs="宋体"/>
          <w:color w:val="0000FF"/>
          <w:kern w:val="0"/>
          <w:sz w:val="24"/>
          <w:szCs w:val="24"/>
          <w:highlight w:val="yellow"/>
          <w:lang w:val="en-US" w:eastAsia="zh-CN" w:bidi="ar"/>
        </w:rPr>
        <w:t xml:space="preserve">不代表我国不保 </w:t>
      </w:r>
    </w:p>
    <w:p w14:paraId="53BA00B7">
      <w:pPr>
        <w:keepNext w:val="0"/>
        <w:keepLines w:val="0"/>
        <w:widowControl/>
        <w:suppressLineNumbers w:val="0"/>
        <w:jc w:val="left"/>
      </w:pPr>
      <w:r>
        <w:rPr>
          <w:rFonts w:hint="eastAsia" w:ascii="宋体" w:hAnsi="宋体" w:eastAsia="宋体" w:cs="宋体"/>
          <w:color w:val="0000FF"/>
          <w:kern w:val="0"/>
          <w:sz w:val="24"/>
          <w:szCs w:val="24"/>
          <w:highlight w:val="yellow"/>
          <w:lang w:val="en-US" w:eastAsia="zh-CN" w:bidi="ar"/>
        </w:rPr>
        <w:t>护辅警协警</w:t>
      </w:r>
      <w:r>
        <w:rPr>
          <w:rFonts w:hint="eastAsia" w:ascii="宋体" w:hAnsi="宋体" w:eastAsia="宋体" w:cs="宋体"/>
          <w:color w:val="0000FF"/>
          <w:kern w:val="0"/>
          <w:sz w:val="24"/>
          <w:szCs w:val="24"/>
          <w:lang w:val="en-US" w:eastAsia="zh-CN" w:bidi="ar"/>
        </w:rPr>
        <w:t>，</w:t>
      </w:r>
      <w:r>
        <w:rPr>
          <w:rFonts w:hint="eastAsia" w:ascii="宋体" w:hAnsi="宋体" w:eastAsia="宋体" w:cs="宋体"/>
          <w:color w:val="0000FF"/>
          <w:kern w:val="0"/>
          <w:sz w:val="24"/>
          <w:szCs w:val="24"/>
          <w:highlight w:val="yellow"/>
          <w:lang w:val="en-US" w:eastAsia="zh-CN" w:bidi="ar"/>
        </w:rPr>
        <w:t>会构成妨害公务罪</w:t>
      </w:r>
      <w:r>
        <w:rPr>
          <w:rFonts w:hint="eastAsia" w:ascii="宋体" w:hAnsi="宋体" w:eastAsia="宋体" w:cs="宋体"/>
          <w:color w:val="0000FF"/>
          <w:kern w:val="0"/>
          <w:sz w:val="24"/>
          <w:szCs w:val="24"/>
          <w:lang w:val="en-US" w:eastAsia="zh-CN" w:bidi="ar"/>
        </w:rPr>
        <w:t xml:space="preserve">。 </w:t>
      </w:r>
    </w:p>
    <w:p w14:paraId="6282E40E">
      <w:pPr>
        <w:keepNext w:val="0"/>
        <w:keepLines w:val="0"/>
        <w:widowControl/>
        <w:suppressLineNumbers w:val="0"/>
        <w:jc w:val="left"/>
      </w:pPr>
      <w:r>
        <w:rPr>
          <w:rFonts w:hint="eastAsia" w:ascii="宋体" w:hAnsi="宋体" w:eastAsia="宋体" w:cs="宋体"/>
          <w:color w:val="0000FF"/>
          <w:kern w:val="0"/>
          <w:sz w:val="24"/>
          <w:szCs w:val="24"/>
          <w:lang w:val="en-US" w:eastAsia="zh-CN" w:bidi="ar"/>
        </w:rPr>
        <w:t>4.袭警罪主要包括两档量刑，</w:t>
      </w:r>
      <w:r>
        <w:rPr>
          <w:rFonts w:hint="eastAsia" w:ascii="宋体" w:hAnsi="宋体" w:eastAsia="宋体" w:cs="宋体"/>
          <w:color w:val="0000FF"/>
          <w:kern w:val="0"/>
          <w:sz w:val="24"/>
          <w:szCs w:val="24"/>
          <w:highlight w:val="yellow"/>
          <w:lang w:val="en-US" w:eastAsia="zh-CN" w:bidi="ar"/>
        </w:rPr>
        <w:t>普通袭警 3 年以下</w:t>
      </w:r>
      <w:r>
        <w:rPr>
          <w:rFonts w:hint="eastAsia" w:ascii="宋体" w:hAnsi="宋体" w:eastAsia="宋体" w:cs="宋体"/>
          <w:color w:val="0000FF"/>
          <w:kern w:val="0"/>
          <w:sz w:val="24"/>
          <w:szCs w:val="24"/>
          <w:lang w:val="en-US" w:eastAsia="zh-CN" w:bidi="ar"/>
        </w:rPr>
        <w:t xml:space="preserve">，如果行为人暴力袭击时使 </w:t>
      </w:r>
    </w:p>
    <w:p w14:paraId="6E76C12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用枪支、管制刀具，或者驾驶机动车撞击人民警察，严重危及其人身安全的，应 </w:t>
      </w:r>
    </w:p>
    <w:p w14:paraId="765EF4D5">
      <w:pPr>
        <w:keepNext w:val="0"/>
        <w:keepLines w:val="0"/>
        <w:widowControl/>
        <w:suppressLineNumbers w:val="0"/>
        <w:jc w:val="left"/>
      </w:pPr>
      <w:r>
        <w:rPr>
          <w:rFonts w:hint="eastAsia" w:ascii="宋体" w:hAnsi="宋体" w:eastAsia="宋体" w:cs="宋体"/>
          <w:color w:val="0000FF"/>
          <w:kern w:val="0"/>
          <w:sz w:val="24"/>
          <w:szCs w:val="24"/>
          <w:lang w:val="en-US" w:eastAsia="zh-CN" w:bidi="ar"/>
        </w:rPr>
        <w:t>按本罪</w:t>
      </w:r>
      <w:r>
        <w:rPr>
          <w:rFonts w:hint="eastAsia" w:ascii="宋体" w:hAnsi="宋体" w:eastAsia="宋体" w:cs="宋体"/>
          <w:color w:val="0000FF"/>
          <w:kern w:val="0"/>
          <w:sz w:val="24"/>
          <w:szCs w:val="24"/>
          <w:highlight w:val="yellow"/>
          <w:lang w:val="en-US" w:eastAsia="zh-CN" w:bidi="ar"/>
        </w:rPr>
        <w:t>第二档法定刑</w:t>
      </w:r>
      <w:r>
        <w:rPr>
          <w:rFonts w:hint="eastAsia" w:ascii="宋体" w:hAnsi="宋体" w:eastAsia="宋体" w:cs="宋体"/>
          <w:color w:val="0000FF"/>
          <w:kern w:val="0"/>
          <w:sz w:val="24"/>
          <w:szCs w:val="24"/>
          <w:lang w:val="en-US" w:eastAsia="zh-CN" w:bidi="ar"/>
        </w:rPr>
        <w:t>（</w:t>
      </w:r>
      <w:r>
        <w:rPr>
          <w:rFonts w:hint="eastAsia" w:ascii="宋体" w:hAnsi="宋体" w:eastAsia="宋体" w:cs="宋体"/>
          <w:color w:val="0000FF"/>
          <w:kern w:val="0"/>
          <w:sz w:val="24"/>
          <w:szCs w:val="24"/>
          <w:highlight w:val="yellow"/>
          <w:lang w:val="en-US" w:eastAsia="zh-CN" w:bidi="ar"/>
        </w:rPr>
        <w:t>处 3 年以上 7 年以下</w:t>
      </w:r>
      <w:r>
        <w:rPr>
          <w:rFonts w:hint="eastAsia" w:ascii="宋体" w:hAnsi="宋体" w:eastAsia="宋体" w:cs="宋体"/>
          <w:color w:val="0000FF"/>
          <w:kern w:val="0"/>
          <w:sz w:val="24"/>
          <w:szCs w:val="24"/>
          <w:lang w:val="en-US" w:eastAsia="zh-CN" w:bidi="ar"/>
        </w:rPr>
        <w:t xml:space="preserve">有期徒刑）处罚。如果甲驾驶机动车 将警察撞死了，此时定故意杀人罪，注意区分。 </w:t>
      </w:r>
    </w:p>
    <w:p w14:paraId="3FB21728">
      <w:pPr>
        <w:pStyle w:val="2"/>
        <w:bidi w:val="0"/>
      </w:pPr>
      <w:r>
        <w:rPr>
          <w:rFonts w:hint="eastAsia"/>
          <w:lang w:val="en-US" w:eastAsia="zh-CN"/>
        </w:rPr>
        <w:t>二、招摇撞骗罪</w:t>
      </w:r>
    </w:p>
    <w:p w14:paraId="3ABCC36A">
      <w:pPr>
        <w:keepNext w:val="0"/>
        <w:keepLines w:val="0"/>
        <w:widowControl/>
        <w:suppressLineNumbers w:val="0"/>
        <w:ind w:firstLine="420" w:firstLineChars="0"/>
        <w:jc w:val="left"/>
      </w:pPr>
      <w:r>
        <w:rPr>
          <w:rFonts w:hint="eastAsia" w:ascii="宋体" w:hAnsi="宋体" w:eastAsia="宋体" w:cs="宋体"/>
          <w:color w:val="000000"/>
          <w:kern w:val="0"/>
          <w:sz w:val="24"/>
          <w:szCs w:val="24"/>
          <w:lang w:val="en-US" w:eastAsia="zh-CN" w:bidi="ar"/>
        </w:rPr>
        <w:t>本罪是指</w:t>
      </w:r>
      <w:r>
        <w:rPr>
          <w:rFonts w:hint="eastAsia" w:ascii="宋体" w:hAnsi="宋体" w:eastAsia="宋体" w:cs="宋体"/>
          <w:color w:val="000000"/>
          <w:kern w:val="0"/>
          <w:sz w:val="24"/>
          <w:szCs w:val="24"/>
          <w:highlight w:val="yellow"/>
          <w:lang w:val="en-US" w:eastAsia="zh-CN" w:bidi="ar"/>
        </w:rPr>
        <w:t>冒充国家机关工作人员</w:t>
      </w:r>
      <w:r>
        <w:rPr>
          <w:rFonts w:hint="eastAsia" w:ascii="宋体" w:hAnsi="宋体" w:eastAsia="宋体" w:cs="宋体"/>
          <w:color w:val="000000"/>
          <w:kern w:val="0"/>
          <w:sz w:val="24"/>
          <w:szCs w:val="24"/>
          <w:lang w:val="en-US" w:eastAsia="zh-CN" w:bidi="ar"/>
        </w:rPr>
        <w:t xml:space="preserve">进行招摇撞骗的行为。 </w:t>
      </w:r>
    </w:p>
    <w:p w14:paraId="18B3AA9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【解析】招摇撞骗罪：指冒充国家机关工作人员进行招摇撞骗的行为。诈骗罪是为了骗钱骗物，招摇撞骗罪是为了谋取非法利益（包括骗钱、骗物、骗婚、 </w:t>
      </w:r>
    </w:p>
    <w:p w14:paraId="5DAF928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骗色、骗奸等）。 </w:t>
      </w:r>
    </w:p>
    <w:p w14:paraId="24FE11E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1.如甲假冒国家工作人员有钱有势，此时乙和甲结婚，并说“自己又有钱有 </w:t>
      </w:r>
    </w:p>
    <w:p w14:paraId="6108DAE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优势，结婚之后权势也是乙的”，甲是骗婚行为，构成招摇撞骗罪。因为冒充国 </w:t>
      </w:r>
    </w:p>
    <w:p w14:paraId="1B02B7E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家机关工作人员身份，会影响国家机关工作人员在公民心中的印象和正常办公行 </w:t>
      </w:r>
    </w:p>
    <w:p w14:paraId="72022C8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为。 </w:t>
      </w:r>
    </w:p>
    <w:p w14:paraId="24650586">
      <w:pPr>
        <w:keepNext w:val="0"/>
        <w:keepLines w:val="0"/>
        <w:widowControl/>
        <w:suppressLineNumbers w:val="0"/>
        <w:jc w:val="left"/>
      </w:pPr>
      <w:r>
        <w:rPr>
          <w:rFonts w:hint="eastAsia" w:ascii="宋体" w:hAnsi="宋体" w:eastAsia="宋体" w:cs="宋体"/>
          <w:color w:val="0000FF"/>
          <w:kern w:val="0"/>
          <w:sz w:val="24"/>
          <w:szCs w:val="24"/>
          <w:lang w:val="en-US" w:eastAsia="zh-CN" w:bidi="ar"/>
        </w:rPr>
        <w:t>2.甲冒充国家机关工作人员（公务员）骗取财物，此时</w:t>
      </w:r>
      <w:r>
        <w:rPr>
          <w:rFonts w:hint="eastAsia" w:ascii="宋体" w:hAnsi="宋体" w:eastAsia="宋体" w:cs="宋体"/>
          <w:color w:val="0000FF"/>
          <w:kern w:val="0"/>
          <w:sz w:val="24"/>
          <w:szCs w:val="24"/>
          <w:highlight w:val="yellow"/>
          <w:lang w:val="en-US" w:eastAsia="zh-CN" w:bidi="ar"/>
        </w:rPr>
        <w:t>既符合招摇撞骗罪的</w:t>
      </w:r>
      <w:r>
        <w:rPr>
          <w:rFonts w:hint="eastAsia" w:ascii="宋体" w:hAnsi="宋体" w:eastAsia="宋体" w:cs="宋体"/>
          <w:color w:val="0000FF"/>
          <w:kern w:val="0"/>
          <w:sz w:val="24"/>
          <w:szCs w:val="24"/>
          <w:lang w:val="en-US" w:eastAsia="zh-CN" w:bidi="ar"/>
        </w:rPr>
        <w:t xml:space="preserve"> </w:t>
      </w:r>
    </w:p>
    <w:p w14:paraId="1573AA1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构成要件，也符合诈骗罪的构成要件，通过虚构事实隐瞒真相的方式骗取公私财 </w:t>
      </w:r>
    </w:p>
    <w:p w14:paraId="568C79F9">
      <w:pPr>
        <w:keepNext w:val="0"/>
        <w:keepLines w:val="0"/>
        <w:widowControl/>
        <w:suppressLineNumbers w:val="0"/>
        <w:jc w:val="left"/>
      </w:pPr>
      <w:r>
        <w:rPr>
          <w:rFonts w:hint="eastAsia" w:ascii="宋体" w:hAnsi="宋体" w:eastAsia="宋体" w:cs="宋体"/>
          <w:color w:val="0000FF"/>
          <w:kern w:val="0"/>
          <w:sz w:val="24"/>
          <w:szCs w:val="24"/>
          <w:lang w:val="en-US" w:eastAsia="zh-CN" w:bidi="ar"/>
        </w:rPr>
        <w:t>物，也</w:t>
      </w:r>
      <w:r>
        <w:rPr>
          <w:rFonts w:hint="eastAsia" w:ascii="宋体" w:hAnsi="宋体" w:eastAsia="宋体" w:cs="宋体"/>
          <w:color w:val="0000FF"/>
          <w:kern w:val="0"/>
          <w:sz w:val="24"/>
          <w:szCs w:val="24"/>
          <w:highlight w:val="yellow"/>
          <w:lang w:val="en-US" w:eastAsia="zh-CN" w:bidi="ar"/>
        </w:rPr>
        <w:t>符合诈骗罪构成要件</w:t>
      </w:r>
      <w:r>
        <w:rPr>
          <w:rFonts w:hint="eastAsia" w:ascii="宋体" w:hAnsi="宋体" w:eastAsia="宋体" w:cs="宋体"/>
          <w:color w:val="0000FF"/>
          <w:kern w:val="0"/>
          <w:sz w:val="24"/>
          <w:szCs w:val="24"/>
          <w:lang w:val="en-US" w:eastAsia="zh-CN" w:bidi="ar"/>
        </w:rPr>
        <w:t>，</w:t>
      </w:r>
      <w:r>
        <w:rPr>
          <w:rFonts w:hint="eastAsia" w:ascii="宋体" w:hAnsi="宋体" w:eastAsia="宋体" w:cs="宋体"/>
          <w:color w:val="0000FF"/>
          <w:kern w:val="0"/>
          <w:sz w:val="24"/>
          <w:szCs w:val="24"/>
          <w:highlight w:val="yellow"/>
          <w:lang w:val="en-US" w:eastAsia="zh-CN" w:bidi="ar"/>
        </w:rPr>
        <w:t>择一重罪定罪</w:t>
      </w:r>
      <w:r>
        <w:rPr>
          <w:rFonts w:hint="eastAsia" w:ascii="宋体" w:hAnsi="宋体" w:eastAsia="宋体" w:cs="宋体"/>
          <w:color w:val="0000FF"/>
          <w:kern w:val="0"/>
          <w:sz w:val="24"/>
          <w:szCs w:val="24"/>
          <w:lang w:val="en-US" w:eastAsia="zh-CN" w:bidi="ar"/>
        </w:rPr>
        <w:t xml:space="preserve">。根据司法解释和实践得出结论，一 </w:t>
      </w:r>
    </w:p>
    <w:p w14:paraId="6A6A25B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般情况下定招摇撞骗罪，因为招摇撞骗罪属于特殊罪名，而诈骗罪属于一般罪名， </w:t>
      </w:r>
    </w:p>
    <w:p w14:paraId="2D7F60D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一般特殊罪名优于一般。 </w:t>
      </w:r>
    </w:p>
    <w:p w14:paraId="31EE2F4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3.如果情节特别严重，根据司法解释规定骗取数额巨大（通常骗取 50 万元 </w:t>
      </w:r>
    </w:p>
    <w:p w14:paraId="0D4AF11F">
      <w:pPr>
        <w:keepNext w:val="0"/>
        <w:keepLines w:val="0"/>
        <w:widowControl/>
        <w:suppressLineNumbers w:val="0"/>
        <w:jc w:val="left"/>
      </w:pPr>
      <w:r>
        <w:rPr>
          <w:rFonts w:hint="eastAsia" w:ascii="宋体" w:hAnsi="宋体" w:eastAsia="宋体" w:cs="宋体"/>
          <w:color w:val="0000FF"/>
          <w:kern w:val="0"/>
          <w:sz w:val="24"/>
          <w:szCs w:val="24"/>
          <w:lang w:val="en-US" w:eastAsia="zh-CN" w:bidi="ar"/>
        </w:rPr>
        <w:t>以上），或产生其他严重后果（如对方死亡或重伤），招摇撞骗罪顶格刑期较低</w:t>
      </w:r>
      <w:r>
        <w:rPr>
          <w:rFonts w:hint="eastAsia" w:ascii="宋体" w:hAnsi="宋体" w:eastAsia="宋体" w:cs="宋体"/>
          <w:color w:val="0000FF"/>
          <w:kern w:val="0"/>
          <w:sz w:val="24"/>
          <w:szCs w:val="24"/>
          <w:highlight w:val="yellow"/>
          <w:lang w:val="en-US" w:eastAsia="zh-CN" w:bidi="ar"/>
        </w:rPr>
        <w:t>最多只有 10 年有期徒刑</w:t>
      </w:r>
      <w:r>
        <w:rPr>
          <w:rFonts w:hint="eastAsia" w:ascii="宋体" w:hAnsi="宋体" w:eastAsia="宋体" w:cs="宋体"/>
          <w:color w:val="0000FF"/>
          <w:kern w:val="0"/>
          <w:sz w:val="24"/>
          <w:szCs w:val="24"/>
          <w:lang w:val="en-US" w:eastAsia="zh-CN" w:bidi="ar"/>
        </w:rPr>
        <w:t xml:space="preserve">，诈骗罪顶格刑期可以到无期徒刑，此时对方已经重伤、死亡，如果按照招摇撞骗罪最多 10 年不合理，因此按照重罪诈骗罪定罪。 </w:t>
      </w:r>
    </w:p>
    <w:p w14:paraId="3FBBEBD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4.生活中典型的案例，发生在山东。徐玉玉当年高考结束后，有人冒充是教 </w:t>
      </w:r>
    </w:p>
    <w:p w14:paraId="2B1B959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育部工作人员让其提前交学杂费，徐玉玉转过去九千多元，后来发现对方是骗子， </w:t>
      </w:r>
    </w:p>
    <w:p w14:paraId="4D95DAE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虽然钱没有达到特别大的情形，徐玉玉心脏病发作去世，造成严重社会后果，我 </w:t>
      </w:r>
    </w:p>
    <w:p w14:paraId="0E0D765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国给骗子定诈骗罪无期徒刑。 </w:t>
      </w:r>
    </w:p>
    <w:p w14:paraId="6F9090F0">
      <w:pPr>
        <w:pStyle w:val="2"/>
        <w:bidi w:val="0"/>
      </w:pPr>
      <w:r>
        <w:rPr>
          <w:rFonts w:hint="eastAsia"/>
          <w:lang w:val="en-US" w:eastAsia="zh-CN"/>
        </w:rPr>
        <w:t>三、冒名顶替罪</w:t>
      </w:r>
    </w:p>
    <w:p w14:paraId="4C25FB41">
      <w:pPr>
        <w:keepNext w:val="0"/>
        <w:keepLines w:val="0"/>
        <w:widowControl/>
        <w:suppressLineNumbers w:val="0"/>
        <w:ind w:firstLine="420" w:firstLineChars="0"/>
        <w:jc w:val="left"/>
      </w:pPr>
      <w:r>
        <w:rPr>
          <w:rFonts w:hint="eastAsia" w:ascii="宋体" w:hAnsi="宋体" w:eastAsia="宋体" w:cs="宋体"/>
          <w:color w:val="000000"/>
          <w:kern w:val="0"/>
          <w:sz w:val="24"/>
          <w:szCs w:val="24"/>
          <w:lang w:val="en-US" w:eastAsia="zh-CN" w:bidi="ar"/>
        </w:rPr>
        <w:t xml:space="preserve">本罪是指盗用、冒用他人身份，顶替他人取得的高等学历教育入学资格、公 </w:t>
      </w:r>
    </w:p>
    <w:p w14:paraId="6156C4D0">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务员录用资格、就业安置待遇的行为。 </w:t>
      </w:r>
    </w:p>
    <w:p w14:paraId="213D4A4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【解析】 </w:t>
      </w:r>
    </w:p>
    <w:p w14:paraId="1CD3DE97">
      <w:pPr>
        <w:keepNext w:val="0"/>
        <w:keepLines w:val="0"/>
        <w:widowControl/>
        <w:numPr>
          <w:ilvl w:val="0"/>
          <w:numId w:val="1"/>
        </w:numPr>
        <w:suppressLineNumbers w:val="0"/>
        <w:jc w:val="left"/>
      </w:pPr>
      <w:r>
        <w:rPr>
          <w:rFonts w:hint="eastAsia" w:ascii="宋体" w:hAnsi="宋体" w:eastAsia="宋体" w:cs="宋体"/>
          <w:color w:val="0000FF"/>
          <w:kern w:val="0"/>
          <w:sz w:val="24"/>
          <w:szCs w:val="24"/>
          <w:lang w:val="en-US" w:eastAsia="zh-CN" w:bidi="ar"/>
        </w:rPr>
        <w:t xml:space="preserve">冒名顶替罪（生活中的错换人生）是指盗用、冒用他人身份，顶替他人取 </w:t>
      </w:r>
    </w:p>
    <w:p w14:paraId="7BF6327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得高等学历教育入学资格（考大学的）、公务员录用资格（考公务员的）、就业安 置待遇（军人转业后有就业安置待遇）的行为。 </w:t>
      </w:r>
    </w:p>
    <w:p w14:paraId="59CD0C3B">
      <w:pPr>
        <w:keepNext w:val="0"/>
        <w:keepLines w:val="0"/>
        <w:widowControl/>
        <w:numPr>
          <w:ilvl w:val="0"/>
          <w:numId w:val="1"/>
        </w:numPr>
        <w:suppressLineNumbers w:val="0"/>
        <w:ind w:left="0" w:leftChars="0" w:firstLine="0" w:firstLineChars="0"/>
        <w:jc w:val="left"/>
      </w:pPr>
      <w:r>
        <w:rPr>
          <w:rFonts w:hint="eastAsia" w:ascii="宋体" w:hAnsi="宋体" w:eastAsia="宋体" w:cs="宋体"/>
          <w:color w:val="0000FF"/>
          <w:kern w:val="0"/>
          <w:sz w:val="24"/>
          <w:szCs w:val="24"/>
          <w:lang w:val="en-US" w:eastAsia="zh-CN" w:bidi="ar"/>
        </w:rPr>
        <w:t xml:space="preserve">我国法律特别规定，如果有组织指使他人实施的，从重处罚，如对于背后 </w:t>
      </w:r>
    </w:p>
    <w:p w14:paraId="0E83100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的头目会从重处罚。 </w:t>
      </w:r>
    </w:p>
    <w:p w14:paraId="39E16EB3">
      <w:pPr>
        <w:keepNext w:val="0"/>
        <w:keepLines w:val="0"/>
        <w:widowControl/>
        <w:numPr>
          <w:ilvl w:val="0"/>
          <w:numId w:val="1"/>
        </w:numPr>
        <w:suppressLineNumbers w:val="0"/>
        <w:ind w:left="0" w:leftChars="0" w:firstLine="0" w:firstLineChars="0"/>
        <w:jc w:val="left"/>
      </w:pPr>
      <w:r>
        <w:rPr>
          <w:rFonts w:hint="eastAsia" w:ascii="宋体" w:hAnsi="宋体" w:eastAsia="宋体" w:cs="宋体"/>
          <w:color w:val="0000FF"/>
          <w:kern w:val="0"/>
          <w:sz w:val="24"/>
          <w:szCs w:val="24"/>
          <w:lang w:val="en-US" w:eastAsia="zh-CN" w:bidi="ar"/>
        </w:rPr>
        <w:t xml:space="preserve">给出案例能判断出来即可。 </w:t>
      </w:r>
    </w:p>
    <w:p w14:paraId="1943F8E8">
      <w:pPr>
        <w:pStyle w:val="2"/>
        <w:bidi w:val="0"/>
      </w:pPr>
      <w:r>
        <w:rPr>
          <w:rFonts w:hint="eastAsia"/>
          <w:lang w:val="en-US" w:eastAsia="zh-CN"/>
        </w:rPr>
        <w:t>四、非法获取国家秘密罪</w:t>
      </w:r>
    </w:p>
    <w:p w14:paraId="2BAC39BC">
      <w:pPr>
        <w:keepNext w:val="0"/>
        <w:keepLines w:val="0"/>
        <w:widowControl/>
        <w:suppressLineNumbers w:val="0"/>
        <w:ind w:firstLine="420" w:firstLineChars="0"/>
        <w:jc w:val="left"/>
      </w:pPr>
      <w:r>
        <w:rPr>
          <w:rFonts w:hint="eastAsia" w:ascii="宋体" w:hAnsi="宋体" w:eastAsia="宋体" w:cs="宋体"/>
          <w:color w:val="000000"/>
          <w:kern w:val="0"/>
          <w:sz w:val="24"/>
          <w:szCs w:val="24"/>
          <w:lang w:val="en-US" w:eastAsia="zh-CN" w:bidi="ar"/>
        </w:rPr>
        <w:t xml:space="preserve">本罪是指以窃取、刺探、收买方法，非法获取国家秘密的行为。 </w:t>
      </w:r>
    </w:p>
    <w:p w14:paraId="4BC6683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【解析】非法获取国家秘密罪是指以窃取、刺探、收买方法，非法获取国家 </w:t>
      </w:r>
    </w:p>
    <w:p w14:paraId="51651F5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秘密的行为。与之对应的罪名是泄露国家秘密情报罪，强调境内。 </w:t>
      </w:r>
    </w:p>
    <w:p w14:paraId="77A38D03">
      <w:pPr>
        <w:pStyle w:val="2"/>
        <w:bidi w:val="0"/>
      </w:pPr>
      <w:r>
        <w:rPr>
          <w:rFonts w:hint="eastAsia"/>
          <w:lang w:val="en-US" w:eastAsia="zh-CN"/>
        </w:rPr>
        <w:t xml:space="preserve">五、高空抛物罪 </w:t>
      </w:r>
    </w:p>
    <w:p w14:paraId="4DBED996">
      <w:pPr>
        <w:keepNext w:val="0"/>
        <w:keepLines w:val="0"/>
        <w:widowControl/>
        <w:suppressLineNumbers w:val="0"/>
        <w:ind w:firstLine="420" w:firstLineChars="0"/>
        <w:jc w:val="left"/>
      </w:pPr>
      <w:r>
        <w:rPr>
          <w:rFonts w:hint="eastAsia" w:ascii="宋体" w:hAnsi="宋体" w:eastAsia="宋体" w:cs="宋体"/>
          <w:color w:val="000000"/>
          <w:kern w:val="0"/>
          <w:sz w:val="24"/>
          <w:szCs w:val="24"/>
          <w:lang w:val="en-US" w:eastAsia="zh-CN" w:bidi="ar"/>
        </w:rPr>
        <w:t>本罪是指从建筑物或者其他高空抛掷物品，情节严重的行为。 成立本罪以“情节严重”为前提，对此需要根据行为人所抛掷物品的</w:t>
      </w:r>
      <w:r>
        <w:rPr>
          <w:rFonts w:hint="eastAsia" w:ascii="宋体" w:hAnsi="宋体" w:eastAsia="宋体" w:cs="宋体"/>
          <w:color w:val="000000"/>
          <w:kern w:val="0"/>
          <w:sz w:val="24"/>
          <w:szCs w:val="24"/>
          <w:highlight w:val="yellow"/>
          <w:lang w:val="en-US" w:eastAsia="zh-CN" w:bidi="ar"/>
        </w:rPr>
        <w:t>数量、 重量、危险程度，抛掷物品的高度，物品坠落场所的人员、财物的现状，以及行为的次数和所造成的结果等进行综合判断</w:t>
      </w:r>
      <w:r>
        <w:rPr>
          <w:rFonts w:hint="eastAsia" w:ascii="宋体" w:hAnsi="宋体" w:eastAsia="宋体" w:cs="宋体"/>
          <w:color w:val="000000"/>
          <w:kern w:val="0"/>
          <w:sz w:val="24"/>
          <w:szCs w:val="24"/>
          <w:lang w:val="en-US" w:eastAsia="zh-CN" w:bidi="ar"/>
        </w:rPr>
        <w:t xml:space="preserve">。 </w:t>
      </w:r>
    </w:p>
    <w:p w14:paraId="5A0A4488">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实施高空抛物行为同时构成其他犯罪的，从一重罪处罚。 </w:t>
      </w:r>
    </w:p>
    <w:p w14:paraId="2812DCF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【解析】 </w:t>
      </w:r>
    </w:p>
    <w:p w14:paraId="7904F1F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1.高空抛物罪是指从建筑物或者其他高空抛掷物品，建筑物或者其他高空包 </w:t>
      </w:r>
    </w:p>
    <w:p w14:paraId="59449DE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括高楼大厦、塔吊、人行天桥，要求以情节严重为前提，要综合性判断，如抛掷 </w:t>
      </w:r>
    </w:p>
    <w:p w14:paraId="0B92EC8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物品的高度、现场的情况、次数等综合判断，行为是否有可能给人身带来危险性， </w:t>
      </w:r>
    </w:p>
    <w:p w14:paraId="0B5C9FF1">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如果有则可以定本罪。 </w:t>
      </w:r>
    </w:p>
    <w:p w14:paraId="7516B68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2.有专家做实验从 20 楼高空扔一个鸡蛋，鸡蛋可能将人砸死，可以认定为 </w:t>
      </w:r>
    </w:p>
    <w:p w14:paraId="2A50A63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情节严重，如果从 20 楼高空扔纸团、泼的不是滚烫热水，不可能给人带来一定 </w:t>
      </w:r>
    </w:p>
    <w:p w14:paraId="69959EE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的损害性，不是情节严重。 </w:t>
      </w:r>
    </w:p>
    <w:p w14:paraId="21DC115E">
      <w:pPr>
        <w:keepNext w:val="0"/>
        <w:keepLines w:val="0"/>
        <w:widowControl/>
        <w:suppressLineNumbers w:val="0"/>
        <w:jc w:val="left"/>
      </w:pPr>
      <w:r>
        <w:rPr>
          <w:rFonts w:hint="eastAsia" w:ascii="宋体" w:hAnsi="宋体" w:eastAsia="宋体" w:cs="宋体"/>
          <w:color w:val="0000FF"/>
          <w:kern w:val="0"/>
          <w:sz w:val="24"/>
          <w:szCs w:val="24"/>
          <w:lang w:val="en-US" w:eastAsia="zh-CN" w:bidi="ar"/>
        </w:rPr>
        <w:t>3.高空抛物罪是典型轻罪，</w:t>
      </w:r>
      <w:r>
        <w:rPr>
          <w:rFonts w:hint="eastAsia" w:ascii="宋体" w:hAnsi="宋体" w:eastAsia="宋体" w:cs="宋体"/>
          <w:color w:val="0000FF"/>
          <w:kern w:val="0"/>
          <w:sz w:val="24"/>
          <w:szCs w:val="24"/>
          <w:highlight w:val="yellow"/>
          <w:lang w:val="en-US" w:eastAsia="zh-CN" w:bidi="ar"/>
        </w:rPr>
        <w:t>最多只有 1 年有期徒刑</w:t>
      </w:r>
      <w:r>
        <w:rPr>
          <w:rFonts w:hint="eastAsia" w:ascii="宋体" w:hAnsi="宋体" w:eastAsia="宋体" w:cs="宋体"/>
          <w:color w:val="0000FF"/>
          <w:kern w:val="0"/>
          <w:sz w:val="24"/>
          <w:szCs w:val="24"/>
          <w:lang w:val="en-US" w:eastAsia="zh-CN" w:bidi="ar"/>
        </w:rPr>
        <w:t xml:space="preserve">（1 年以下有期徒刑、拘 </w:t>
      </w:r>
    </w:p>
    <w:p w14:paraId="320B582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役或管制）。实施高空抛物行为同时构成其他犯罪的，从一重罪处罚，如甲看到 </w:t>
      </w:r>
    </w:p>
    <w:p w14:paraId="64394E0E">
      <w:pPr>
        <w:keepNext w:val="0"/>
        <w:keepLines w:val="0"/>
        <w:widowControl/>
        <w:suppressLineNumbers w:val="0"/>
        <w:jc w:val="left"/>
      </w:pPr>
      <w:r>
        <w:rPr>
          <w:rFonts w:hint="eastAsia" w:ascii="宋体" w:hAnsi="宋体" w:eastAsia="宋体" w:cs="宋体"/>
          <w:color w:val="0000FF"/>
          <w:kern w:val="0"/>
          <w:sz w:val="24"/>
          <w:szCs w:val="24"/>
          <w:lang w:val="en-US" w:eastAsia="zh-CN" w:bidi="ar"/>
        </w:rPr>
        <w:t>楼下有仇人张三，于是向楼下扔菜刀，此时定为</w:t>
      </w:r>
      <w:r>
        <w:rPr>
          <w:rFonts w:hint="eastAsia" w:ascii="宋体" w:hAnsi="宋体" w:eastAsia="宋体" w:cs="宋体"/>
          <w:color w:val="0000FF"/>
          <w:kern w:val="0"/>
          <w:sz w:val="24"/>
          <w:szCs w:val="24"/>
          <w:highlight w:val="yellow"/>
          <w:lang w:val="en-US" w:eastAsia="zh-CN" w:bidi="ar"/>
        </w:rPr>
        <w:t>故意杀人罪</w:t>
      </w:r>
      <w:r>
        <w:rPr>
          <w:rFonts w:hint="eastAsia" w:ascii="宋体" w:hAnsi="宋体" w:eastAsia="宋体" w:cs="宋体"/>
          <w:color w:val="0000FF"/>
          <w:kern w:val="0"/>
          <w:sz w:val="24"/>
          <w:szCs w:val="24"/>
          <w:lang w:val="en-US" w:eastAsia="zh-CN" w:bidi="ar"/>
        </w:rPr>
        <w:t xml:space="preserve">。 </w:t>
      </w:r>
    </w:p>
    <w:p w14:paraId="0C2785DB">
      <w:pPr>
        <w:pStyle w:val="2"/>
        <w:bidi w:val="0"/>
      </w:pPr>
      <w:r>
        <w:rPr>
          <w:rFonts w:hint="eastAsia"/>
          <w:lang w:val="en-US" w:eastAsia="zh-CN"/>
        </w:rPr>
        <w:t>六、寻衅滋事罪</w:t>
      </w:r>
    </w:p>
    <w:p w14:paraId="7C8BFC25">
      <w:pPr>
        <w:keepNext w:val="0"/>
        <w:keepLines w:val="0"/>
        <w:widowControl/>
        <w:suppressLineNumbers w:val="0"/>
        <w:ind w:firstLine="420" w:firstLineChars="0"/>
        <w:jc w:val="left"/>
      </w:pPr>
      <w:r>
        <w:rPr>
          <w:rFonts w:hint="eastAsia" w:ascii="宋体" w:hAnsi="宋体" w:eastAsia="宋体" w:cs="宋体"/>
          <w:color w:val="000000"/>
          <w:kern w:val="0"/>
          <w:sz w:val="24"/>
          <w:szCs w:val="24"/>
          <w:lang w:val="en-US" w:eastAsia="zh-CN" w:bidi="ar"/>
        </w:rPr>
        <w:t xml:space="preserve">本罪是指无事生非，起哄闹事，肆意挑衅，随意骚扰，破坏社会秩序的行为。 </w:t>
      </w:r>
    </w:p>
    <w:p w14:paraId="0B32D436">
      <w:pPr>
        <w:keepNext w:val="0"/>
        <w:keepLines w:val="0"/>
        <w:widowControl/>
        <w:suppressLineNumbers w:val="0"/>
        <w:ind w:firstLine="420" w:firstLineChars="0"/>
        <w:jc w:val="left"/>
      </w:pPr>
      <w:r>
        <w:rPr>
          <w:rFonts w:hint="eastAsia" w:ascii="宋体" w:hAnsi="宋体" w:eastAsia="宋体" w:cs="宋体"/>
          <w:color w:val="000000"/>
          <w:kern w:val="0"/>
          <w:sz w:val="24"/>
          <w:szCs w:val="24"/>
          <w:lang w:val="en-US" w:eastAsia="zh-CN" w:bidi="ar"/>
        </w:rPr>
        <w:t xml:space="preserve">有下列寻衅滋事情形之一的，成立本罪： </w:t>
      </w:r>
    </w:p>
    <w:p w14:paraId="1D9D77AF">
      <w:pPr>
        <w:keepNext w:val="0"/>
        <w:keepLines w:val="0"/>
        <w:widowControl/>
        <w:numPr>
          <w:ilvl w:val="0"/>
          <w:numId w:val="2"/>
        </w:numPr>
        <w:suppressLineNumbers w:val="0"/>
        <w:ind w:left="420" w:leftChars="0"/>
        <w:jc w:val="left"/>
      </w:pPr>
      <w:r>
        <w:rPr>
          <w:rFonts w:hint="eastAsia" w:ascii="宋体" w:hAnsi="宋体" w:eastAsia="宋体" w:cs="宋体"/>
          <w:color w:val="000000"/>
          <w:kern w:val="0"/>
          <w:sz w:val="24"/>
          <w:szCs w:val="24"/>
          <w:lang w:val="en-US" w:eastAsia="zh-CN" w:bidi="ar"/>
        </w:rPr>
        <w:t xml:space="preserve">随意殴打他人，情节恶劣的； </w:t>
      </w:r>
    </w:p>
    <w:p w14:paraId="29B2CD34">
      <w:pPr>
        <w:keepNext w:val="0"/>
        <w:keepLines w:val="0"/>
        <w:widowControl/>
        <w:numPr>
          <w:ilvl w:val="0"/>
          <w:numId w:val="2"/>
        </w:numPr>
        <w:suppressLineNumbers w:val="0"/>
        <w:ind w:left="420" w:leftChars="0" w:firstLine="0" w:firstLineChars="0"/>
        <w:jc w:val="left"/>
      </w:pPr>
      <w:r>
        <w:rPr>
          <w:rFonts w:hint="eastAsia" w:ascii="宋体" w:hAnsi="宋体" w:eastAsia="宋体" w:cs="宋体"/>
          <w:color w:val="000000"/>
          <w:kern w:val="0"/>
          <w:sz w:val="24"/>
          <w:szCs w:val="24"/>
          <w:lang w:val="en-US" w:eastAsia="zh-CN" w:bidi="ar"/>
        </w:rPr>
        <w:t xml:space="preserve">追逐、拦截、辱骂、恐吓他人，情节恶劣的； </w:t>
      </w:r>
    </w:p>
    <w:p w14:paraId="2E64BA12">
      <w:pPr>
        <w:keepNext w:val="0"/>
        <w:keepLines w:val="0"/>
        <w:widowControl/>
        <w:numPr>
          <w:ilvl w:val="0"/>
          <w:numId w:val="2"/>
        </w:numPr>
        <w:suppressLineNumbers w:val="0"/>
        <w:ind w:left="420" w:leftChars="0" w:firstLine="0" w:firstLineChars="0"/>
        <w:jc w:val="left"/>
      </w:pPr>
      <w:r>
        <w:rPr>
          <w:rFonts w:hint="eastAsia" w:ascii="宋体" w:hAnsi="宋体" w:eastAsia="宋体" w:cs="宋体"/>
          <w:color w:val="000000"/>
          <w:kern w:val="0"/>
          <w:sz w:val="24"/>
          <w:szCs w:val="24"/>
          <w:lang w:val="en-US" w:eastAsia="zh-CN" w:bidi="ar"/>
        </w:rPr>
        <w:t xml:space="preserve">强拿硬要或者任意损毁、占用公私财物，情节严重的； </w:t>
      </w:r>
    </w:p>
    <w:p w14:paraId="4616C030">
      <w:pPr>
        <w:keepNext w:val="0"/>
        <w:keepLines w:val="0"/>
        <w:widowControl/>
        <w:numPr>
          <w:ilvl w:val="0"/>
          <w:numId w:val="2"/>
        </w:numPr>
        <w:suppressLineNumbers w:val="0"/>
        <w:ind w:left="420" w:leftChars="0" w:firstLine="0" w:firstLineChars="0"/>
        <w:jc w:val="left"/>
      </w:pPr>
      <w:r>
        <w:rPr>
          <w:rFonts w:hint="eastAsia" w:ascii="宋体" w:hAnsi="宋体" w:eastAsia="宋体" w:cs="宋体"/>
          <w:color w:val="000000"/>
          <w:kern w:val="0"/>
          <w:sz w:val="24"/>
          <w:szCs w:val="24"/>
          <w:lang w:val="en-US" w:eastAsia="zh-CN" w:bidi="ar"/>
        </w:rPr>
        <w:t xml:space="preserve">在公共场所起哄闹事，造成公共场所秩序严重混乱的。 </w:t>
      </w:r>
    </w:p>
    <w:p w14:paraId="1B682DD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【解析】寻衅滋事罪： </w:t>
      </w:r>
    </w:p>
    <w:p w14:paraId="3230634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1.本罪是指无事生非，起哄闹事，肆意挑衅，随意骚扰，破坏社会秩序的行 </w:t>
      </w:r>
    </w:p>
    <w:p w14:paraId="0EC045AF">
      <w:pPr>
        <w:keepNext w:val="0"/>
        <w:keepLines w:val="0"/>
        <w:widowControl/>
        <w:suppressLineNumbers w:val="0"/>
        <w:jc w:val="left"/>
      </w:pPr>
      <w:r>
        <w:rPr>
          <w:rFonts w:hint="eastAsia" w:ascii="宋体" w:hAnsi="宋体" w:eastAsia="宋体" w:cs="宋体"/>
          <w:color w:val="0000FF"/>
          <w:kern w:val="0"/>
          <w:sz w:val="24"/>
          <w:szCs w:val="24"/>
          <w:lang w:val="en-US" w:eastAsia="zh-CN" w:bidi="ar"/>
        </w:rPr>
        <w:t>为（</w:t>
      </w:r>
      <w:r>
        <w:rPr>
          <w:rFonts w:hint="eastAsia" w:ascii="宋体" w:hAnsi="宋体" w:eastAsia="宋体" w:cs="宋体"/>
          <w:color w:val="0000FF"/>
          <w:kern w:val="0"/>
          <w:sz w:val="24"/>
          <w:szCs w:val="24"/>
          <w:highlight w:val="yellow"/>
          <w:lang w:val="en-US" w:eastAsia="zh-CN" w:bidi="ar"/>
        </w:rPr>
        <w:t>即没事找事</w:t>
      </w:r>
      <w:r>
        <w:rPr>
          <w:rFonts w:hint="eastAsia" w:ascii="宋体" w:hAnsi="宋体" w:eastAsia="宋体" w:cs="宋体"/>
          <w:color w:val="0000FF"/>
          <w:kern w:val="0"/>
          <w:sz w:val="24"/>
          <w:szCs w:val="24"/>
          <w:lang w:val="en-US" w:eastAsia="zh-CN" w:bidi="ar"/>
        </w:rPr>
        <w:t xml:space="preserve">）。有下列寻衅滋事情形之一的，成立本罪： </w:t>
      </w:r>
    </w:p>
    <w:p w14:paraId="236F6C7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（1）随意殴打他人，情节恶劣的。比如甲看到张三不爽，就打张三。 </w:t>
      </w:r>
    </w:p>
    <w:p w14:paraId="1C4F91A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（2）追逐、拦截、辱骂、恐吓他人，情节恶劣的。如甲看到张三很丑于是 </w:t>
      </w:r>
    </w:p>
    <w:p w14:paraId="5855E2F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对其辱骂。 </w:t>
      </w:r>
    </w:p>
    <w:p w14:paraId="5C4F5D6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（3）强拿硬要或者任意损毁、占用公私财物，情节严重的。 </w:t>
      </w:r>
    </w:p>
    <w:p w14:paraId="1D11F9B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①强拿硬要：如乡下农村村庄里有一条路穿过村庄，村民封住这条路，以有 </w:t>
      </w:r>
    </w:p>
    <w:p w14:paraId="06F6233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车辆过会污染村庄环境为由收过路费，这种情形可以视为强拿硬要，构成寻衅滋 </w:t>
      </w:r>
    </w:p>
    <w:p w14:paraId="3ED4091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事罪。 </w:t>
      </w:r>
    </w:p>
    <w:p w14:paraId="52F35D6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②任意损毁、占用公私财物，情节严重的：如甲去菜市场看到大白菜不喜欢 </w:t>
      </w:r>
    </w:p>
    <w:p w14:paraId="3E45AC15">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就扔地上踩两脚，看到鸡不错拿回家自己炖了，不给钱。 </w:t>
      </w:r>
    </w:p>
    <w:p w14:paraId="6F9D939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（4）在公共场所起哄闹事，造成公共场所秩序严重混乱的。如在疫情期间 </w:t>
      </w:r>
    </w:p>
    <w:p w14:paraId="6B14154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不听政府机关的指挥起哄闹事造成严重混乱，可能构成寻衅滋事罪。 </w:t>
      </w:r>
    </w:p>
    <w:p w14:paraId="5EA659D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2.该罪名可以理解为“口袋罪”，如果可以定其他罪名就定其他罪名，如殴 </w:t>
      </w:r>
    </w:p>
    <w:p w14:paraId="3BBA789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打他人构成故意伤害则定故意伤害，若构不成且情节恶劣，则向“口袋”里装， </w:t>
      </w:r>
    </w:p>
    <w:p w14:paraId="134C970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正因为有这样的特质，很多学者对该罪名嗤之以鼻，类似过去的“流氓罪”会导 </w:t>
      </w:r>
    </w:p>
    <w:p w14:paraId="6D75093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致各地法院自由裁量权过大。 </w:t>
      </w:r>
    </w:p>
    <w:p w14:paraId="106B213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3.寻衅滋事分为无事生非和借故生非。借助是非指借着一些事由徒生是非， </w:t>
      </w:r>
    </w:p>
    <w:p w14:paraId="0698A0D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其实不应该生这么大的是非，即找茬。一个男子和一个女子谈恋爱，分手后男子 </w:t>
      </w:r>
    </w:p>
    <w:p w14:paraId="5267CB0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以分手为由骚扰女子，给女子打电话播放恐怖音乐，跟踪女子，给女生家扔死耗 </w:t>
      </w:r>
    </w:p>
    <w:p w14:paraId="0216AA5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子、泼鸡血、狗血等，属于借故生非，情节恶劣，依然可构成寻衅滋事罪。 </w:t>
      </w:r>
    </w:p>
    <w:p w14:paraId="12FF1E18">
      <w:pPr>
        <w:pStyle w:val="2"/>
        <w:bidi w:val="0"/>
      </w:pPr>
      <w:r>
        <w:rPr>
          <w:rFonts w:hint="eastAsia"/>
          <w:lang w:val="en-US" w:eastAsia="zh-CN"/>
        </w:rPr>
        <w:t xml:space="preserve">七、赌博罪 </w:t>
      </w:r>
    </w:p>
    <w:p w14:paraId="50E6FAE8">
      <w:pPr>
        <w:keepNext w:val="0"/>
        <w:keepLines w:val="0"/>
        <w:widowControl/>
        <w:suppressLineNumbers w:val="0"/>
        <w:ind w:firstLine="420" w:firstLineChars="0"/>
        <w:jc w:val="left"/>
      </w:pPr>
      <w:r>
        <w:rPr>
          <w:rFonts w:hint="eastAsia" w:ascii="宋体" w:hAnsi="宋体" w:eastAsia="宋体" w:cs="宋体"/>
          <w:color w:val="000000"/>
          <w:kern w:val="0"/>
          <w:sz w:val="24"/>
          <w:szCs w:val="24"/>
          <w:lang w:val="en-US" w:eastAsia="zh-CN" w:bidi="ar"/>
        </w:rPr>
        <w:t xml:space="preserve">赌博罪，是指以营利为目的聚众赌博，以赌博为业的行为。 </w:t>
      </w:r>
    </w:p>
    <w:p w14:paraId="201D95C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【解析】赌博罪，是指以营利为目的聚众赌博，如为了在赌博中获胜收取财 </w:t>
      </w:r>
    </w:p>
    <w:p w14:paraId="34023D40">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物或抽头营利。 </w:t>
      </w:r>
    </w:p>
    <w:p w14:paraId="308E0CE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1.主要有两种行为： </w:t>
      </w:r>
    </w:p>
    <w:p w14:paraId="09E6DBC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（1）聚众赌博，纠集多人参加赌博，比如甲纠集 200 多人赌博炸金花（一 </w:t>
      </w:r>
    </w:p>
    <w:p w14:paraId="6EA241B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般 3 人以上可构成），甲是聚众赌博，大家是参加赌博的人，只有聚众赌博的人 构成赌博罪，参加赌博的人不构成赌博罪。 </w:t>
      </w:r>
    </w:p>
    <w:p w14:paraId="0D78BDF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（2）以赌博为业，将赌博作为职业，没有正经的工作。如张三每天赌钱， </w:t>
      </w:r>
    </w:p>
    <w:p w14:paraId="09A7F5A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赢了钱有吃的，输了钱则没有吃的，如果一时娱乐参加赌博不构成赌博罪。 </w:t>
      </w:r>
    </w:p>
    <w:p w14:paraId="7DB4C18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2.与赌博相关的两个罪名： </w:t>
      </w:r>
    </w:p>
    <w:p w14:paraId="2BA0DDC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（1）开设赌场罪，在网络上开设赌场依然可以构成开设赌场罪，网络不是 </w:t>
      </w:r>
    </w:p>
    <w:p w14:paraId="4414314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法外之地。 </w:t>
      </w:r>
    </w:p>
    <w:p w14:paraId="42577EA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（2）组织参与国境外赌博罪（全称为“组织中华人民共和国公民参与国境 </w:t>
      </w:r>
    </w:p>
    <w:p w14:paraId="480F806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外赌博罪”），该罪指的是我国公民在我国领域外开设赌场且我国公民作为主要客源，构成组织参与国境外赌博罪。因为我国管理严格，所以很多人跑到国外去了， </w:t>
      </w:r>
    </w:p>
    <w:p w14:paraId="61B328B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认为可以钻法律漏洞开设赌场，吸引我国公民成为客源，会导致我国很多资金大 </w:t>
      </w:r>
    </w:p>
    <w:p w14:paraId="45FE1CE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量外流，具有很大的危害性，如免费看视频的软件中澳门新葡京、发牌员等都属 </w:t>
      </w:r>
    </w:p>
    <w:p w14:paraId="71C2F892">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于赌博。打麻将属于四川的文化，一般打扑克、炸金花、推牌九算。 </w:t>
      </w:r>
    </w:p>
    <w:p w14:paraId="6F118264">
      <w:pPr>
        <w:pStyle w:val="2"/>
        <w:bidi w:val="0"/>
      </w:pPr>
      <w:r>
        <w:rPr>
          <w:rFonts w:hint="eastAsia"/>
          <w:lang w:val="en-US" w:eastAsia="zh-CN"/>
        </w:rPr>
        <w:t>八、窝藏、包庇罪</w:t>
      </w:r>
    </w:p>
    <w:p w14:paraId="122577D0">
      <w:pPr>
        <w:keepNext w:val="0"/>
        <w:keepLines w:val="0"/>
        <w:widowControl/>
        <w:suppressLineNumbers w:val="0"/>
        <w:ind w:firstLine="420" w:firstLineChars="0"/>
        <w:jc w:val="left"/>
      </w:pPr>
      <w:r>
        <w:rPr>
          <w:rFonts w:hint="eastAsia" w:ascii="宋体" w:hAnsi="宋体" w:eastAsia="宋体" w:cs="宋体"/>
          <w:color w:val="000000"/>
          <w:kern w:val="0"/>
          <w:sz w:val="24"/>
          <w:szCs w:val="24"/>
          <w:lang w:val="en-US" w:eastAsia="zh-CN" w:bidi="ar"/>
        </w:rPr>
        <w:t xml:space="preserve">本罪可分解为窝藏罪与包庇罪。 </w:t>
      </w:r>
    </w:p>
    <w:p w14:paraId="5D1421B8">
      <w:pPr>
        <w:keepNext w:val="0"/>
        <w:keepLines w:val="0"/>
        <w:widowControl/>
        <w:suppressLineNumbers w:val="0"/>
        <w:jc w:val="left"/>
      </w:pPr>
      <w:r>
        <w:rPr>
          <w:rFonts w:hint="eastAsia" w:ascii="宋体" w:hAnsi="宋体" w:eastAsia="宋体" w:cs="宋体"/>
          <w:color w:val="000000"/>
          <w:kern w:val="0"/>
          <w:sz w:val="24"/>
          <w:szCs w:val="24"/>
          <w:lang w:val="en-US" w:eastAsia="zh-CN" w:bidi="ar"/>
        </w:rPr>
        <w:t>窝藏罪，是指</w:t>
      </w:r>
      <w:r>
        <w:rPr>
          <w:rFonts w:hint="eastAsia" w:ascii="宋体" w:hAnsi="宋体" w:eastAsia="宋体" w:cs="宋体"/>
          <w:color w:val="000000"/>
          <w:kern w:val="0"/>
          <w:sz w:val="24"/>
          <w:szCs w:val="24"/>
          <w:highlight w:val="yellow"/>
          <w:lang w:val="en-US" w:eastAsia="zh-CN" w:bidi="ar"/>
        </w:rPr>
        <w:t>明知</w:t>
      </w:r>
      <w:r>
        <w:rPr>
          <w:rFonts w:hint="eastAsia" w:ascii="宋体" w:hAnsi="宋体" w:eastAsia="宋体" w:cs="宋体"/>
          <w:color w:val="000000"/>
          <w:kern w:val="0"/>
          <w:sz w:val="24"/>
          <w:szCs w:val="24"/>
          <w:lang w:val="en-US" w:eastAsia="zh-CN" w:bidi="ar"/>
        </w:rPr>
        <w:t>是犯罪的人而为其</w:t>
      </w:r>
      <w:r>
        <w:rPr>
          <w:rFonts w:hint="eastAsia" w:ascii="宋体" w:hAnsi="宋体" w:eastAsia="宋体" w:cs="宋体"/>
          <w:color w:val="000000"/>
          <w:kern w:val="0"/>
          <w:sz w:val="24"/>
          <w:szCs w:val="24"/>
          <w:highlight w:val="yellow"/>
          <w:lang w:val="en-US" w:eastAsia="zh-CN" w:bidi="ar"/>
        </w:rPr>
        <w:t>提供</w:t>
      </w:r>
      <w:r>
        <w:rPr>
          <w:rFonts w:hint="eastAsia" w:ascii="宋体" w:hAnsi="宋体" w:eastAsia="宋体" w:cs="宋体"/>
          <w:color w:val="000000"/>
          <w:kern w:val="0"/>
          <w:sz w:val="24"/>
          <w:szCs w:val="24"/>
          <w:lang w:val="en-US" w:eastAsia="zh-CN" w:bidi="ar"/>
        </w:rPr>
        <w:t>隐藏</w:t>
      </w:r>
      <w:r>
        <w:rPr>
          <w:rFonts w:hint="eastAsia" w:ascii="宋体" w:hAnsi="宋体" w:eastAsia="宋体" w:cs="宋体"/>
          <w:color w:val="000000"/>
          <w:kern w:val="0"/>
          <w:sz w:val="24"/>
          <w:szCs w:val="24"/>
          <w:highlight w:val="yellow"/>
          <w:lang w:val="en-US" w:eastAsia="zh-CN" w:bidi="ar"/>
        </w:rPr>
        <w:t>处所、财物，帮助其逃匿</w:t>
      </w:r>
      <w:r>
        <w:rPr>
          <w:rFonts w:hint="eastAsia" w:ascii="宋体" w:hAnsi="宋体" w:eastAsia="宋体" w:cs="宋体"/>
          <w:color w:val="000000"/>
          <w:kern w:val="0"/>
          <w:sz w:val="24"/>
          <w:szCs w:val="24"/>
          <w:lang w:val="en-US" w:eastAsia="zh-CN" w:bidi="ar"/>
        </w:rPr>
        <w:t xml:space="preserve">的行 </w:t>
      </w:r>
    </w:p>
    <w:p w14:paraId="61603F2C">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为； </w:t>
      </w:r>
    </w:p>
    <w:p w14:paraId="2E70A663">
      <w:pPr>
        <w:keepNext w:val="0"/>
        <w:keepLines w:val="0"/>
        <w:widowControl/>
        <w:suppressLineNumbers w:val="0"/>
        <w:jc w:val="left"/>
      </w:pPr>
      <w:r>
        <w:rPr>
          <w:rFonts w:hint="eastAsia" w:ascii="宋体" w:hAnsi="宋体" w:eastAsia="宋体" w:cs="宋体"/>
          <w:color w:val="000000"/>
          <w:kern w:val="0"/>
          <w:sz w:val="24"/>
          <w:szCs w:val="24"/>
          <w:lang w:val="en-US" w:eastAsia="zh-CN" w:bidi="ar"/>
        </w:rPr>
        <w:t>包庇罪，是指</w:t>
      </w:r>
      <w:r>
        <w:rPr>
          <w:rFonts w:hint="eastAsia" w:ascii="宋体" w:hAnsi="宋体" w:eastAsia="宋体" w:cs="宋体"/>
          <w:color w:val="000000"/>
          <w:kern w:val="0"/>
          <w:sz w:val="24"/>
          <w:szCs w:val="24"/>
          <w:highlight w:val="yellow"/>
          <w:lang w:val="en-US" w:eastAsia="zh-CN" w:bidi="ar"/>
        </w:rPr>
        <w:t>明知</w:t>
      </w:r>
      <w:r>
        <w:rPr>
          <w:rFonts w:hint="eastAsia" w:ascii="宋体" w:hAnsi="宋体" w:eastAsia="宋体" w:cs="宋体"/>
          <w:color w:val="000000"/>
          <w:kern w:val="0"/>
          <w:sz w:val="24"/>
          <w:szCs w:val="24"/>
          <w:lang w:val="en-US" w:eastAsia="zh-CN" w:bidi="ar"/>
        </w:rPr>
        <w:t>是犯罪的人而作</w:t>
      </w:r>
      <w:bookmarkStart w:id="0" w:name="_GoBack"/>
      <w:r>
        <w:rPr>
          <w:rFonts w:hint="eastAsia" w:ascii="宋体" w:hAnsi="宋体" w:eastAsia="宋体" w:cs="宋体"/>
          <w:color w:val="000000"/>
          <w:kern w:val="0"/>
          <w:sz w:val="24"/>
          <w:szCs w:val="24"/>
          <w:highlight w:val="yellow"/>
          <w:lang w:val="en-US" w:eastAsia="zh-CN" w:bidi="ar"/>
        </w:rPr>
        <w:t>假证明包庇</w:t>
      </w:r>
      <w:bookmarkEnd w:id="0"/>
      <w:r>
        <w:rPr>
          <w:rFonts w:hint="eastAsia" w:ascii="宋体" w:hAnsi="宋体" w:eastAsia="宋体" w:cs="宋体"/>
          <w:color w:val="000000"/>
          <w:kern w:val="0"/>
          <w:sz w:val="24"/>
          <w:szCs w:val="24"/>
          <w:lang w:val="en-US" w:eastAsia="zh-CN" w:bidi="ar"/>
        </w:rPr>
        <w:t xml:space="preserve">的行为。 </w:t>
      </w:r>
    </w:p>
    <w:p w14:paraId="02751C4D">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犯窝藏、包庇罪，事前通谋的，以共同犯罪论处。 </w:t>
      </w:r>
    </w:p>
    <w:p w14:paraId="1A06370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【解析】 </w:t>
      </w:r>
    </w:p>
    <w:p w14:paraId="0859261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1.窝藏罪，是指明知是犯罪的人而为其提供隐藏处所、财物、化妆工具（易 </w:t>
      </w:r>
    </w:p>
    <w:p w14:paraId="66C6D388">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容术），帮助其逃匿的行为。 </w:t>
      </w:r>
    </w:p>
    <w:p w14:paraId="24BB780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2.包庇罪，是指明知是犯罪的人而作假证明包庇的行为。典型的是顶包行为， </w:t>
      </w:r>
    </w:p>
    <w:p w14:paraId="23E60014">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如张三醉酒驾驶机动车，涉嫌危险驾驶罪，父亲担心儿子被判刑影响未来的前途， </w:t>
      </w:r>
    </w:p>
    <w:p w14:paraId="2294955B">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于是自己替儿子顶包，父亲的行为构成包庇罪，通过虚假证明妄图使得儿子逃避 </w:t>
      </w:r>
    </w:p>
    <w:p w14:paraId="39B6450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法律制裁。 </w:t>
      </w:r>
    </w:p>
    <w:p w14:paraId="5BA1A266">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3.伪证罪，针对特殊主体，如证人、鉴定人、记录人、翻译四类特定的主体， </w:t>
      </w:r>
    </w:p>
    <w:p w14:paraId="6F47851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对重要情节做伪证构成伪证罪，一般人做假证构成包庇罪。 </w:t>
      </w:r>
    </w:p>
    <w:p w14:paraId="02B2D76F">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4.犯窝藏、包庇罪，事前通谋的，以共同犯罪论处。 </w:t>
      </w:r>
    </w:p>
    <w:p w14:paraId="189AAA8E">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（1）事前通谋：如张三要故意杀人，在杀人之前找到了我，要求我事后给 </w:t>
      </w:r>
    </w:p>
    <w:p w14:paraId="017F692D">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自己提供住所、财物、帮忙逃跑或做假证包庇，此时定罪二人属于故意杀人的共 </w:t>
      </w:r>
    </w:p>
    <w:p w14:paraId="7345A6B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同犯罪。 </w:t>
      </w:r>
    </w:p>
    <w:p w14:paraId="4E3247A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（2）事前无通谋，事后提供帮助的行为：如张三要去杀人，事情没有告知 </w:t>
      </w:r>
    </w:p>
    <w:p w14:paraId="324EF94C">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我，杀人后找到我，要求我给自己提供住所、财物、易容或做假证，张三构成故 </w:t>
      </w:r>
    </w:p>
    <w:p w14:paraId="7BCBCFEA">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意杀人罪，我构成窝藏罪或包庇罪。 </w:t>
      </w:r>
    </w:p>
    <w:p w14:paraId="385D63D9">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【注意】 </w:t>
      </w:r>
    </w:p>
    <w:p w14:paraId="23BDDBF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1.寻衅滋事罪重点注意两个案例，强拿硬要和借故生非。 </w:t>
      </w:r>
    </w:p>
    <w:p w14:paraId="2A790B23">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2.赌博相关罪名：一是娱乐参加赌博不构成赌博罪，是以赌博为业或聚众赌 </w:t>
      </w:r>
    </w:p>
    <w:p w14:paraId="5807D107">
      <w:pPr>
        <w:keepNext w:val="0"/>
        <w:keepLines w:val="0"/>
        <w:widowControl/>
        <w:suppressLineNumbers w:val="0"/>
        <w:jc w:val="left"/>
      </w:pPr>
      <w:r>
        <w:rPr>
          <w:rFonts w:hint="eastAsia" w:ascii="宋体" w:hAnsi="宋体" w:eastAsia="宋体" w:cs="宋体"/>
          <w:color w:val="0000FF"/>
          <w:kern w:val="0"/>
          <w:sz w:val="24"/>
          <w:szCs w:val="24"/>
          <w:lang w:val="en-US" w:eastAsia="zh-CN" w:bidi="ar"/>
        </w:rPr>
        <w:t xml:space="preserve">博才构成，我国有开设赌场罪和组织参与国境外赌博罪。 </w:t>
      </w:r>
    </w:p>
    <w:p w14:paraId="6B17430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3FD643"/>
    <w:multiLevelType w:val="singleLevel"/>
    <w:tmpl w:val="6E3FD643"/>
    <w:lvl w:ilvl="0" w:tentative="0">
      <w:start w:val="1"/>
      <w:numFmt w:val="decimal"/>
      <w:suff w:val="space"/>
      <w:lvlText w:val="（%1）"/>
      <w:lvlJc w:val="left"/>
      <w:pPr>
        <w:ind w:left="420"/>
      </w:pPr>
    </w:lvl>
  </w:abstractNum>
  <w:abstractNum w:abstractNumId="1">
    <w:nsid w:val="7EA80573"/>
    <w:multiLevelType w:val="singleLevel"/>
    <w:tmpl w:val="7EA80573"/>
    <w:lvl w:ilvl="0" w:tentative="0">
      <w:start w:val="1"/>
      <w:numFmt w:val="decimal"/>
      <w:suff w:val="space"/>
      <w:lvlText w:val="%1."/>
      <w:lvlJc w:val="left"/>
      <w:rPr>
        <w:rFonts w:hint="default"/>
        <w:color w:val="0000FF"/>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AC36F35"/>
    <w:rsid w:val="47523D62"/>
    <w:rsid w:val="61F77791"/>
    <w:rsid w:val="64766AAC"/>
    <w:rsid w:val="68C84CF7"/>
    <w:rsid w:val="6EA450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3"/>
    <w:next w:val="3"/>
    <w:link w:val="7"/>
    <w:qFormat/>
    <w:uiPriority w:val="0"/>
    <w:pPr>
      <w:keepNext/>
      <w:keepLines/>
      <w:jc w:val="left"/>
      <w:outlineLvl w:val="0"/>
    </w:pPr>
    <w:rPr>
      <w:rFonts w:ascii="宋体" w:hAnsi="宋体" w:eastAsia="宋体"/>
      <w:bCs/>
      <w:color w:val="000000"/>
      <w:sz w:val="42"/>
      <w:szCs w:val="28"/>
    </w:rPr>
  </w:style>
  <w:style w:type="paragraph" w:styleId="4">
    <w:name w:val="heading 2"/>
    <w:basedOn w:val="2"/>
    <w:next w:val="2"/>
    <w:semiHidden/>
    <w:unhideWhenUsed/>
    <w:qFormat/>
    <w:uiPriority w:val="0"/>
    <w:pPr>
      <w:keepNext/>
      <w:keepLines/>
      <w:spacing w:beforeLines="0" w:beforeAutospacing="0" w:afterLines="0" w:afterAutospacing="0" w:line="240" w:lineRule="auto"/>
      <w:outlineLvl w:val="1"/>
    </w:pPr>
    <w:rPr>
      <w:rFonts w:ascii="Arial" w:hAnsi="Arial" w:eastAsia="宋体"/>
      <w:b w:val="0"/>
      <w:sz w:val="40"/>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Title"/>
    <w:basedOn w:val="1"/>
    <w:qFormat/>
    <w:uiPriority w:val="0"/>
    <w:pPr>
      <w:spacing w:before="240" w:beforeLines="0" w:beforeAutospacing="0" w:after="60" w:afterLines="0" w:afterAutospacing="0"/>
      <w:jc w:val="center"/>
      <w:outlineLvl w:val="0"/>
    </w:pPr>
    <w:rPr>
      <w:rFonts w:ascii="Arial" w:hAnsi="Arial"/>
      <w:b/>
      <w:sz w:val="32"/>
    </w:rPr>
  </w:style>
  <w:style w:type="character" w:customStyle="1" w:styleId="7">
    <w:name w:val="标题 1 Char"/>
    <w:link w:val="2"/>
    <w:uiPriority w:val="0"/>
    <w:rPr>
      <w:rFonts w:ascii="宋体" w:hAnsi="宋体" w:eastAsia="宋体"/>
      <w:bCs/>
      <w:color w:val="000000"/>
      <w:sz w:val="42"/>
      <w:szCs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162</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2026-04-19T09:15:00Z</dcterms:created>
  <dc:creator>tagts</dc:creator>
  <cp:lastModifiedBy>WPS_1678762340</cp:lastModifiedBy>
  <dcterms:modified xsi:type="dcterms:W3CDTF">2026-04-20T10:30:36Z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06CF176062D149A9B894248E5C9ECD19_12</vt:lpwstr>
  </property>
  <property fmtid="{D5CDD505-2E9C-101B-9397-08002B2CF9AE}" pid="4" name="KSOTemplateDocerSaveRecord">
    <vt:lpwstr>eyJoZGlkIjoiYjdjNzIwNTQzNjllMzZhMmJiZmY4MmJhN2NjYjA4MTEiLCJ1c2VySWQiOiIxNDc5NTg1NzU5In0=</vt:lpwstr>
  </property>
</Properties>
</file>