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0E006">
      <w:pPr>
        <w:keepNext w:val="0"/>
        <w:keepLines w:val="0"/>
        <w:widowControl/>
        <w:suppressLineNumbers w:val="0"/>
        <w:jc w:val="left"/>
      </w:pPr>
      <w:r>
        <w:rPr>
          <w:rFonts w:ascii="方正兰亭黑_GBK" w:hAnsi="方正兰亭黑_GBK" w:eastAsia="方正兰亭黑_GBK" w:cs="方正兰亭黑_GBK"/>
          <w:color w:val="000000"/>
          <w:kern w:val="0"/>
          <w:sz w:val="28"/>
          <w:szCs w:val="28"/>
          <w:lang w:val="en-US" w:eastAsia="zh-CN" w:bidi="ar"/>
        </w:rPr>
        <w:t>第二节  行政处罚法</w:t>
      </w:r>
    </w:p>
    <w:p w14:paraId="4833FBE2">
      <w:pPr>
        <w:keepNext w:val="0"/>
        <w:keepLines w:val="0"/>
        <w:widowControl/>
        <w:suppressLineNumbers w:val="0"/>
        <w:jc w:val="left"/>
      </w:pPr>
      <w:r>
        <w:rPr>
          <w:rFonts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 xml:space="preserve">一、行政处罚概述 </w:t>
      </w:r>
    </w:p>
    <w:p w14:paraId="6578127C">
      <w:pPr>
        <w:keepNext w:val="0"/>
        <w:keepLines w:val="0"/>
        <w:widowControl/>
        <w:suppressLineNumbers w:val="0"/>
        <w:jc w:val="left"/>
      </w:pPr>
      <w:r>
        <w:rPr>
          <w:rFonts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>（一）概念</w:t>
      </w:r>
    </w:p>
    <w:p w14:paraId="52C6766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行政处罚是指行政机关依法对</w:t>
      </w:r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违反行政管理秩序</w:t>
      </w:r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的公民、法人或者其他组织，以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减损权益或者增加义务的方式予以惩戒的行为。 </w:t>
      </w:r>
    </w:p>
    <w:p w14:paraId="6C8BEC1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</w:p>
    <w:p w14:paraId="17ED7C5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注释：</w:t>
      </w:r>
    </w:p>
    <w:p w14:paraId="0CB426F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2194560" cy="8534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505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行政处罚法比刑法轻（比如闯红灯），一般只是罚款，针对的对象也是老百姓</w:t>
      </w:r>
    </w:p>
    <w:p w14:paraId="1899F80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如果是对内部人员叫行政处分</w:t>
      </w:r>
    </w:p>
    <w:p w14:paraId="21A80AE8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行政处罚法是一共大概念，然后每个机关又有单独的，比如治安处罚法</w:t>
      </w:r>
    </w:p>
    <w:p w14:paraId="631E4BA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</w:p>
    <w:p w14:paraId="29BCEC40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（二）基本原则 </w:t>
      </w:r>
    </w:p>
    <w:p w14:paraId="163C894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处罚法定原则 </w:t>
      </w:r>
    </w:p>
    <w:p w14:paraId="18539D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公正公开原则 </w:t>
      </w:r>
    </w:p>
    <w:p w14:paraId="25AA0F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处罚与教育相结合原则 </w:t>
      </w:r>
    </w:p>
    <w:p w14:paraId="643D90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保障当事人程序权利原则 </w:t>
      </w:r>
    </w:p>
    <w:p w14:paraId="5CAC538B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（三）种类 </w:t>
      </w:r>
    </w:p>
    <w:p w14:paraId="51AC28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警告、通报批评； </w:t>
      </w: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（声誉罚）</w:t>
      </w:r>
    </w:p>
    <w:p w14:paraId="4F8899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罚款、没收违法所得、没收非法财物； </w:t>
      </w: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（财产罚，区别刑法中的罚金，这里是罚款）</w:t>
      </w:r>
    </w:p>
    <w:p w14:paraId="3E538A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暂扣许可证件、降低资质等级、吊销许可证件；</w:t>
      </w: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（资格罚）</w:t>
      </w:r>
    </w:p>
    <w:p w14:paraId="318C16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限制开展生产经营活动、责令停产停业、责令关闭、限制从业；</w:t>
      </w: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（行为罚）</w:t>
      </w:r>
    </w:p>
    <w:p w14:paraId="03AA57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5.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行政拘留；</w:t>
      </w: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（人身自由罚，这里的行政拘留也叫治安拘留，不是刑事拘留）</w:t>
      </w:r>
    </w:p>
    <w:p w14:paraId="7A0021C3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6.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法律、行政法规规定的其他行政处罚。 </w:t>
      </w:r>
    </w:p>
    <w:p w14:paraId="2C809C2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720340" cy="8305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163DA">
      <w:pPr>
        <w:keepNext w:val="0"/>
        <w:keepLines w:val="0"/>
        <w:widowControl/>
        <w:suppressLineNumbers w:val="0"/>
        <w:jc w:val="left"/>
      </w:pPr>
    </w:p>
    <w:p w14:paraId="24CD33C7">
      <w:pPr>
        <w:keepNext w:val="0"/>
        <w:keepLines w:val="0"/>
        <w:widowControl/>
        <w:suppressLineNumbers w:val="0"/>
        <w:jc w:val="left"/>
      </w:pPr>
    </w:p>
    <w:p w14:paraId="1D444C03">
      <w:pPr>
        <w:keepNext w:val="0"/>
        <w:keepLines w:val="0"/>
        <w:widowControl/>
        <w:suppressLineNumbers w:val="0"/>
        <w:jc w:val="left"/>
      </w:pPr>
    </w:p>
    <w:p w14:paraId="6A65A8F6">
      <w:pPr>
        <w:keepNext w:val="0"/>
        <w:keepLines w:val="0"/>
        <w:widowControl/>
        <w:suppressLineNumbers w:val="0"/>
        <w:jc w:val="left"/>
      </w:pPr>
    </w:p>
    <w:p w14:paraId="3834368A">
      <w:pPr>
        <w:keepNext w:val="0"/>
        <w:keepLines w:val="0"/>
        <w:widowControl/>
        <w:suppressLineNumbers w:val="0"/>
        <w:jc w:val="left"/>
      </w:pPr>
    </w:p>
    <w:p w14:paraId="2730CADC">
      <w:pPr>
        <w:keepNext w:val="0"/>
        <w:keepLines w:val="0"/>
        <w:widowControl/>
        <w:suppressLineNumbers w:val="0"/>
        <w:jc w:val="left"/>
      </w:pPr>
    </w:p>
    <w:p w14:paraId="0974033F">
      <w:pPr>
        <w:keepNext w:val="0"/>
        <w:keepLines w:val="0"/>
        <w:widowControl/>
        <w:suppressLineNumbers w:val="0"/>
        <w:jc w:val="left"/>
      </w:pPr>
    </w:p>
    <w:p w14:paraId="771AACDF">
      <w:pPr>
        <w:keepNext w:val="0"/>
        <w:keepLines w:val="0"/>
        <w:widowControl/>
        <w:suppressLineNumbers w:val="0"/>
        <w:jc w:val="left"/>
      </w:pPr>
    </w:p>
    <w:p w14:paraId="419A521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CB5A0C0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 xml:space="preserve">二、行政处罚的设定 </w:t>
      </w:r>
    </w:p>
    <w:p w14:paraId="2DC410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法律可以设定各种行政处罚。限制人身自由的行政处罚，只能由法律设定。 </w:t>
      </w:r>
    </w:p>
    <w:p w14:paraId="68C0D8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行政法规可以设定除限制人身自由以外的行政处罚。 </w:t>
      </w:r>
    </w:p>
    <w:p w14:paraId="304892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地方性法规可以设定除限制人身自由、吊销营业执照以外的行政处罚。 </w:t>
      </w:r>
    </w:p>
    <w:p w14:paraId="461C8097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规章可以设定警告、通报批评或者一定数额罚款的行政处罚。 </w:t>
      </w:r>
    </w:p>
    <w:p w14:paraId="0F354C5C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4221480" cy="226314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4395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 xml:space="preserve">三、行政处罚的管辖 </w:t>
      </w:r>
    </w:p>
    <w:p w14:paraId="089E1414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（一）地域管辖 </w:t>
      </w:r>
    </w:p>
    <w:p w14:paraId="0752F60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行政处罚由</w:t>
      </w:r>
      <w:r>
        <w:rPr>
          <w:rFonts w:hint="default" w:ascii="方正书宋_GBK" w:hAnsi="方正书宋_GBK" w:eastAsia="方正书宋_GBK" w:cs="方正书宋_GBK"/>
          <w:color w:val="FF0000"/>
          <w:kern w:val="0"/>
          <w:sz w:val="20"/>
          <w:szCs w:val="20"/>
          <w:highlight w:val="yellow"/>
          <w:lang w:val="en-US" w:eastAsia="zh-CN" w:bidi="ar"/>
        </w:rPr>
        <w:t>违法行为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发生地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的行政机关管辖。</w:t>
      </w:r>
    </w:p>
    <w:p w14:paraId="40A01B6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</w:p>
    <w:p w14:paraId="23657EA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注释：</w:t>
      </w:r>
    </w:p>
    <w:p w14:paraId="0D3F813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违法行为：又包行为地 + 途径地 + 结果地</w:t>
      </w:r>
    </w:p>
    <w:p w14:paraId="3F5A179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比如：A地人，B地违规生产 ， 途径C 销售D地   那么BCD都能管</w:t>
      </w:r>
    </w:p>
    <w:p w14:paraId="4C807D1A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（二）级别管辖 </w:t>
      </w:r>
    </w:p>
    <w:p w14:paraId="5B1DDB1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行政处罚由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县级以上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地方人民政府具有行政处罚权的行政机关管辖。 </w:t>
      </w:r>
    </w:p>
    <w:p w14:paraId="749CEAF0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省、自治区、直辖市根据当地实际情况，可以决定将基层管理迫切需要的县级人</w:t>
      </w:r>
    </w:p>
    <w:p w14:paraId="47D5EB87">
      <w:pPr>
        <w:keepNext w:val="0"/>
        <w:keepLines w:val="0"/>
        <w:widowControl/>
        <w:suppressLineNumbers w:val="0"/>
        <w:jc w:val="left"/>
      </w:pPr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民政府部门的行政处罚权交由能够有效承接的乡镇人民政府、街道办事处行使，并定 </w:t>
      </w:r>
    </w:p>
    <w:p w14:paraId="58D63828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期组织评估。 </w:t>
      </w:r>
    </w:p>
    <w:p w14:paraId="25262B2A">
      <w:pPr>
        <w:keepNext w:val="0"/>
        <w:keepLines w:val="0"/>
        <w:widowControl/>
        <w:suppressLineNumbers w:val="0"/>
        <w:jc w:val="left"/>
      </w:pPr>
      <w:r>
        <w:rPr>
          <w:rFonts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（三）管辖争议 </w:t>
      </w:r>
    </w:p>
    <w:p w14:paraId="722CCAEC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两个以上行政机关都有管辖权的，由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最先立案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的行政机关管辖。 </w:t>
      </w:r>
    </w:p>
    <w:p w14:paraId="3A6CD8E3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对管辖发生争议的，应当协商解决，协商不成的，报请共同的上一级行政机关指 </w:t>
      </w:r>
    </w:p>
    <w:p w14:paraId="63F421DD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定管辖；也可以直接由共同的上一级行政机关指定管辖。 </w:t>
      </w:r>
    </w:p>
    <w:p w14:paraId="466EF33C">
      <w:pPr>
        <w:keepNext w:val="0"/>
        <w:keepLines w:val="0"/>
        <w:widowControl/>
        <w:suppressLineNumbers w:val="0"/>
        <w:jc w:val="left"/>
      </w:pPr>
      <w:r>
        <w:rPr>
          <w:rFonts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 xml:space="preserve">四、行政处罚的适用 </w:t>
      </w:r>
    </w:p>
    <w:p w14:paraId="5B052C3B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（一）不予处罚 </w:t>
      </w:r>
    </w:p>
    <w:p w14:paraId="39FCB1B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不满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14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周岁的未成年人有违法行为的，不予行政处罚，责令监护人加以管教。 </w:t>
      </w:r>
    </w:p>
    <w:p w14:paraId="6EA035E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精神病人、智力残疾人在不能辨认或者不能控制自己行为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时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有违法行为的，不 </w:t>
      </w:r>
    </w:p>
    <w:p w14:paraId="423C248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予行政处罚，但应当责令其监护人严加看管和治疗。 </w:t>
      </w:r>
    </w:p>
    <w:p w14:paraId="33AEA97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违法行为轻微并及时改正，没有造成危害后果的，不予行政处罚。初次违法且 </w:t>
      </w:r>
    </w:p>
    <w:p w14:paraId="028A247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危害后果轻微并及时改正的，可以不予行政处罚。 </w:t>
      </w:r>
    </w:p>
    <w:p w14:paraId="7976588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当事人有证据足以证明没有主观过错的，不予行政处罚。 </w:t>
      </w:r>
    </w:p>
    <w:p w14:paraId="4547EB28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5.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超过追究时效：违法行为在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2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年内未被发现的，不再给予行政处罚；涉及公民 </w:t>
      </w:r>
    </w:p>
    <w:p w14:paraId="5D1A8BD2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生命健康安全、金融安全且有危害后果的，上述期限延长至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5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年。法律另有规定的除 </w:t>
      </w:r>
    </w:p>
    <w:p w14:paraId="13D27D4C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外。违法行为有连续或者继续状态的，从行为终了之日起计算。</w:t>
      </w:r>
    </w:p>
    <w:p w14:paraId="1F2EF024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</w:p>
    <w:p w14:paraId="52501A55">
      <w:pPr>
        <w:keepNext w:val="0"/>
        <w:keepLines w:val="0"/>
        <w:widowControl/>
        <w:suppressLineNumbers w:val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注释：</w:t>
      </w:r>
    </w:p>
    <w:p w14:paraId="4C45662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首此违法可以不处罚</w:t>
      </w:r>
    </w:p>
    <w:p w14:paraId="6EE5CEB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4366260" cy="148590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7997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169F174E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（二）从轻或者减轻处罚 </w:t>
      </w:r>
    </w:p>
    <w:p w14:paraId="06D22E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已满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highlight w:val="yellow"/>
          <w:lang w:val="en-US" w:eastAsia="zh-CN" w:bidi="ar"/>
        </w:rPr>
        <w:t xml:space="preserve">14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周岁不满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highlight w:val="yellow"/>
          <w:lang w:val="en-US" w:eastAsia="zh-CN" w:bidi="ar"/>
        </w:rPr>
        <w:t xml:space="preserve"> 18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周岁的未成年人有违法行为的，应当从轻或者减轻行政处罚。 </w:t>
      </w:r>
    </w:p>
    <w:p w14:paraId="7AF6BF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当事人有下列情形之一，应当从轻或者减轻行政处罚： </w:t>
      </w:r>
    </w:p>
    <w:p w14:paraId="45A530E3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）主动消除或者减轻违法行为危害后果的； </w:t>
      </w:r>
    </w:p>
    <w:p w14:paraId="4046ECD3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）受他人胁迫或者诱骗实施违法行为的； </w:t>
      </w:r>
    </w:p>
    <w:p w14:paraId="2964CF31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）主动供述行政机关尚未掌握的违法行为的； </w:t>
      </w:r>
    </w:p>
    <w:p w14:paraId="242FA2DB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4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）配合行政机关查处违法行为有立功表现的； </w:t>
      </w:r>
    </w:p>
    <w:p w14:paraId="2A84C317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5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）法律、法规、规章规定其他应当从轻或者减轻行政处罚的。 </w:t>
      </w:r>
    </w:p>
    <w:p w14:paraId="55E496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尚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未完全丧失辨认或者控制自己行为能力的精神病人、智力残疾人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有违法行为 </w:t>
      </w:r>
    </w:p>
    <w:p w14:paraId="5A64FC63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的，可以从轻或者减轻行政处罚。</w:t>
      </w:r>
    </w:p>
    <w:p w14:paraId="70CDB37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366260" cy="153924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867F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EF2D8AF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>（三）一事不再罚</w:t>
      </w:r>
    </w:p>
    <w:p w14:paraId="720FAB9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对当事人的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同一个违法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行为，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不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得给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none"/>
          <w:lang w:val="en-US" w:eastAsia="zh-CN" w:bidi="ar"/>
        </w:rPr>
        <w:t>予两次以上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罚款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none"/>
          <w:lang w:val="en-US" w:eastAsia="zh-CN" w:bidi="ar"/>
        </w:rPr>
        <w:t>的行政处罚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。</w:t>
      </w:r>
    </w:p>
    <w:p w14:paraId="09410E1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同一个违法行为违反多个法律规范应当给予罚款处罚的，按照罚款数额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高的规定处罚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。</w:t>
      </w:r>
    </w:p>
    <w:p w14:paraId="7BE0AC8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</w:p>
    <w:p w14:paraId="0DEF215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注释：</w:t>
      </w:r>
    </w:p>
    <w:p w14:paraId="5999CBD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同一个违法行为，罚款只能罚款一次，但是还能罚其他，比如通报批评，吊销执照，比如刚刚闯红灯，你罚款50不能罚款第二二次</w:t>
      </w:r>
    </w:p>
    <w:p w14:paraId="6C710F5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一个事件涉及多个罚款，按照钱最多的罚款</w:t>
      </w:r>
    </w:p>
    <w:p w14:paraId="5E8B5292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drawing>
          <wp:inline distT="0" distB="0" distL="114300" distR="114300">
            <wp:extent cx="4297680" cy="13868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D9A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第一个例子，是能罚款两次的，是不同的事件，第二个也行因为罚款一次且拘留</w:t>
      </w:r>
    </w:p>
    <w:p w14:paraId="23596EF0">
      <w:pPr>
        <w:keepNext w:val="0"/>
        <w:keepLines w:val="0"/>
        <w:widowControl/>
        <w:suppressLineNumbers w:val="0"/>
        <w:jc w:val="left"/>
      </w:pPr>
      <w:r>
        <w:rPr>
          <w:rFonts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>五、行政处罚的程序</w:t>
      </w:r>
    </w:p>
    <w:p w14:paraId="25EC68F5">
      <w:pPr>
        <w:keepNext w:val="0"/>
        <w:keepLines w:val="0"/>
        <w:widowControl/>
        <w:suppressLineNumbers w:val="0"/>
        <w:jc w:val="left"/>
      </w:pPr>
      <w:r>
        <w:rPr>
          <w:rFonts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（一）一般规定 </w:t>
      </w:r>
    </w:p>
    <w:p w14:paraId="6C14E5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必须首先查明违法事实才能给予行政处罚。违法事实不清、证据不足的，不得 </w:t>
      </w:r>
    </w:p>
    <w:p w14:paraId="49533481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给予行政处罚。 </w:t>
      </w:r>
    </w:p>
    <w:p w14:paraId="123981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保障当事人程序权利。行政机关在作出行政处罚决定之前，应当告知当事人拟 </w:t>
      </w:r>
    </w:p>
    <w:p w14:paraId="0F6899E6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作出的行政处罚内容及事实、理由、依据，并告知当事人依法享有的陈述、申辩、要 </w:t>
      </w:r>
    </w:p>
    <w:p w14:paraId="5237E484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求听证等权利。 </w:t>
      </w:r>
      <w:bookmarkStart w:id="0" w:name="_GoBack"/>
      <w:bookmarkEnd w:id="0"/>
    </w:p>
    <w:p w14:paraId="7F4D1CF4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当事人有权进行陈述和申辩。行政机关必须充分听取当事人的意见，对当事人提 </w:t>
      </w:r>
    </w:p>
    <w:p w14:paraId="6B2E769A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出的事实、理由和证据，应当进行复核；当事人提出的事实、理由或者证据成立的， </w:t>
      </w:r>
    </w:p>
    <w:p w14:paraId="1A10AF06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行政机关应当采纳。行政机关不得因当事人陈述、申辩而给予更重的处罚。 </w:t>
      </w:r>
    </w:p>
    <w:p w14:paraId="2B8F70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全过程记录制度。行政机关应当依法以文字、音像等形式，对行政处罚的启动、 </w:t>
      </w:r>
    </w:p>
    <w:p w14:paraId="626A22F7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调查取证、审核、决定、送达、执行等进行全过程记录，归档保存。 </w:t>
      </w:r>
    </w:p>
    <w:p w14:paraId="2E3278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行政处罚应当由具有行政执法资格的执法人员实施。执法人员不得少于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人， </w:t>
      </w:r>
    </w:p>
    <w:p w14:paraId="7F7B8809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法律另有规定的除外。 </w:t>
      </w:r>
    </w:p>
    <w:p w14:paraId="673510C7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（二）简易程序 </w:t>
      </w:r>
    </w:p>
    <w:p w14:paraId="5A4609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适用范围。违法事实确凿并有法定依据，对公民处以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200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元以下、对法人或者 </w:t>
      </w:r>
    </w:p>
    <w:p w14:paraId="25270340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其他组织处以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3000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元以下罚款或者警告的行政处罚的，可以当场作出行政处罚决定。 </w:t>
      </w:r>
    </w:p>
    <w:p w14:paraId="1530537C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法律另有规定的，从其规定。 </w:t>
      </w:r>
    </w:p>
    <w:p w14:paraId="1DE740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程序要求。执法人员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当场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作出行政处罚决定的，应当：（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）向当事人出示执法 </w:t>
      </w:r>
    </w:p>
    <w:p w14:paraId="3FF465D8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证件；（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）填写行政处罚决定书，并由执法人员签名或者盖章；（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）当场交付当事人； </w:t>
      </w:r>
    </w:p>
    <w:p w14:paraId="1DBD7751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4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）报所属行政机关备案。 </w:t>
      </w:r>
    </w:p>
    <w:p w14:paraId="5CC7D2A1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（三）普通程序 </w:t>
      </w:r>
    </w:p>
    <w:p w14:paraId="0013A0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立案 </w:t>
      </w:r>
    </w:p>
    <w:p w14:paraId="44F205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调查 </w:t>
      </w:r>
    </w:p>
    <w:p w14:paraId="41FFB189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）执法人员在调查或者进行检查时，应当主动向当事人或者有关人员出示执法 </w:t>
      </w:r>
    </w:p>
    <w:p w14:paraId="10E5B87E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证件。当事人或者有关人员有权要求执法人员出示执法证件。执法人员不出示执法证 </w:t>
      </w:r>
    </w:p>
    <w:p w14:paraId="3E492CF8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件的，当事人或者有关人员有权拒绝接受调查或者检查。 </w:t>
      </w:r>
    </w:p>
    <w:p w14:paraId="783B7E88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）行政机关在收集证据时，可以采取抽样取证的方法；在证据可能灭失或者以 </w:t>
      </w:r>
    </w:p>
    <w:p w14:paraId="68AFD5CA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后难以取得的情况下，经行政机关负责人批准，可以先行登记保存，并应当在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7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日内 </w:t>
      </w:r>
    </w:p>
    <w:p w14:paraId="4D5D4C03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及时作出处理决定，在此期间，当事人或者有关人员不得销毁或者转移证据。 </w:t>
      </w:r>
    </w:p>
    <w:p w14:paraId="01B26E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决定 </w:t>
      </w:r>
    </w:p>
    <w:p w14:paraId="53E50124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行政机关负责人决定或者集体讨论决定，行政机关应当自行政处罚案件立案之日</w:t>
      </w:r>
    </w:p>
    <w:p w14:paraId="52ED632E">
      <w:pPr>
        <w:keepNext w:val="0"/>
        <w:keepLines w:val="0"/>
        <w:widowControl/>
        <w:suppressLineNumbers w:val="0"/>
        <w:jc w:val="left"/>
      </w:pPr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起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90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日内作出行政处罚决定。 </w:t>
      </w:r>
    </w:p>
    <w:p w14:paraId="170B79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送达 </w:t>
      </w:r>
    </w:p>
    <w:p w14:paraId="03591C3C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行政处罚决定书应当在宣告后当场交付当事人；当事人不在场的，行政机关应当 </w:t>
      </w:r>
    </w:p>
    <w:p w14:paraId="24CDA95D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在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7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日内送达。当事人同意并签订确认书的，行政机关可以采用传真、电子邮件等方 </w:t>
      </w:r>
    </w:p>
    <w:p w14:paraId="0076ECD8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式送达。 </w:t>
      </w:r>
    </w:p>
    <w:p w14:paraId="78994FE0">
      <w:pPr>
        <w:keepNext w:val="0"/>
        <w:keepLines w:val="0"/>
        <w:widowControl/>
        <w:suppressLineNumbers w:val="0"/>
        <w:jc w:val="left"/>
      </w:pPr>
      <w:r>
        <w:rPr>
          <w:rFonts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（四）听证程序 </w:t>
      </w:r>
    </w:p>
    <w:p w14:paraId="108807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听证事项 </w:t>
      </w:r>
    </w:p>
    <w:p w14:paraId="5BF83C0C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行政机关拟作出下列行政处罚决定，应当告知当事人有要求听证的权利，当事人 </w:t>
      </w:r>
    </w:p>
    <w:p w14:paraId="3DA3B2AA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要求听证的，行政机关应当组织听证： </w:t>
      </w:r>
    </w:p>
    <w:p w14:paraId="728B10CF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）较大数额罚款； </w:t>
      </w:r>
    </w:p>
    <w:p w14:paraId="0064D32E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）没收较大数额违法所得、没收较大价值非法财物； </w:t>
      </w:r>
    </w:p>
    <w:p w14:paraId="48063F83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）降低资质等级、吊销许可证件； </w:t>
      </w:r>
    </w:p>
    <w:p w14:paraId="5D4F5C42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4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）责令停产停业、责令关闭、限制从业； </w:t>
      </w:r>
    </w:p>
    <w:p w14:paraId="78B84318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5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）其他较重的行政处罚； </w:t>
      </w:r>
    </w:p>
    <w:p w14:paraId="09FCED6F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6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）法律、法规、规章规定的其他情形。 </w:t>
      </w:r>
    </w:p>
    <w:p w14:paraId="1A4785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听证费用 </w:t>
      </w:r>
    </w:p>
    <w:p w14:paraId="37FB69ED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当事人不承担行政机关组织听证的费用。 </w:t>
      </w:r>
    </w:p>
    <w:p w14:paraId="1C9783A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听证要求 </w:t>
      </w:r>
    </w:p>
    <w:p w14:paraId="3C0E5090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）时间要求：当事人要求听证的，应当在行政机关告知后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5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日内提出；行政机 </w:t>
      </w:r>
    </w:p>
    <w:p w14:paraId="663F5FEE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关应当在举行听证的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7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日前，通知当事人及有关人员听证的时间、地点。 </w:t>
      </w:r>
    </w:p>
    <w:p w14:paraId="1513DE3C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）听证公开：除涉及国家秘密、商业秘密或者个人隐私依法予以保密外，听证 </w:t>
      </w:r>
    </w:p>
    <w:p w14:paraId="4A9E678F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公开举行。 </w:t>
      </w:r>
    </w:p>
    <w:p w14:paraId="42679EDB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）回避：听证由行政机关指定的非本案调查人员主持；当事人认为主持人与本 </w:t>
      </w:r>
    </w:p>
    <w:p w14:paraId="7D07295D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案有直接利害关系的，有权申请回避。 </w:t>
      </w:r>
    </w:p>
    <w:p w14:paraId="0EC1355B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4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）委托代理人：当事人可以亲自参加听证，也可以委托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1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～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2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人代理。 </w:t>
      </w:r>
    </w:p>
    <w:p w14:paraId="14C0A5A6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5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）听证笔录：听证应当制作笔录，听证结束后，行政机关应当根据听证笔录， </w:t>
      </w:r>
    </w:p>
    <w:p w14:paraId="44AD65E2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作出决定。 </w:t>
      </w:r>
    </w:p>
    <w:p w14:paraId="58328CEE">
      <w:pPr>
        <w:keepNext w:val="0"/>
        <w:keepLines w:val="0"/>
        <w:widowControl/>
        <w:suppressLineNumbers w:val="0"/>
        <w:jc w:val="left"/>
      </w:pPr>
      <w:r>
        <w:rPr>
          <w:rFonts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 xml:space="preserve">六、行政处罚的执行 </w:t>
      </w:r>
    </w:p>
    <w:p w14:paraId="77CDB11B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（一）不停止执行原则 </w:t>
      </w:r>
    </w:p>
    <w:p w14:paraId="4C78EE47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当事人对行政处罚决定不服申请行政复议或者提起行政诉讼的，原则上不停止行 </w:t>
      </w:r>
    </w:p>
    <w:p w14:paraId="7342B66C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政处罚的执行，法律另有规定的除外。</w:t>
      </w:r>
    </w:p>
    <w:p w14:paraId="69B542B3">
      <w:pPr>
        <w:keepNext w:val="0"/>
        <w:keepLines w:val="0"/>
        <w:widowControl/>
        <w:suppressLineNumbers w:val="0"/>
        <w:jc w:val="left"/>
      </w:pPr>
      <w:r>
        <w:rPr>
          <w:rFonts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（二）罚缴分离原则 </w:t>
      </w:r>
    </w:p>
    <w:p w14:paraId="73D95710">
      <w:pPr>
        <w:keepNext w:val="0"/>
        <w:keepLines w:val="0"/>
        <w:widowControl/>
        <w:suppressLineNumbers w:val="0"/>
        <w:jc w:val="left"/>
      </w:pPr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作出罚款决定的行政机关应当与收缴罚款的机构分离。当事人应当自收到行政处 </w:t>
      </w:r>
    </w:p>
    <w:p w14:paraId="22FDF644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罚决定书之日起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15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日内，到指定的银行或者通过电子支付系统缴纳罚款。银行应当 </w:t>
      </w:r>
    </w:p>
    <w:p w14:paraId="5F727767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收受罚款，并将罚款直接上缴国库。 </w:t>
      </w:r>
    </w:p>
    <w:p w14:paraId="10599F12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（三）当场收缴 </w:t>
      </w:r>
    </w:p>
    <w:p w14:paraId="7765AE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适用情形 </w:t>
      </w:r>
    </w:p>
    <w:p w14:paraId="2864E7AF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）按照简易程序当场作出行政处罚决定，有下列情形之一的，执法人员可以当 </w:t>
      </w:r>
    </w:p>
    <w:p w14:paraId="3C573F3F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场收缴罚款：①依法给予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100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元以下罚款的；②不当场收缴事后难以执行的。 </w:t>
      </w:r>
    </w:p>
    <w:p w14:paraId="601B0AF8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）在边远、水上、交通不便地区，行政机关及其执法人员按照简易程序或者普 </w:t>
      </w:r>
    </w:p>
    <w:p w14:paraId="43013ED6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通程序作出行政处罚后，当事人到指定的银行或者通过电子支付系统缴纳罚款确有困 </w:t>
      </w:r>
    </w:p>
    <w:p w14:paraId="53CAF131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难，经当事人提出，行政机关及其执法人员可以当场收缴罚款。 </w:t>
      </w:r>
    </w:p>
    <w:p w14:paraId="7F2F17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程序要求 </w:t>
      </w:r>
    </w:p>
    <w:p w14:paraId="5CA54F38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）罚款票据：行政机关及其执法人员当场收缴罚款的，必须向当事人出具国务 </w:t>
      </w:r>
    </w:p>
    <w:p w14:paraId="187D58EE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院财政部门或者省、自治区、直辖市人民政府财政部门统一制发的专用票据；不出具 </w:t>
      </w:r>
    </w:p>
    <w:p w14:paraId="7F8E108E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财政部门统一制发的专用票据的，当事人有权拒绝缴纳罚款。 </w:t>
      </w:r>
    </w:p>
    <w:p w14:paraId="02059610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）罚款上缴：执法人员当场收缴的罚款，应当自收缴罚款之日起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2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日内，交至 </w:t>
      </w:r>
    </w:p>
    <w:p w14:paraId="3E579538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行政机关；在水上当场收缴的罚款，应当自抵岸之日起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2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日内交至行政机关；行政机 </w:t>
      </w:r>
    </w:p>
    <w:p w14:paraId="32E280A8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关应当在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2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日内将罚款缴付指定的银行。</w:t>
      </w:r>
    </w:p>
    <w:p w14:paraId="1B1ED5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8108BC3C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方正兰亭纤黑_GBK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4C539D17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5B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2026-03-22T08:27:27Z</dcterms:created>
  <dc:creator>tagts</dc:creator>
  <cp:lastModifiedBy>WPS_1678762340</cp:lastModifiedBy>
  <dcterms:modified xsi:type="dcterms:W3CDTF">2026-03-23T06:22:48Z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eyJoZGlkIjoiYjdjNzIwNTQzNjllMzZhMmJiZmY4MmJhN2NjYjA4MTEiLCJ1c2VySWQiOiIxNDc5NTg1NzU5In0=</vt:lpwstr>
  </property>
  <property fmtid="{D5CDD505-2E9C-101B-9397-08002B2CF9AE}" pid="4" name="ICV">
    <vt:lpwstr>373B6ECE3304443AAE304480A0D86564_12</vt:lpwstr>
  </property>
</Properties>
</file>